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4B46D" w14:textId="77777777" w:rsidR="00BC0A1E" w:rsidRPr="00EE4D0B" w:rsidRDefault="00BC0A1E" w:rsidP="00391D40">
      <w:pPr>
        <w:jc w:val="center"/>
        <w:rPr>
          <w:sz w:val="28"/>
          <w:szCs w:val="28"/>
        </w:rPr>
      </w:pPr>
    </w:p>
    <w:p w14:paraId="6E4A9622" w14:textId="77777777" w:rsidR="00BC0A1E" w:rsidRPr="00EE4D0B" w:rsidRDefault="00BC0A1E" w:rsidP="00FB4618">
      <w:pPr>
        <w:jc w:val="center"/>
        <w:rPr>
          <w:b/>
          <w:bCs/>
          <w:sz w:val="28"/>
          <w:szCs w:val="28"/>
        </w:rPr>
      </w:pPr>
      <w:r w:rsidRPr="00EE4D0B">
        <w:rPr>
          <w:b/>
          <w:bCs/>
          <w:sz w:val="28"/>
          <w:szCs w:val="28"/>
        </w:rPr>
        <w:t>BEFORE THE</w:t>
      </w:r>
    </w:p>
    <w:p w14:paraId="3E6E7CB4" w14:textId="77777777" w:rsidR="00BC0A1E" w:rsidRPr="00EE4D0B" w:rsidRDefault="00BC0A1E" w:rsidP="00FB4618">
      <w:pPr>
        <w:jc w:val="center"/>
        <w:rPr>
          <w:b/>
          <w:bCs/>
          <w:sz w:val="28"/>
          <w:szCs w:val="28"/>
        </w:rPr>
      </w:pPr>
      <w:r w:rsidRPr="00EE4D0B">
        <w:rPr>
          <w:b/>
          <w:bCs/>
          <w:sz w:val="28"/>
          <w:szCs w:val="28"/>
        </w:rPr>
        <w:t>GEORGIA PUBLIC SERVICE COMMISSION</w:t>
      </w:r>
    </w:p>
    <w:p w14:paraId="2FB2E407" w14:textId="77777777" w:rsidR="00BC0A1E" w:rsidRPr="00437279" w:rsidRDefault="00BC0A1E" w:rsidP="00FB4618">
      <w:pPr>
        <w:jc w:val="center"/>
        <w:rPr>
          <w:b/>
          <w:bCs/>
        </w:rPr>
      </w:pPr>
    </w:p>
    <w:p w14:paraId="7CE2A3D3" w14:textId="77777777" w:rsidR="00BC0A1E" w:rsidRPr="00437279" w:rsidRDefault="00BC0A1E" w:rsidP="00FB4618">
      <w:pPr>
        <w:jc w:val="center"/>
        <w:rPr>
          <w:b/>
          <w:bCs/>
        </w:rPr>
      </w:pPr>
    </w:p>
    <w:tbl>
      <w:tblPr>
        <w:tblW w:w="0" w:type="auto"/>
        <w:tblLayout w:type="fixed"/>
        <w:tblLook w:val="0000" w:firstRow="0" w:lastRow="0" w:firstColumn="0" w:lastColumn="0" w:noHBand="0" w:noVBand="0"/>
      </w:tblPr>
      <w:tblGrid>
        <w:gridCol w:w="5148"/>
        <w:gridCol w:w="4428"/>
      </w:tblGrid>
      <w:tr w:rsidR="00BC0A1E" w:rsidRPr="00437279" w14:paraId="1ED51688" w14:textId="77777777" w:rsidTr="006D5162">
        <w:tc>
          <w:tcPr>
            <w:tcW w:w="5148" w:type="dxa"/>
          </w:tcPr>
          <w:p w14:paraId="1DB3DA34" w14:textId="77777777" w:rsidR="00BC0A1E" w:rsidRPr="00437279" w:rsidRDefault="00BC0A1E" w:rsidP="00A90F76">
            <w:pPr>
              <w:tabs>
                <w:tab w:val="left" w:pos="6930"/>
              </w:tabs>
              <w:jc w:val="left"/>
              <w:rPr>
                <w:b/>
                <w:bCs/>
              </w:rPr>
            </w:pPr>
            <w:r w:rsidRPr="00437279">
              <w:rPr>
                <w:b/>
                <w:bCs/>
              </w:rPr>
              <w:t xml:space="preserve">IN THE MATTER OF: GEORGIA POWER COMPANY’S </w:t>
            </w:r>
            <w:r w:rsidR="00B70416">
              <w:rPr>
                <w:b/>
                <w:bCs/>
              </w:rPr>
              <w:t>TWENTY-THIRD</w:t>
            </w:r>
            <w:r w:rsidR="001372C2">
              <w:rPr>
                <w:b/>
                <w:bCs/>
              </w:rPr>
              <w:t xml:space="preserve"> </w:t>
            </w:r>
            <w:r w:rsidRPr="00437279">
              <w:rPr>
                <w:b/>
                <w:bCs/>
              </w:rPr>
              <w:t xml:space="preserve">SEMI-ANNUAL VOGTLE CONSTRUCTION MONITORING </w:t>
            </w:r>
            <w:r w:rsidR="007C5163">
              <w:rPr>
                <w:b/>
                <w:bCs/>
              </w:rPr>
              <w:t xml:space="preserve">(“VCM”) </w:t>
            </w:r>
            <w:r w:rsidRPr="00437279">
              <w:rPr>
                <w:b/>
                <w:bCs/>
              </w:rPr>
              <w:t>REPORT</w:t>
            </w:r>
          </w:p>
        </w:tc>
        <w:tc>
          <w:tcPr>
            <w:tcW w:w="4428" w:type="dxa"/>
          </w:tcPr>
          <w:p w14:paraId="17C6BCCF" w14:textId="77777777" w:rsidR="00BC0A1E" w:rsidRPr="00437279" w:rsidRDefault="00BC0A1E" w:rsidP="00FB4618">
            <w:pPr>
              <w:tabs>
                <w:tab w:val="left" w:pos="6930"/>
              </w:tabs>
              <w:jc w:val="center"/>
              <w:rPr>
                <w:b/>
                <w:bCs/>
              </w:rPr>
            </w:pPr>
          </w:p>
          <w:p w14:paraId="3E46025A" w14:textId="77777777" w:rsidR="00BC0A1E" w:rsidRPr="00437279" w:rsidRDefault="00BC0A1E" w:rsidP="00FB4618">
            <w:pPr>
              <w:tabs>
                <w:tab w:val="left" w:pos="6930"/>
              </w:tabs>
              <w:jc w:val="center"/>
              <w:rPr>
                <w:b/>
                <w:bCs/>
              </w:rPr>
            </w:pPr>
            <w:r w:rsidRPr="00437279">
              <w:rPr>
                <w:b/>
                <w:bCs/>
              </w:rPr>
              <w:t>DOCKET NO. 29849</w:t>
            </w:r>
          </w:p>
        </w:tc>
      </w:tr>
      <w:tr w:rsidR="00BC0A1E" w:rsidRPr="00437279" w14:paraId="7A05A692" w14:textId="77777777" w:rsidTr="006D5162">
        <w:trPr>
          <w:trHeight w:val="333"/>
        </w:trPr>
        <w:tc>
          <w:tcPr>
            <w:tcW w:w="5148" w:type="dxa"/>
          </w:tcPr>
          <w:p w14:paraId="6FCE1F18" w14:textId="77777777" w:rsidR="00BC0A1E" w:rsidRPr="00437279" w:rsidRDefault="00BC0A1E" w:rsidP="00FB4618">
            <w:pPr>
              <w:tabs>
                <w:tab w:val="left" w:pos="6930"/>
              </w:tabs>
              <w:jc w:val="center"/>
              <w:rPr>
                <w:b/>
                <w:bCs/>
              </w:rPr>
            </w:pPr>
          </w:p>
        </w:tc>
        <w:tc>
          <w:tcPr>
            <w:tcW w:w="4428" w:type="dxa"/>
          </w:tcPr>
          <w:p w14:paraId="518BC4B1" w14:textId="77777777" w:rsidR="00BC0A1E" w:rsidRPr="00437279" w:rsidRDefault="00BC0A1E" w:rsidP="00FB4618">
            <w:pPr>
              <w:tabs>
                <w:tab w:val="left" w:pos="6930"/>
              </w:tabs>
              <w:jc w:val="center"/>
              <w:rPr>
                <w:b/>
                <w:bCs/>
              </w:rPr>
            </w:pPr>
          </w:p>
        </w:tc>
      </w:tr>
    </w:tbl>
    <w:p w14:paraId="45D41AF0" w14:textId="77777777" w:rsidR="00BC0A1E" w:rsidRDefault="00BC0A1E" w:rsidP="00FB4618">
      <w:pPr>
        <w:jc w:val="center"/>
      </w:pPr>
    </w:p>
    <w:p w14:paraId="751A323D" w14:textId="77777777" w:rsidR="00BC0A1E" w:rsidRPr="005738C8" w:rsidRDefault="00BC0A1E" w:rsidP="00FB4618">
      <w:pPr>
        <w:jc w:val="center"/>
        <w:rPr>
          <w:b/>
          <w:bCs/>
          <w:color w:val="FF0000"/>
          <w:sz w:val="32"/>
          <w:szCs w:val="32"/>
        </w:rPr>
      </w:pPr>
    </w:p>
    <w:p w14:paraId="09065230" w14:textId="77777777" w:rsidR="00BC0A1E" w:rsidRPr="00437279" w:rsidRDefault="00BC0A1E" w:rsidP="001B43EA">
      <w:pPr>
        <w:tabs>
          <w:tab w:val="left" w:pos="1440"/>
        </w:tabs>
        <w:jc w:val="center"/>
        <w:rPr>
          <w:b/>
          <w:bCs/>
        </w:rPr>
      </w:pPr>
    </w:p>
    <w:tbl>
      <w:tblPr>
        <w:tblW w:w="8384" w:type="dxa"/>
        <w:jc w:val="center"/>
        <w:tblLayout w:type="fixed"/>
        <w:tblLook w:val="0000" w:firstRow="0" w:lastRow="0" w:firstColumn="0" w:lastColumn="0" w:noHBand="0" w:noVBand="0"/>
      </w:tblPr>
      <w:tblGrid>
        <w:gridCol w:w="1800"/>
        <w:gridCol w:w="5084"/>
        <w:gridCol w:w="1500"/>
      </w:tblGrid>
      <w:tr w:rsidR="00BC0A1E" w:rsidRPr="00437279" w14:paraId="12C53BDA" w14:textId="77777777" w:rsidTr="001B43EA">
        <w:trPr>
          <w:jc w:val="center"/>
        </w:trPr>
        <w:tc>
          <w:tcPr>
            <w:tcW w:w="1800" w:type="dxa"/>
            <w:tcBorders>
              <w:right w:val="double" w:sz="4" w:space="0" w:color="auto"/>
            </w:tcBorders>
          </w:tcPr>
          <w:p w14:paraId="528BB103" w14:textId="77777777" w:rsidR="00BC0A1E" w:rsidRPr="00437279" w:rsidRDefault="00BC0A1E" w:rsidP="00FB4618">
            <w:pPr>
              <w:jc w:val="center"/>
              <w:rPr>
                <w:b/>
                <w:bCs/>
              </w:rPr>
            </w:pPr>
          </w:p>
        </w:tc>
        <w:tc>
          <w:tcPr>
            <w:tcW w:w="5084" w:type="dxa"/>
            <w:tcBorders>
              <w:top w:val="double" w:sz="4" w:space="0" w:color="auto"/>
              <w:left w:val="double" w:sz="4" w:space="0" w:color="auto"/>
              <w:right w:val="double" w:sz="4" w:space="0" w:color="auto"/>
            </w:tcBorders>
          </w:tcPr>
          <w:p w14:paraId="5412950F" w14:textId="77777777" w:rsidR="00E210C7" w:rsidRPr="00437279" w:rsidRDefault="00E210C7" w:rsidP="00FB4618">
            <w:pPr>
              <w:jc w:val="center"/>
              <w:rPr>
                <w:b/>
                <w:bCs/>
              </w:rPr>
            </w:pPr>
          </w:p>
        </w:tc>
        <w:tc>
          <w:tcPr>
            <w:tcW w:w="1500" w:type="dxa"/>
            <w:tcBorders>
              <w:left w:val="double" w:sz="4" w:space="0" w:color="auto"/>
            </w:tcBorders>
          </w:tcPr>
          <w:p w14:paraId="67ED3989" w14:textId="77777777" w:rsidR="00BC0A1E" w:rsidRPr="00437279" w:rsidRDefault="00BC0A1E" w:rsidP="00FB4618">
            <w:pPr>
              <w:jc w:val="center"/>
              <w:rPr>
                <w:b/>
                <w:bCs/>
              </w:rPr>
            </w:pPr>
          </w:p>
        </w:tc>
      </w:tr>
      <w:tr w:rsidR="00BC0A1E" w:rsidRPr="00437279" w14:paraId="5F16A672" w14:textId="77777777" w:rsidTr="001B43EA">
        <w:trPr>
          <w:trHeight w:val="405"/>
          <w:jc w:val="center"/>
        </w:trPr>
        <w:tc>
          <w:tcPr>
            <w:tcW w:w="1800" w:type="dxa"/>
            <w:tcBorders>
              <w:right w:val="double" w:sz="4" w:space="0" w:color="auto"/>
            </w:tcBorders>
          </w:tcPr>
          <w:p w14:paraId="3395D012"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155C0D05" w14:textId="77777777" w:rsidR="00BC0A1E" w:rsidRPr="00EE4D0B" w:rsidRDefault="00BC0A1E" w:rsidP="00FB4618">
            <w:pPr>
              <w:jc w:val="center"/>
              <w:rPr>
                <w:b/>
                <w:bCs/>
                <w:sz w:val="28"/>
                <w:szCs w:val="28"/>
              </w:rPr>
            </w:pPr>
            <w:r w:rsidRPr="00EE4D0B">
              <w:rPr>
                <w:b/>
                <w:bCs/>
                <w:sz w:val="28"/>
                <w:szCs w:val="28"/>
              </w:rPr>
              <w:t>DIRECT TESTIMONY</w:t>
            </w:r>
          </w:p>
        </w:tc>
        <w:tc>
          <w:tcPr>
            <w:tcW w:w="1500" w:type="dxa"/>
            <w:tcBorders>
              <w:left w:val="double" w:sz="4" w:space="0" w:color="auto"/>
            </w:tcBorders>
          </w:tcPr>
          <w:p w14:paraId="076C416D" w14:textId="77777777" w:rsidR="00BC0A1E" w:rsidRPr="00437279" w:rsidRDefault="00BC0A1E" w:rsidP="00FB4618">
            <w:pPr>
              <w:jc w:val="center"/>
              <w:rPr>
                <w:b/>
                <w:bCs/>
              </w:rPr>
            </w:pPr>
          </w:p>
        </w:tc>
      </w:tr>
      <w:tr w:rsidR="00BC0A1E" w:rsidRPr="00437279" w14:paraId="13A7D50F" w14:textId="77777777" w:rsidTr="001B43EA">
        <w:trPr>
          <w:jc w:val="center"/>
        </w:trPr>
        <w:tc>
          <w:tcPr>
            <w:tcW w:w="1800" w:type="dxa"/>
            <w:tcBorders>
              <w:right w:val="double" w:sz="4" w:space="0" w:color="auto"/>
            </w:tcBorders>
          </w:tcPr>
          <w:p w14:paraId="02FC57EE"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25C60A3F" w14:textId="77777777" w:rsidR="00BC0A1E" w:rsidRPr="00EE4D0B" w:rsidRDefault="00BC0A1E" w:rsidP="00FB4618">
            <w:pPr>
              <w:jc w:val="center"/>
              <w:rPr>
                <w:b/>
                <w:bCs/>
                <w:sz w:val="28"/>
                <w:szCs w:val="28"/>
              </w:rPr>
            </w:pPr>
          </w:p>
        </w:tc>
        <w:tc>
          <w:tcPr>
            <w:tcW w:w="1500" w:type="dxa"/>
            <w:tcBorders>
              <w:left w:val="double" w:sz="4" w:space="0" w:color="auto"/>
            </w:tcBorders>
          </w:tcPr>
          <w:p w14:paraId="3983E2FD" w14:textId="77777777" w:rsidR="00BC0A1E" w:rsidRPr="00437279" w:rsidRDefault="00BC0A1E" w:rsidP="00FB4618">
            <w:pPr>
              <w:jc w:val="center"/>
              <w:rPr>
                <w:b/>
                <w:bCs/>
              </w:rPr>
            </w:pPr>
          </w:p>
        </w:tc>
      </w:tr>
      <w:tr w:rsidR="00BC0A1E" w:rsidRPr="00437279" w14:paraId="4DB701A5" w14:textId="77777777" w:rsidTr="001B43EA">
        <w:trPr>
          <w:jc w:val="center"/>
        </w:trPr>
        <w:tc>
          <w:tcPr>
            <w:tcW w:w="1800" w:type="dxa"/>
            <w:tcBorders>
              <w:right w:val="double" w:sz="4" w:space="0" w:color="auto"/>
            </w:tcBorders>
          </w:tcPr>
          <w:p w14:paraId="28A56F6D"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6DB06D4E" w14:textId="77777777" w:rsidR="00BC0A1E" w:rsidRPr="00EE4D0B" w:rsidRDefault="00BC0A1E" w:rsidP="00FB4618">
            <w:pPr>
              <w:jc w:val="center"/>
              <w:rPr>
                <w:b/>
                <w:bCs/>
                <w:sz w:val="28"/>
                <w:szCs w:val="28"/>
              </w:rPr>
            </w:pPr>
            <w:r w:rsidRPr="00EE4D0B">
              <w:rPr>
                <w:b/>
                <w:bCs/>
                <w:sz w:val="28"/>
                <w:szCs w:val="28"/>
              </w:rPr>
              <w:t>AND EXHIBITS</w:t>
            </w:r>
          </w:p>
        </w:tc>
        <w:tc>
          <w:tcPr>
            <w:tcW w:w="1500" w:type="dxa"/>
            <w:tcBorders>
              <w:left w:val="double" w:sz="4" w:space="0" w:color="auto"/>
            </w:tcBorders>
          </w:tcPr>
          <w:p w14:paraId="245E38D5" w14:textId="77777777" w:rsidR="00BC0A1E" w:rsidRPr="00437279" w:rsidRDefault="00BC0A1E" w:rsidP="00FB4618">
            <w:pPr>
              <w:jc w:val="center"/>
              <w:rPr>
                <w:b/>
                <w:bCs/>
              </w:rPr>
            </w:pPr>
          </w:p>
        </w:tc>
      </w:tr>
      <w:tr w:rsidR="00BC0A1E" w:rsidRPr="00437279" w14:paraId="3B5F2517" w14:textId="77777777" w:rsidTr="001B43EA">
        <w:trPr>
          <w:jc w:val="center"/>
        </w:trPr>
        <w:tc>
          <w:tcPr>
            <w:tcW w:w="1800" w:type="dxa"/>
            <w:tcBorders>
              <w:right w:val="double" w:sz="4" w:space="0" w:color="auto"/>
            </w:tcBorders>
          </w:tcPr>
          <w:p w14:paraId="00C6EE9D"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6ABC9E14" w14:textId="77777777" w:rsidR="00BC0A1E" w:rsidRPr="00EE4D0B" w:rsidRDefault="00BC0A1E" w:rsidP="00FB4618">
            <w:pPr>
              <w:jc w:val="center"/>
              <w:rPr>
                <w:b/>
                <w:bCs/>
                <w:sz w:val="28"/>
                <w:szCs w:val="28"/>
              </w:rPr>
            </w:pPr>
          </w:p>
        </w:tc>
        <w:tc>
          <w:tcPr>
            <w:tcW w:w="1500" w:type="dxa"/>
            <w:tcBorders>
              <w:left w:val="double" w:sz="4" w:space="0" w:color="auto"/>
            </w:tcBorders>
          </w:tcPr>
          <w:p w14:paraId="61094313" w14:textId="77777777" w:rsidR="00BC0A1E" w:rsidRPr="00437279" w:rsidRDefault="00BC0A1E" w:rsidP="00FB4618">
            <w:pPr>
              <w:jc w:val="center"/>
              <w:rPr>
                <w:b/>
                <w:bCs/>
              </w:rPr>
            </w:pPr>
          </w:p>
        </w:tc>
      </w:tr>
      <w:tr w:rsidR="00BC0A1E" w:rsidRPr="00437279" w14:paraId="2FE9C680" w14:textId="77777777" w:rsidTr="001B43EA">
        <w:trPr>
          <w:jc w:val="center"/>
        </w:trPr>
        <w:tc>
          <w:tcPr>
            <w:tcW w:w="1800" w:type="dxa"/>
            <w:tcBorders>
              <w:right w:val="double" w:sz="4" w:space="0" w:color="auto"/>
            </w:tcBorders>
          </w:tcPr>
          <w:p w14:paraId="4C1EC07E"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52CB7325" w14:textId="77777777" w:rsidR="00BC0A1E" w:rsidRPr="00EE4D0B" w:rsidRDefault="00BC0A1E" w:rsidP="00FB4618">
            <w:pPr>
              <w:jc w:val="center"/>
              <w:rPr>
                <w:b/>
                <w:bCs/>
                <w:sz w:val="28"/>
                <w:szCs w:val="28"/>
              </w:rPr>
            </w:pPr>
            <w:r w:rsidRPr="00EE4D0B">
              <w:rPr>
                <w:b/>
                <w:bCs/>
                <w:sz w:val="28"/>
                <w:szCs w:val="28"/>
              </w:rPr>
              <w:t>OF</w:t>
            </w:r>
          </w:p>
        </w:tc>
        <w:tc>
          <w:tcPr>
            <w:tcW w:w="1500" w:type="dxa"/>
            <w:tcBorders>
              <w:left w:val="double" w:sz="4" w:space="0" w:color="auto"/>
            </w:tcBorders>
          </w:tcPr>
          <w:p w14:paraId="620D3652" w14:textId="77777777" w:rsidR="00BC0A1E" w:rsidRPr="00437279" w:rsidRDefault="00BC0A1E" w:rsidP="00FB4618">
            <w:pPr>
              <w:jc w:val="center"/>
              <w:rPr>
                <w:b/>
                <w:bCs/>
              </w:rPr>
            </w:pPr>
          </w:p>
        </w:tc>
      </w:tr>
      <w:tr w:rsidR="00BC0A1E" w:rsidRPr="00437279" w14:paraId="1689D920" w14:textId="77777777" w:rsidTr="001B43EA">
        <w:trPr>
          <w:jc w:val="center"/>
        </w:trPr>
        <w:tc>
          <w:tcPr>
            <w:tcW w:w="1800" w:type="dxa"/>
            <w:tcBorders>
              <w:right w:val="double" w:sz="4" w:space="0" w:color="auto"/>
            </w:tcBorders>
          </w:tcPr>
          <w:p w14:paraId="3670E6C1"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2451542E" w14:textId="77777777" w:rsidR="00BC0A1E" w:rsidRPr="00EE4D0B" w:rsidRDefault="00BC0A1E" w:rsidP="00FB4618">
            <w:pPr>
              <w:jc w:val="center"/>
              <w:rPr>
                <w:b/>
                <w:bCs/>
                <w:sz w:val="28"/>
                <w:szCs w:val="28"/>
              </w:rPr>
            </w:pPr>
          </w:p>
        </w:tc>
        <w:tc>
          <w:tcPr>
            <w:tcW w:w="1500" w:type="dxa"/>
            <w:tcBorders>
              <w:left w:val="double" w:sz="4" w:space="0" w:color="auto"/>
            </w:tcBorders>
          </w:tcPr>
          <w:p w14:paraId="5F1728EC" w14:textId="77777777" w:rsidR="00BC0A1E" w:rsidRPr="00437279" w:rsidRDefault="00BC0A1E" w:rsidP="00FB4618">
            <w:pPr>
              <w:jc w:val="center"/>
              <w:rPr>
                <w:b/>
                <w:bCs/>
              </w:rPr>
            </w:pPr>
          </w:p>
        </w:tc>
      </w:tr>
      <w:tr w:rsidR="00BC0A1E" w:rsidRPr="00437279" w14:paraId="35CA384E" w14:textId="77777777" w:rsidTr="001B43EA">
        <w:trPr>
          <w:jc w:val="center"/>
        </w:trPr>
        <w:tc>
          <w:tcPr>
            <w:tcW w:w="1800" w:type="dxa"/>
            <w:tcBorders>
              <w:right w:val="double" w:sz="4" w:space="0" w:color="auto"/>
            </w:tcBorders>
          </w:tcPr>
          <w:p w14:paraId="415B6FF9"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6BE38B01" w14:textId="77777777" w:rsidR="002070A7" w:rsidRDefault="002070A7" w:rsidP="00FB4618">
            <w:pPr>
              <w:jc w:val="center"/>
              <w:rPr>
                <w:b/>
                <w:bCs/>
                <w:sz w:val="28"/>
                <w:szCs w:val="28"/>
              </w:rPr>
            </w:pPr>
            <w:r>
              <w:rPr>
                <w:b/>
                <w:bCs/>
                <w:sz w:val="28"/>
                <w:szCs w:val="28"/>
              </w:rPr>
              <w:t>TOM NEWSOME, PE, CFA</w:t>
            </w:r>
            <w:r w:rsidRPr="00EE4D0B">
              <w:rPr>
                <w:b/>
                <w:bCs/>
                <w:sz w:val="28"/>
                <w:szCs w:val="28"/>
              </w:rPr>
              <w:t xml:space="preserve"> </w:t>
            </w:r>
          </w:p>
          <w:p w14:paraId="1358A69E" w14:textId="77777777" w:rsidR="00CE05C5" w:rsidRDefault="00CE05C5" w:rsidP="00FB4618">
            <w:pPr>
              <w:jc w:val="center"/>
              <w:rPr>
                <w:b/>
                <w:bCs/>
                <w:sz w:val="28"/>
                <w:szCs w:val="28"/>
              </w:rPr>
            </w:pPr>
          </w:p>
          <w:p w14:paraId="4AFCBB9D" w14:textId="77777777" w:rsidR="00CE05C5" w:rsidRDefault="00CE05C5" w:rsidP="00FB4618">
            <w:pPr>
              <w:jc w:val="center"/>
              <w:rPr>
                <w:b/>
                <w:bCs/>
                <w:sz w:val="28"/>
                <w:szCs w:val="28"/>
              </w:rPr>
            </w:pPr>
            <w:r>
              <w:rPr>
                <w:b/>
                <w:bCs/>
                <w:sz w:val="28"/>
                <w:szCs w:val="28"/>
              </w:rPr>
              <w:t>PHILIP HAYET</w:t>
            </w:r>
          </w:p>
          <w:p w14:paraId="5CB6430F" w14:textId="77777777" w:rsidR="00613F3F" w:rsidRDefault="00613F3F" w:rsidP="001372C2">
            <w:pPr>
              <w:jc w:val="center"/>
              <w:rPr>
                <w:b/>
                <w:bCs/>
                <w:sz w:val="28"/>
                <w:szCs w:val="28"/>
              </w:rPr>
            </w:pPr>
          </w:p>
          <w:p w14:paraId="57378C29" w14:textId="77777777" w:rsidR="001E4FA9" w:rsidRPr="00EE4D0B" w:rsidRDefault="001E4FA9" w:rsidP="001372C2">
            <w:pPr>
              <w:jc w:val="center"/>
              <w:rPr>
                <w:b/>
                <w:bCs/>
                <w:sz w:val="28"/>
                <w:szCs w:val="28"/>
              </w:rPr>
            </w:pPr>
            <w:r>
              <w:rPr>
                <w:b/>
                <w:bCs/>
                <w:sz w:val="28"/>
                <w:szCs w:val="28"/>
              </w:rPr>
              <w:t>LANE KOLLEN</w:t>
            </w:r>
            <w:r w:rsidR="00C5064B">
              <w:rPr>
                <w:b/>
                <w:bCs/>
                <w:sz w:val="28"/>
                <w:szCs w:val="28"/>
              </w:rPr>
              <w:t>, CPA, CMA, CGMA</w:t>
            </w:r>
          </w:p>
        </w:tc>
        <w:tc>
          <w:tcPr>
            <w:tcW w:w="1500" w:type="dxa"/>
            <w:tcBorders>
              <w:left w:val="double" w:sz="4" w:space="0" w:color="auto"/>
            </w:tcBorders>
          </w:tcPr>
          <w:p w14:paraId="0908E873" w14:textId="77777777" w:rsidR="00BC0A1E" w:rsidRPr="00437279" w:rsidRDefault="00BC0A1E" w:rsidP="00FB4618">
            <w:pPr>
              <w:jc w:val="center"/>
              <w:rPr>
                <w:b/>
                <w:bCs/>
              </w:rPr>
            </w:pPr>
          </w:p>
        </w:tc>
      </w:tr>
      <w:tr w:rsidR="00BC0A1E" w:rsidRPr="00437279" w14:paraId="641258EE" w14:textId="77777777" w:rsidTr="001B43EA">
        <w:trPr>
          <w:jc w:val="center"/>
        </w:trPr>
        <w:tc>
          <w:tcPr>
            <w:tcW w:w="1800" w:type="dxa"/>
            <w:tcBorders>
              <w:right w:val="double" w:sz="4" w:space="0" w:color="auto"/>
            </w:tcBorders>
          </w:tcPr>
          <w:p w14:paraId="29DEC87A" w14:textId="77777777" w:rsidR="00BC0A1E" w:rsidRPr="00437279" w:rsidRDefault="00BC0A1E" w:rsidP="00FB4618">
            <w:pPr>
              <w:jc w:val="center"/>
              <w:rPr>
                <w:b/>
                <w:bCs/>
              </w:rPr>
            </w:pPr>
          </w:p>
        </w:tc>
        <w:tc>
          <w:tcPr>
            <w:tcW w:w="5084" w:type="dxa"/>
            <w:tcBorders>
              <w:left w:val="double" w:sz="4" w:space="0" w:color="auto"/>
              <w:bottom w:val="double" w:sz="4" w:space="0" w:color="auto"/>
              <w:right w:val="double" w:sz="4" w:space="0" w:color="auto"/>
            </w:tcBorders>
          </w:tcPr>
          <w:p w14:paraId="62BDB660" w14:textId="77777777" w:rsidR="00BC0A1E" w:rsidRPr="00437279" w:rsidRDefault="00BC0A1E" w:rsidP="00FB4618">
            <w:pPr>
              <w:jc w:val="center"/>
              <w:rPr>
                <w:b/>
                <w:bCs/>
              </w:rPr>
            </w:pPr>
          </w:p>
        </w:tc>
        <w:tc>
          <w:tcPr>
            <w:tcW w:w="1500" w:type="dxa"/>
            <w:tcBorders>
              <w:left w:val="double" w:sz="4" w:space="0" w:color="auto"/>
            </w:tcBorders>
          </w:tcPr>
          <w:p w14:paraId="230A7AB6" w14:textId="77777777" w:rsidR="00BC0A1E" w:rsidRPr="00437279" w:rsidRDefault="00BC0A1E" w:rsidP="00FB4618">
            <w:pPr>
              <w:jc w:val="center"/>
              <w:rPr>
                <w:b/>
                <w:bCs/>
              </w:rPr>
            </w:pPr>
          </w:p>
        </w:tc>
      </w:tr>
    </w:tbl>
    <w:p w14:paraId="2EEA80DF" w14:textId="77777777" w:rsidR="00BC0A1E" w:rsidRPr="00437279" w:rsidRDefault="00BC0A1E" w:rsidP="00FB4618">
      <w:pPr>
        <w:jc w:val="center"/>
        <w:rPr>
          <w:b/>
          <w:bCs/>
        </w:rPr>
      </w:pPr>
    </w:p>
    <w:p w14:paraId="755EBFC1" w14:textId="77777777" w:rsidR="00BC0A1E" w:rsidRPr="00437279" w:rsidRDefault="00BC0A1E" w:rsidP="00FB4618">
      <w:pPr>
        <w:jc w:val="center"/>
        <w:rPr>
          <w:b/>
          <w:bCs/>
        </w:rPr>
      </w:pPr>
    </w:p>
    <w:tbl>
      <w:tblPr>
        <w:tblW w:w="9510" w:type="dxa"/>
        <w:tblLayout w:type="fixed"/>
        <w:tblLook w:val="0000" w:firstRow="0" w:lastRow="0" w:firstColumn="0" w:lastColumn="0" w:noHBand="0" w:noVBand="0"/>
      </w:tblPr>
      <w:tblGrid>
        <w:gridCol w:w="2926"/>
        <w:gridCol w:w="3658"/>
        <w:gridCol w:w="2926"/>
      </w:tblGrid>
      <w:tr w:rsidR="00BC0A1E" w:rsidRPr="00437279" w14:paraId="7B0605C4" w14:textId="77777777" w:rsidTr="006D5162">
        <w:tc>
          <w:tcPr>
            <w:tcW w:w="2926" w:type="dxa"/>
          </w:tcPr>
          <w:p w14:paraId="4EEF39A9" w14:textId="77777777" w:rsidR="00BC0A1E" w:rsidRPr="00437279" w:rsidRDefault="00BC0A1E" w:rsidP="001B43EA">
            <w:pPr>
              <w:rPr>
                <w:b/>
                <w:bCs/>
              </w:rPr>
            </w:pPr>
          </w:p>
        </w:tc>
        <w:tc>
          <w:tcPr>
            <w:tcW w:w="3658" w:type="dxa"/>
          </w:tcPr>
          <w:p w14:paraId="4A83ED9F" w14:textId="77777777" w:rsidR="003460D1" w:rsidRDefault="003460D1" w:rsidP="001B43EA">
            <w:pPr>
              <w:rPr>
                <w:b/>
                <w:bCs/>
                <w:sz w:val="28"/>
                <w:szCs w:val="28"/>
              </w:rPr>
            </w:pPr>
          </w:p>
          <w:p w14:paraId="423FD5D0" w14:textId="77777777" w:rsidR="003460D1" w:rsidRDefault="003460D1" w:rsidP="001B43EA">
            <w:pPr>
              <w:rPr>
                <w:b/>
                <w:bCs/>
                <w:sz w:val="28"/>
                <w:szCs w:val="28"/>
              </w:rPr>
            </w:pPr>
          </w:p>
          <w:p w14:paraId="25FA595E" w14:textId="77777777" w:rsidR="00BC0A1E" w:rsidRPr="00EE4D0B" w:rsidRDefault="00BC0A1E" w:rsidP="00391D40">
            <w:pPr>
              <w:jc w:val="center"/>
              <w:rPr>
                <w:b/>
                <w:bCs/>
                <w:sz w:val="28"/>
                <w:szCs w:val="28"/>
              </w:rPr>
            </w:pPr>
            <w:r w:rsidRPr="00EE4D0B">
              <w:rPr>
                <w:b/>
                <w:bCs/>
                <w:sz w:val="28"/>
                <w:szCs w:val="28"/>
              </w:rPr>
              <w:t>ON BEHALF OF THE</w:t>
            </w:r>
          </w:p>
        </w:tc>
        <w:tc>
          <w:tcPr>
            <w:tcW w:w="2926" w:type="dxa"/>
          </w:tcPr>
          <w:p w14:paraId="10432599" w14:textId="77777777" w:rsidR="00BC0A1E" w:rsidRPr="00437279" w:rsidRDefault="00BC0A1E" w:rsidP="001B43EA">
            <w:pPr>
              <w:rPr>
                <w:b/>
                <w:bCs/>
              </w:rPr>
            </w:pPr>
          </w:p>
        </w:tc>
      </w:tr>
    </w:tbl>
    <w:p w14:paraId="31183055" w14:textId="77777777" w:rsidR="00BC0A1E" w:rsidRPr="00437279" w:rsidRDefault="00BC0A1E" w:rsidP="001B43EA">
      <w:pPr>
        <w:rPr>
          <w:b/>
          <w:bCs/>
        </w:rPr>
      </w:pPr>
    </w:p>
    <w:tbl>
      <w:tblPr>
        <w:tblW w:w="10144" w:type="dxa"/>
        <w:tblLayout w:type="fixed"/>
        <w:tblLook w:val="0000" w:firstRow="0" w:lastRow="0" w:firstColumn="0" w:lastColumn="0" w:noHBand="0" w:noVBand="0"/>
      </w:tblPr>
      <w:tblGrid>
        <w:gridCol w:w="1548"/>
        <w:gridCol w:w="6570"/>
        <w:gridCol w:w="2026"/>
      </w:tblGrid>
      <w:tr w:rsidR="00BC0A1E" w:rsidRPr="00437279" w14:paraId="718574B6" w14:textId="77777777" w:rsidTr="006D5162">
        <w:tc>
          <w:tcPr>
            <w:tcW w:w="1548" w:type="dxa"/>
          </w:tcPr>
          <w:p w14:paraId="0802F7BC" w14:textId="77777777" w:rsidR="00BC0A1E" w:rsidRPr="00437279" w:rsidRDefault="00BC0A1E" w:rsidP="001B43EA">
            <w:pPr>
              <w:rPr>
                <w:b/>
                <w:bCs/>
              </w:rPr>
            </w:pPr>
          </w:p>
        </w:tc>
        <w:tc>
          <w:tcPr>
            <w:tcW w:w="6570" w:type="dxa"/>
          </w:tcPr>
          <w:p w14:paraId="74E6AC61" w14:textId="77777777" w:rsidR="00BC0A1E" w:rsidRPr="00EE4D0B" w:rsidRDefault="00BC0A1E" w:rsidP="00391D40">
            <w:pPr>
              <w:ind w:left="-46"/>
              <w:jc w:val="center"/>
              <w:rPr>
                <w:b/>
                <w:bCs/>
                <w:sz w:val="28"/>
                <w:szCs w:val="28"/>
              </w:rPr>
            </w:pPr>
            <w:r w:rsidRPr="00EE4D0B">
              <w:rPr>
                <w:b/>
                <w:bCs/>
                <w:sz w:val="28"/>
                <w:szCs w:val="28"/>
              </w:rPr>
              <w:t>GEORGIA PUBLIC SERVICE COMMISSION</w:t>
            </w:r>
          </w:p>
        </w:tc>
        <w:tc>
          <w:tcPr>
            <w:tcW w:w="2026" w:type="dxa"/>
          </w:tcPr>
          <w:p w14:paraId="506FF136" w14:textId="77777777" w:rsidR="00BC0A1E" w:rsidRPr="00437279" w:rsidRDefault="00BC0A1E" w:rsidP="001B43EA">
            <w:pPr>
              <w:rPr>
                <w:b/>
                <w:bCs/>
              </w:rPr>
            </w:pPr>
          </w:p>
        </w:tc>
      </w:tr>
      <w:tr w:rsidR="00BC0A1E" w:rsidRPr="00437279" w14:paraId="6367F97B" w14:textId="77777777" w:rsidTr="006D5162">
        <w:tc>
          <w:tcPr>
            <w:tcW w:w="1548" w:type="dxa"/>
          </w:tcPr>
          <w:p w14:paraId="27DB70FD" w14:textId="77777777" w:rsidR="00BC0A1E" w:rsidRPr="00437279" w:rsidRDefault="00BC0A1E" w:rsidP="001B43EA">
            <w:pPr>
              <w:rPr>
                <w:b/>
                <w:bCs/>
              </w:rPr>
            </w:pPr>
          </w:p>
          <w:p w14:paraId="288A71F4" w14:textId="77777777" w:rsidR="00BC0A1E" w:rsidRPr="00437279" w:rsidRDefault="00BC0A1E" w:rsidP="001B43EA">
            <w:pPr>
              <w:rPr>
                <w:b/>
                <w:bCs/>
              </w:rPr>
            </w:pPr>
          </w:p>
        </w:tc>
        <w:tc>
          <w:tcPr>
            <w:tcW w:w="6570" w:type="dxa"/>
          </w:tcPr>
          <w:p w14:paraId="62426186" w14:textId="77777777" w:rsidR="00BC0A1E" w:rsidRPr="00EE4D0B" w:rsidRDefault="00BC0A1E" w:rsidP="00391D40">
            <w:pPr>
              <w:ind w:left="-46"/>
              <w:jc w:val="center"/>
              <w:rPr>
                <w:b/>
                <w:bCs/>
                <w:sz w:val="28"/>
                <w:szCs w:val="28"/>
              </w:rPr>
            </w:pPr>
            <w:r w:rsidRPr="00EE4D0B">
              <w:rPr>
                <w:b/>
                <w:bCs/>
                <w:sz w:val="28"/>
                <w:szCs w:val="28"/>
              </w:rPr>
              <w:t>PUBLIC INTEREST ADVOCACY STAFF</w:t>
            </w:r>
          </w:p>
        </w:tc>
        <w:tc>
          <w:tcPr>
            <w:tcW w:w="2026" w:type="dxa"/>
          </w:tcPr>
          <w:p w14:paraId="27A44140" w14:textId="77777777" w:rsidR="00BC0A1E" w:rsidRPr="00437279" w:rsidRDefault="00BC0A1E" w:rsidP="001B43EA">
            <w:pPr>
              <w:rPr>
                <w:b/>
                <w:bCs/>
              </w:rPr>
            </w:pPr>
          </w:p>
        </w:tc>
      </w:tr>
    </w:tbl>
    <w:p w14:paraId="26DADD98" w14:textId="77777777" w:rsidR="00BC0A1E" w:rsidRDefault="00BC0A1E" w:rsidP="00FB4618">
      <w:pPr>
        <w:jc w:val="center"/>
      </w:pPr>
    </w:p>
    <w:p w14:paraId="3573D800" w14:textId="77777777" w:rsidR="003E32BE" w:rsidRPr="00437279" w:rsidRDefault="003E32BE" w:rsidP="00FB4618">
      <w:pPr>
        <w:jc w:val="center"/>
      </w:pPr>
    </w:p>
    <w:tbl>
      <w:tblPr>
        <w:tblW w:w="10144" w:type="dxa"/>
        <w:tblLayout w:type="fixed"/>
        <w:tblLook w:val="0000" w:firstRow="0" w:lastRow="0" w:firstColumn="0" w:lastColumn="0" w:noHBand="0" w:noVBand="0"/>
      </w:tblPr>
      <w:tblGrid>
        <w:gridCol w:w="2066"/>
        <w:gridCol w:w="5075"/>
        <w:gridCol w:w="2896"/>
        <w:gridCol w:w="107"/>
      </w:tblGrid>
      <w:tr w:rsidR="00BC0A1E" w:rsidRPr="00CC12E2" w14:paraId="367E8C63" w14:textId="77777777" w:rsidTr="006D5162">
        <w:trPr>
          <w:gridAfter w:val="1"/>
          <w:wAfter w:w="108" w:type="dxa"/>
        </w:trPr>
        <w:tc>
          <w:tcPr>
            <w:tcW w:w="2088" w:type="dxa"/>
          </w:tcPr>
          <w:p w14:paraId="3832524A" w14:textId="77777777" w:rsidR="00BC0A1E" w:rsidRPr="00CC12E2" w:rsidRDefault="00BC0A1E" w:rsidP="00FB4618">
            <w:pPr>
              <w:jc w:val="center"/>
              <w:rPr>
                <w:b/>
                <w:bCs/>
                <w:sz w:val="28"/>
                <w:szCs w:val="28"/>
              </w:rPr>
            </w:pPr>
          </w:p>
        </w:tc>
        <w:tc>
          <w:tcPr>
            <w:tcW w:w="5130" w:type="dxa"/>
          </w:tcPr>
          <w:p w14:paraId="7D8BB5FF" w14:textId="77777777" w:rsidR="00BC0A1E" w:rsidRPr="00CC12E2" w:rsidRDefault="00BC0A1E" w:rsidP="00FB4618">
            <w:pPr>
              <w:ind w:left="-46"/>
              <w:jc w:val="center"/>
              <w:rPr>
                <w:b/>
                <w:bCs/>
                <w:sz w:val="28"/>
                <w:szCs w:val="28"/>
              </w:rPr>
            </w:pPr>
          </w:p>
          <w:p w14:paraId="73D20506" w14:textId="77777777" w:rsidR="00BC0A1E" w:rsidRPr="00EE4D0B" w:rsidRDefault="00B70416" w:rsidP="00FB4618">
            <w:pPr>
              <w:ind w:left="-46"/>
              <w:jc w:val="center"/>
              <w:rPr>
                <w:b/>
                <w:bCs/>
                <w:sz w:val="28"/>
                <w:szCs w:val="28"/>
              </w:rPr>
            </w:pPr>
            <w:r>
              <w:rPr>
                <w:b/>
                <w:bCs/>
                <w:sz w:val="28"/>
                <w:szCs w:val="28"/>
              </w:rPr>
              <w:t>November 2</w:t>
            </w:r>
            <w:r w:rsidR="00082AC4">
              <w:rPr>
                <w:b/>
                <w:bCs/>
                <w:sz w:val="28"/>
                <w:szCs w:val="28"/>
              </w:rPr>
              <w:t>4</w:t>
            </w:r>
            <w:r w:rsidR="001E4FA9">
              <w:rPr>
                <w:b/>
                <w:bCs/>
                <w:sz w:val="28"/>
                <w:szCs w:val="28"/>
              </w:rPr>
              <w:t>, 2020</w:t>
            </w:r>
          </w:p>
        </w:tc>
        <w:tc>
          <w:tcPr>
            <w:tcW w:w="2926" w:type="dxa"/>
          </w:tcPr>
          <w:p w14:paraId="5B17AE17" w14:textId="77777777" w:rsidR="00BC0A1E" w:rsidRPr="00CC12E2" w:rsidRDefault="00BC0A1E" w:rsidP="00FB4618">
            <w:pPr>
              <w:jc w:val="center"/>
              <w:rPr>
                <w:b/>
                <w:bCs/>
                <w:sz w:val="28"/>
                <w:szCs w:val="28"/>
              </w:rPr>
            </w:pPr>
          </w:p>
        </w:tc>
      </w:tr>
      <w:tr w:rsidR="00BC0A1E" w:rsidRPr="00437279" w14:paraId="5E66C091" w14:textId="77777777" w:rsidTr="006D5162">
        <w:tc>
          <w:tcPr>
            <w:tcW w:w="2088" w:type="dxa"/>
          </w:tcPr>
          <w:p w14:paraId="2FDC7840" w14:textId="77777777" w:rsidR="00BC0A1E" w:rsidRPr="00437279" w:rsidRDefault="00BC0A1E" w:rsidP="006E7C92">
            <w:pPr>
              <w:rPr>
                <w:b/>
                <w:bCs/>
              </w:rPr>
            </w:pPr>
          </w:p>
        </w:tc>
        <w:tc>
          <w:tcPr>
            <w:tcW w:w="5130" w:type="dxa"/>
          </w:tcPr>
          <w:p w14:paraId="37FDF143" w14:textId="77777777" w:rsidR="00BC0A1E" w:rsidRPr="00437279" w:rsidRDefault="00BC0A1E" w:rsidP="006E7C92">
            <w:pPr>
              <w:ind w:left="-46"/>
              <w:rPr>
                <w:b/>
                <w:bCs/>
              </w:rPr>
            </w:pPr>
          </w:p>
          <w:p w14:paraId="241D7228" w14:textId="77777777" w:rsidR="00BC0A1E" w:rsidRPr="00437279" w:rsidRDefault="00BC0A1E" w:rsidP="006E7C92">
            <w:pPr>
              <w:ind w:left="-46"/>
              <w:rPr>
                <w:b/>
                <w:bCs/>
              </w:rPr>
            </w:pPr>
          </w:p>
        </w:tc>
        <w:tc>
          <w:tcPr>
            <w:tcW w:w="2926" w:type="dxa"/>
            <w:gridSpan w:val="2"/>
          </w:tcPr>
          <w:p w14:paraId="18B121B4" w14:textId="77777777" w:rsidR="00BC0A1E" w:rsidRPr="00437279" w:rsidRDefault="00BC0A1E" w:rsidP="006E7C92">
            <w:pPr>
              <w:tabs>
                <w:tab w:val="left" w:pos="1995"/>
              </w:tabs>
              <w:rPr>
                <w:b/>
                <w:bCs/>
              </w:rPr>
            </w:pPr>
            <w:r>
              <w:rPr>
                <w:b/>
                <w:bCs/>
              </w:rPr>
              <w:tab/>
            </w:r>
          </w:p>
        </w:tc>
      </w:tr>
    </w:tbl>
    <w:p w14:paraId="26F67423" w14:textId="77777777" w:rsidR="00BC0A1E" w:rsidRPr="00437279" w:rsidRDefault="00BC0A1E" w:rsidP="006E7C92">
      <w:pPr>
        <w:ind w:right="-630"/>
        <w:rPr>
          <w:b/>
          <w:bCs/>
        </w:rPr>
      </w:pPr>
    </w:p>
    <w:p w14:paraId="57D2270C" w14:textId="77777777" w:rsidR="00BC0A1E" w:rsidRDefault="00BC0A1E" w:rsidP="00952863">
      <w:pPr>
        <w:spacing w:before="360" w:line="480" w:lineRule="auto"/>
        <w:ind w:left="720" w:hanging="720"/>
        <w:jc w:val="center"/>
        <w:rPr>
          <w:b/>
          <w:bCs/>
          <w:u w:val="single"/>
        </w:rPr>
      </w:pPr>
      <w:r w:rsidRPr="00FF4097">
        <w:rPr>
          <w:b/>
          <w:bCs/>
          <w:u w:val="single"/>
        </w:rPr>
        <w:t>TABLE OF CONTENTS</w:t>
      </w:r>
    </w:p>
    <w:sdt>
      <w:sdtPr>
        <w:id w:val="-1054621259"/>
        <w:docPartObj>
          <w:docPartGallery w:val="Table of Contents"/>
          <w:docPartUnique/>
        </w:docPartObj>
      </w:sdtPr>
      <w:sdtEndPr>
        <w:rPr>
          <w:b/>
          <w:bCs/>
          <w:noProof/>
        </w:rPr>
      </w:sdtEndPr>
      <w:sdtContent>
        <w:p w14:paraId="4D4C1A20" w14:textId="77777777" w:rsidR="00AD69F6" w:rsidRDefault="00AD69F6" w:rsidP="002D6118">
          <w:pPr>
            <w:pStyle w:val="TOC1"/>
          </w:pPr>
        </w:p>
        <w:p w14:paraId="72DBE28B" w14:textId="3F7FA908" w:rsidR="00A6163B" w:rsidRDefault="00AD69F6">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7104272" w:history="1">
            <w:r w:rsidR="00A6163B" w:rsidRPr="00D66D93">
              <w:rPr>
                <w:rStyle w:val="Hyperlink"/>
                <w:noProof/>
              </w:rPr>
              <w:t>I.</w:t>
            </w:r>
            <w:r w:rsidR="00A6163B">
              <w:rPr>
                <w:rFonts w:asciiTheme="minorHAnsi" w:eastAsiaTheme="minorEastAsia" w:hAnsiTheme="minorHAnsi" w:cstheme="minorBidi"/>
                <w:noProof/>
                <w:sz w:val="22"/>
                <w:szCs w:val="22"/>
              </w:rPr>
              <w:tab/>
            </w:r>
            <w:r w:rsidR="00A6163B" w:rsidRPr="00D66D93">
              <w:rPr>
                <w:rStyle w:val="Hyperlink"/>
                <w:noProof/>
              </w:rPr>
              <w:t>INTRODUCTION</w:t>
            </w:r>
            <w:r w:rsidR="00A6163B">
              <w:rPr>
                <w:noProof/>
                <w:webHidden/>
              </w:rPr>
              <w:tab/>
            </w:r>
            <w:r w:rsidR="00A6163B">
              <w:rPr>
                <w:noProof/>
                <w:webHidden/>
              </w:rPr>
              <w:fldChar w:fldCharType="begin"/>
            </w:r>
            <w:r w:rsidR="00A6163B">
              <w:rPr>
                <w:noProof/>
                <w:webHidden/>
              </w:rPr>
              <w:instrText xml:space="preserve"> PAGEREF _Toc57104272 \h </w:instrText>
            </w:r>
            <w:r w:rsidR="00A6163B">
              <w:rPr>
                <w:noProof/>
                <w:webHidden/>
              </w:rPr>
            </w:r>
            <w:r w:rsidR="00A6163B">
              <w:rPr>
                <w:noProof/>
                <w:webHidden/>
              </w:rPr>
              <w:fldChar w:fldCharType="separate"/>
            </w:r>
            <w:r w:rsidR="00A6163B">
              <w:rPr>
                <w:noProof/>
                <w:webHidden/>
              </w:rPr>
              <w:t>1</w:t>
            </w:r>
            <w:r w:rsidR="00A6163B">
              <w:rPr>
                <w:noProof/>
                <w:webHidden/>
              </w:rPr>
              <w:fldChar w:fldCharType="end"/>
            </w:r>
          </w:hyperlink>
        </w:p>
        <w:p w14:paraId="788EE3D5" w14:textId="154751E8" w:rsidR="00A6163B" w:rsidRDefault="00BD0DA4">
          <w:pPr>
            <w:pStyle w:val="TOC1"/>
            <w:rPr>
              <w:rFonts w:asciiTheme="minorHAnsi" w:eastAsiaTheme="minorEastAsia" w:hAnsiTheme="minorHAnsi" w:cstheme="minorBidi"/>
              <w:noProof/>
              <w:sz w:val="22"/>
              <w:szCs w:val="22"/>
            </w:rPr>
          </w:pPr>
          <w:hyperlink w:anchor="_Toc57104273" w:history="1">
            <w:r w:rsidR="00A6163B" w:rsidRPr="00D66D93">
              <w:rPr>
                <w:rStyle w:val="Hyperlink"/>
                <w:noProof/>
              </w:rPr>
              <w:t>II.</w:t>
            </w:r>
            <w:r w:rsidR="00A6163B">
              <w:rPr>
                <w:rFonts w:asciiTheme="minorHAnsi" w:eastAsiaTheme="minorEastAsia" w:hAnsiTheme="minorHAnsi" w:cstheme="minorBidi"/>
                <w:noProof/>
                <w:sz w:val="22"/>
                <w:szCs w:val="22"/>
              </w:rPr>
              <w:tab/>
            </w:r>
            <w:r w:rsidR="00A6163B" w:rsidRPr="00D66D93">
              <w:rPr>
                <w:rStyle w:val="Hyperlink"/>
                <w:noProof/>
              </w:rPr>
              <w:t>REVIEW OF GEORGIA POWER COMPANY’S VCM 23 REPORT</w:t>
            </w:r>
            <w:r w:rsidR="00A6163B">
              <w:rPr>
                <w:noProof/>
                <w:webHidden/>
              </w:rPr>
              <w:tab/>
            </w:r>
            <w:r w:rsidR="00A6163B">
              <w:rPr>
                <w:noProof/>
                <w:webHidden/>
              </w:rPr>
              <w:fldChar w:fldCharType="begin"/>
            </w:r>
            <w:r w:rsidR="00A6163B">
              <w:rPr>
                <w:noProof/>
                <w:webHidden/>
              </w:rPr>
              <w:instrText xml:space="preserve"> PAGEREF _Toc57104273 \h </w:instrText>
            </w:r>
            <w:r w:rsidR="00A6163B">
              <w:rPr>
                <w:noProof/>
                <w:webHidden/>
              </w:rPr>
            </w:r>
            <w:r w:rsidR="00A6163B">
              <w:rPr>
                <w:noProof/>
                <w:webHidden/>
              </w:rPr>
              <w:fldChar w:fldCharType="separate"/>
            </w:r>
            <w:r w:rsidR="00A6163B">
              <w:rPr>
                <w:noProof/>
                <w:webHidden/>
              </w:rPr>
              <w:t>2</w:t>
            </w:r>
            <w:r w:rsidR="00A6163B">
              <w:rPr>
                <w:noProof/>
                <w:webHidden/>
              </w:rPr>
              <w:fldChar w:fldCharType="end"/>
            </w:r>
          </w:hyperlink>
        </w:p>
        <w:p w14:paraId="1CC74D9B" w14:textId="2CEDAECD" w:rsidR="00A6163B" w:rsidRDefault="00BD0DA4">
          <w:pPr>
            <w:pStyle w:val="TOC1"/>
            <w:rPr>
              <w:rFonts w:asciiTheme="minorHAnsi" w:eastAsiaTheme="minorEastAsia" w:hAnsiTheme="minorHAnsi" w:cstheme="minorBidi"/>
              <w:noProof/>
              <w:sz w:val="22"/>
              <w:szCs w:val="22"/>
            </w:rPr>
          </w:pPr>
          <w:hyperlink w:anchor="_Toc57104274" w:history="1">
            <w:r w:rsidR="00A6163B" w:rsidRPr="00D66D93">
              <w:rPr>
                <w:rStyle w:val="Hyperlink"/>
                <w:noProof/>
              </w:rPr>
              <w:t>III.</w:t>
            </w:r>
            <w:r w:rsidR="00A6163B">
              <w:rPr>
                <w:rFonts w:asciiTheme="minorHAnsi" w:eastAsiaTheme="minorEastAsia" w:hAnsiTheme="minorHAnsi" w:cstheme="minorBidi"/>
                <w:noProof/>
                <w:sz w:val="22"/>
                <w:szCs w:val="22"/>
              </w:rPr>
              <w:tab/>
            </w:r>
            <w:r w:rsidR="00A6163B" w:rsidRPr="00D66D93">
              <w:rPr>
                <w:rStyle w:val="Hyperlink"/>
                <w:noProof/>
              </w:rPr>
              <w:t>STAFF ECONOMIC ANALYSES</w:t>
            </w:r>
            <w:r w:rsidR="00A6163B">
              <w:rPr>
                <w:noProof/>
                <w:webHidden/>
              </w:rPr>
              <w:tab/>
            </w:r>
            <w:r w:rsidR="00A6163B">
              <w:rPr>
                <w:noProof/>
                <w:webHidden/>
              </w:rPr>
              <w:fldChar w:fldCharType="begin"/>
            </w:r>
            <w:r w:rsidR="00A6163B">
              <w:rPr>
                <w:noProof/>
                <w:webHidden/>
              </w:rPr>
              <w:instrText xml:space="preserve"> PAGEREF _Toc57104274 \h </w:instrText>
            </w:r>
            <w:r w:rsidR="00A6163B">
              <w:rPr>
                <w:noProof/>
                <w:webHidden/>
              </w:rPr>
            </w:r>
            <w:r w:rsidR="00A6163B">
              <w:rPr>
                <w:noProof/>
                <w:webHidden/>
              </w:rPr>
              <w:fldChar w:fldCharType="separate"/>
            </w:r>
            <w:r w:rsidR="00A6163B">
              <w:rPr>
                <w:noProof/>
                <w:webHidden/>
              </w:rPr>
              <w:t>5</w:t>
            </w:r>
            <w:r w:rsidR="00A6163B">
              <w:rPr>
                <w:noProof/>
                <w:webHidden/>
              </w:rPr>
              <w:fldChar w:fldCharType="end"/>
            </w:r>
          </w:hyperlink>
        </w:p>
        <w:p w14:paraId="24F8E417" w14:textId="51BB3CDB" w:rsidR="00A6163B" w:rsidRDefault="00BD0DA4">
          <w:pPr>
            <w:pStyle w:val="TOC1"/>
            <w:rPr>
              <w:rFonts w:asciiTheme="minorHAnsi" w:eastAsiaTheme="minorEastAsia" w:hAnsiTheme="minorHAnsi" w:cstheme="minorBidi"/>
              <w:noProof/>
              <w:sz w:val="22"/>
              <w:szCs w:val="22"/>
            </w:rPr>
          </w:pPr>
          <w:hyperlink w:anchor="_Toc57104275" w:history="1">
            <w:r w:rsidR="00A6163B" w:rsidRPr="00D66D93">
              <w:rPr>
                <w:rStyle w:val="Hyperlink"/>
                <w:noProof/>
              </w:rPr>
              <w:t>IV.</w:t>
            </w:r>
            <w:r w:rsidR="00A6163B">
              <w:rPr>
                <w:rFonts w:asciiTheme="minorHAnsi" w:eastAsiaTheme="minorEastAsia" w:hAnsiTheme="minorHAnsi" w:cstheme="minorBidi"/>
                <w:noProof/>
                <w:sz w:val="22"/>
                <w:szCs w:val="22"/>
              </w:rPr>
              <w:tab/>
            </w:r>
            <w:r w:rsidR="00A6163B" w:rsidRPr="00D66D93">
              <w:rPr>
                <w:rStyle w:val="Hyperlink"/>
                <w:noProof/>
              </w:rPr>
              <w:t>RATEMAKING ISSUES</w:t>
            </w:r>
            <w:r w:rsidR="00A6163B">
              <w:rPr>
                <w:noProof/>
                <w:webHidden/>
              </w:rPr>
              <w:tab/>
            </w:r>
            <w:r w:rsidR="00A6163B">
              <w:rPr>
                <w:noProof/>
                <w:webHidden/>
              </w:rPr>
              <w:fldChar w:fldCharType="begin"/>
            </w:r>
            <w:r w:rsidR="00A6163B">
              <w:rPr>
                <w:noProof/>
                <w:webHidden/>
              </w:rPr>
              <w:instrText xml:space="preserve"> PAGEREF _Toc57104275 \h </w:instrText>
            </w:r>
            <w:r w:rsidR="00A6163B">
              <w:rPr>
                <w:noProof/>
                <w:webHidden/>
              </w:rPr>
            </w:r>
            <w:r w:rsidR="00A6163B">
              <w:rPr>
                <w:noProof/>
                <w:webHidden/>
              </w:rPr>
              <w:fldChar w:fldCharType="separate"/>
            </w:r>
            <w:r w:rsidR="00A6163B">
              <w:rPr>
                <w:noProof/>
                <w:webHidden/>
              </w:rPr>
              <w:t>11</w:t>
            </w:r>
            <w:r w:rsidR="00A6163B">
              <w:rPr>
                <w:noProof/>
                <w:webHidden/>
              </w:rPr>
              <w:fldChar w:fldCharType="end"/>
            </w:r>
          </w:hyperlink>
        </w:p>
        <w:p w14:paraId="7B530358" w14:textId="33A881FD" w:rsidR="00A6163B" w:rsidRDefault="00BD0DA4">
          <w:pPr>
            <w:pStyle w:val="TOC1"/>
            <w:rPr>
              <w:rFonts w:asciiTheme="minorHAnsi" w:eastAsiaTheme="minorEastAsia" w:hAnsiTheme="minorHAnsi" w:cstheme="minorBidi"/>
              <w:noProof/>
              <w:sz w:val="22"/>
              <w:szCs w:val="22"/>
            </w:rPr>
          </w:pPr>
          <w:hyperlink w:anchor="_Toc57104276" w:history="1">
            <w:r w:rsidR="00A6163B" w:rsidRPr="00D66D93">
              <w:rPr>
                <w:rStyle w:val="Hyperlink"/>
                <w:noProof/>
              </w:rPr>
              <w:t>V.</w:t>
            </w:r>
            <w:r w:rsidR="00A6163B">
              <w:rPr>
                <w:rFonts w:asciiTheme="minorHAnsi" w:eastAsiaTheme="minorEastAsia" w:hAnsiTheme="minorHAnsi" w:cstheme="minorBidi"/>
                <w:noProof/>
                <w:sz w:val="22"/>
                <w:szCs w:val="22"/>
              </w:rPr>
              <w:tab/>
            </w:r>
            <w:r w:rsidR="00A6163B" w:rsidRPr="00D66D93">
              <w:rPr>
                <w:rStyle w:val="Hyperlink"/>
                <w:noProof/>
              </w:rPr>
              <w:t>OTHER ISSUES</w:t>
            </w:r>
            <w:r w:rsidR="00A6163B">
              <w:rPr>
                <w:noProof/>
                <w:webHidden/>
              </w:rPr>
              <w:tab/>
            </w:r>
            <w:r w:rsidR="00A6163B">
              <w:rPr>
                <w:noProof/>
                <w:webHidden/>
              </w:rPr>
              <w:fldChar w:fldCharType="begin"/>
            </w:r>
            <w:r w:rsidR="00A6163B">
              <w:rPr>
                <w:noProof/>
                <w:webHidden/>
              </w:rPr>
              <w:instrText xml:space="preserve"> PAGEREF _Toc57104276 \h </w:instrText>
            </w:r>
            <w:r w:rsidR="00A6163B">
              <w:rPr>
                <w:noProof/>
                <w:webHidden/>
              </w:rPr>
            </w:r>
            <w:r w:rsidR="00A6163B">
              <w:rPr>
                <w:noProof/>
                <w:webHidden/>
              </w:rPr>
              <w:fldChar w:fldCharType="separate"/>
            </w:r>
            <w:r w:rsidR="00A6163B">
              <w:rPr>
                <w:noProof/>
                <w:webHidden/>
              </w:rPr>
              <w:t>21</w:t>
            </w:r>
            <w:r w:rsidR="00A6163B">
              <w:rPr>
                <w:noProof/>
                <w:webHidden/>
              </w:rPr>
              <w:fldChar w:fldCharType="end"/>
            </w:r>
          </w:hyperlink>
        </w:p>
        <w:p w14:paraId="33B7A5C7" w14:textId="3754ED82" w:rsidR="00AD69F6" w:rsidRDefault="00AD69F6">
          <w:r>
            <w:rPr>
              <w:b/>
              <w:bCs/>
              <w:noProof/>
            </w:rPr>
            <w:fldChar w:fldCharType="end"/>
          </w:r>
        </w:p>
      </w:sdtContent>
    </w:sdt>
    <w:p w14:paraId="275FA18E" w14:textId="77777777" w:rsidR="00490D00" w:rsidRDefault="00490D00" w:rsidP="00A14E1B">
      <w:pPr>
        <w:spacing w:before="360" w:line="480" w:lineRule="auto"/>
        <w:ind w:left="720" w:hanging="720"/>
        <w:jc w:val="center"/>
        <w:rPr>
          <w:b/>
          <w:bCs/>
          <w:u w:val="single"/>
        </w:rPr>
      </w:pPr>
    </w:p>
    <w:p w14:paraId="1AC58B65" w14:textId="77777777" w:rsidR="00BC0A1E" w:rsidRPr="00250136" w:rsidRDefault="00BC0A1E" w:rsidP="006E7C92">
      <w:pPr>
        <w:spacing w:after="240" w:line="240" w:lineRule="atLeast"/>
        <w:ind w:left="720" w:hanging="720"/>
        <w:rPr>
          <w:b/>
          <w:bCs/>
          <w:noProof/>
        </w:rPr>
        <w:sectPr w:rsidR="00BC0A1E" w:rsidRPr="00250136" w:rsidSect="00F56A05">
          <w:footerReference w:type="first" r:id="rId8"/>
          <w:endnotePr>
            <w:numFmt w:val="decimal"/>
          </w:endnotePr>
          <w:pgSz w:w="12240" w:h="15840" w:code="1"/>
          <w:pgMar w:top="1440" w:right="1890" w:bottom="1728" w:left="1440" w:header="1440" w:footer="720" w:gutter="0"/>
          <w:pgNumType w:start="1"/>
          <w:cols w:space="720"/>
          <w:noEndnote/>
          <w:titlePg/>
          <w:docGrid w:linePitch="326"/>
        </w:sectPr>
      </w:pPr>
    </w:p>
    <w:p w14:paraId="27816E1F" w14:textId="77777777" w:rsidR="00CD26DE" w:rsidRDefault="0040130D" w:rsidP="00CD26DE">
      <w:pPr>
        <w:pStyle w:val="Heading1"/>
        <w:numPr>
          <w:ilvl w:val="0"/>
          <w:numId w:val="17"/>
        </w:numPr>
        <w:spacing w:line="480" w:lineRule="auto"/>
        <w:rPr>
          <w:sz w:val="24"/>
          <w:szCs w:val="24"/>
        </w:rPr>
      </w:pPr>
      <w:bookmarkStart w:id="0" w:name="_Toc434845175"/>
      <w:bookmarkStart w:id="1" w:name="_Toc57104272"/>
      <w:bookmarkStart w:id="2" w:name="_Toc434413366"/>
      <w:bookmarkEnd w:id="0"/>
      <w:r w:rsidRPr="00D55F56">
        <w:rPr>
          <w:sz w:val="24"/>
          <w:szCs w:val="24"/>
        </w:rPr>
        <w:lastRenderedPageBreak/>
        <w:t>INTRO</w:t>
      </w:r>
      <w:r w:rsidR="00CD26DE">
        <w:rPr>
          <w:sz w:val="24"/>
          <w:szCs w:val="24"/>
        </w:rPr>
        <w:t>DUCTION</w:t>
      </w:r>
      <w:bookmarkEnd w:id="1"/>
    </w:p>
    <w:bookmarkEnd w:id="2"/>
    <w:p w14:paraId="2B6A593B" w14:textId="77777777" w:rsidR="00C66CDC" w:rsidRPr="00250136" w:rsidRDefault="00BC0A1E" w:rsidP="00415952">
      <w:pPr>
        <w:spacing w:after="120" w:line="360" w:lineRule="auto"/>
        <w:ind w:left="720" w:hanging="720"/>
        <w:rPr>
          <w:b/>
          <w:bCs/>
          <w:spacing w:val="-3"/>
        </w:rPr>
      </w:pPr>
      <w:r w:rsidRPr="00250136">
        <w:rPr>
          <w:b/>
          <w:bCs/>
        </w:rPr>
        <w:t>Q.</w:t>
      </w:r>
      <w:r w:rsidRPr="00250136">
        <w:rPr>
          <w:b/>
          <w:bCs/>
        </w:rPr>
        <w:tab/>
      </w:r>
      <w:r w:rsidR="00BB1CB9" w:rsidRPr="00250136">
        <w:rPr>
          <w:b/>
          <w:bCs/>
          <w:spacing w:val="-3"/>
        </w:rPr>
        <w:t xml:space="preserve">PLEASE STATE YOUR NAMES, TITLES, </w:t>
      </w:r>
      <w:r w:rsidRPr="00250136">
        <w:rPr>
          <w:b/>
          <w:bCs/>
          <w:spacing w:val="-3"/>
        </w:rPr>
        <w:t>AND BUSINESS ADDRESS</w:t>
      </w:r>
      <w:r w:rsidR="00BB1CB9" w:rsidRPr="00250136">
        <w:rPr>
          <w:b/>
          <w:bCs/>
          <w:spacing w:val="-3"/>
        </w:rPr>
        <w:t>ES</w:t>
      </w:r>
      <w:r w:rsidRPr="00250136">
        <w:rPr>
          <w:b/>
          <w:bCs/>
          <w:spacing w:val="-3"/>
        </w:rPr>
        <w:t>.</w:t>
      </w:r>
    </w:p>
    <w:p w14:paraId="29EDE83A" w14:textId="77777777" w:rsidR="00C66CDC" w:rsidRDefault="00BC0A1E" w:rsidP="00415952">
      <w:pPr>
        <w:spacing w:after="120" w:line="360" w:lineRule="auto"/>
        <w:ind w:left="720" w:hanging="720"/>
        <w:rPr>
          <w:color w:val="000000"/>
        </w:rPr>
      </w:pPr>
      <w:r w:rsidRPr="00250136">
        <w:rPr>
          <w:bCs/>
        </w:rPr>
        <w:t>A</w:t>
      </w:r>
      <w:r w:rsidRPr="00250136">
        <w:t>.</w:t>
      </w:r>
      <w:r w:rsidRPr="00250136">
        <w:tab/>
      </w:r>
      <w:r w:rsidR="00C66CDC" w:rsidRPr="00250136">
        <w:rPr>
          <w:color w:val="000000"/>
        </w:rPr>
        <w:t>My name is Tom J. Newsome. I am the Director of Utility Finance with the Georgia Public Service Commission (“Commission”). My business address is 244 Washington St., Atlanta, Georgia</w:t>
      </w:r>
      <w:r w:rsidR="00856F5B">
        <w:rPr>
          <w:color w:val="000000"/>
        </w:rPr>
        <w:t>,</w:t>
      </w:r>
      <w:r w:rsidR="00C66CDC" w:rsidRPr="00250136">
        <w:rPr>
          <w:color w:val="000000"/>
        </w:rPr>
        <w:t xml:space="preserve"> 30334.</w:t>
      </w:r>
    </w:p>
    <w:p w14:paraId="26F2D0F7" w14:textId="77777777" w:rsidR="007135E6" w:rsidRPr="00250136" w:rsidRDefault="007135E6" w:rsidP="00415952">
      <w:pPr>
        <w:spacing w:after="120" w:line="360" w:lineRule="auto"/>
        <w:ind w:left="720" w:hanging="720"/>
      </w:pPr>
      <w:r>
        <w:rPr>
          <w:bCs/>
        </w:rPr>
        <w:tab/>
        <w:t>My name is Philip Hayet.</w:t>
      </w:r>
      <w:r>
        <w:t xml:space="preserve">  I am </w:t>
      </w:r>
      <w:r w:rsidRPr="00250136">
        <w:rPr>
          <w:spacing w:val="-3"/>
        </w:rPr>
        <w:t>a Vice President and Principal of J. Kennedy and Associates, Inc. (“Kennedy and Associates”).  My business address is 570 Colonial Park Drive, Suite 305, Roswell, Georgia, 30075.</w:t>
      </w:r>
    </w:p>
    <w:p w14:paraId="4C4749AE" w14:textId="77777777" w:rsidR="00B32C3A" w:rsidRPr="00250136" w:rsidRDefault="00BB1CB9" w:rsidP="00415952">
      <w:pPr>
        <w:spacing w:after="120" w:line="360" w:lineRule="auto"/>
        <w:ind w:left="720"/>
        <w:rPr>
          <w:spacing w:val="-3"/>
        </w:rPr>
      </w:pPr>
      <w:r w:rsidRPr="00250136">
        <w:t xml:space="preserve">My name is </w:t>
      </w:r>
      <w:r w:rsidR="00036506">
        <w:t>Lane Kollen</w:t>
      </w:r>
      <w:r w:rsidR="00461FD2" w:rsidRPr="00250136">
        <w:rPr>
          <w:spacing w:val="-3"/>
        </w:rPr>
        <w:t>.</w:t>
      </w:r>
      <w:r w:rsidR="00B32C3A" w:rsidRPr="00250136">
        <w:rPr>
          <w:spacing w:val="-3"/>
        </w:rPr>
        <w:t xml:space="preserve">  </w:t>
      </w:r>
      <w:bookmarkStart w:id="3" w:name="_Hlk38626033"/>
      <w:r w:rsidR="00461FD2" w:rsidRPr="00250136">
        <w:rPr>
          <w:spacing w:val="-3"/>
        </w:rPr>
        <w:t>I am a V</w:t>
      </w:r>
      <w:r w:rsidRPr="00250136">
        <w:rPr>
          <w:spacing w:val="-3"/>
        </w:rPr>
        <w:t>ice</w:t>
      </w:r>
      <w:r w:rsidR="00461FD2" w:rsidRPr="00250136">
        <w:rPr>
          <w:spacing w:val="-3"/>
        </w:rPr>
        <w:t xml:space="preserve"> P</w:t>
      </w:r>
      <w:r w:rsidRPr="00250136">
        <w:rPr>
          <w:spacing w:val="-3"/>
        </w:rPr>
        <w:t>resident</w:t>
      </w:r>
      <w:r w:rsidR="00B32C3A" w:rsidRPr="00250136">
        <w:rPr>
          <w:spacing w:val="-3"/>
        </w:rPr>
        <w:t xml:space="preserve"> and Principal</w:t>
      </w:r>
      <w:r w:rsidRPr="00250136">
        <w:rPr>
          <w:spacing w:val="-3"/>
        </w:rPr>
        <w:t xml:space="preserve"> of Kennedy and Associates</w:t>
      </w:r>
      <w:r w:rsidR="00AB0381" w:rsidRPr="00250136">
        <w:rPr>
          <w:spacing w:val="-3"/>
        </w:rPr>
        <w:t>.</w:t>
      </w:r>
      <w:r w:rsidRPr="00250136">
        <w:rPr>
          <w:spacing w:val="-3"/>
        </w:rPr>
        <w:t xml:space="preserve">  My business address is 570 Colonial Park Drive, Suite 305, Roswell, G</w:t>
      </w:r>
      <w:r w:rsidR="00110C25" w:rsidRPr="00250136">
        <w:rPr>
          <w:spacing w:val="-3"/>
        </w:rPr>
        <w:t>eorgia,</w:t>
      </w:r>
      <w:r w:rsidRPr="00250136">
        <w:rPr>
          <w:spacing w:val="-3"/>
        </w:rPr>
        <w:t xml:space="preserve"> 300</w:t>
      </w:r>
      <w:r w:rsidR="009E4EF6" w:rsidRPr="00250136">
        <w:rPr>
          <w:spacing w:val="-3"/>
        </w:rPr>
        <w:t>7</w:t>
      </w:r>
      <w:r w:rsidRPr="00250136">
        <w:rPr>
          <w:spacing w:val="-3"/>
        </w:rPr>
        <w:t xml:space="preserve">5. </w:t>
      </w:r>
      <w:bookmarkEnd w:id="3"/>
    </w:p>
    <w:p w14:paraId="65E269A8" w14:textId="77777777" w:rsidR="00613F3F" w:rsidRPr="00250136" w:rsidRDefault="00613F3F" w:rsidP="00415952">
      <w:pPr>
        <w:spacing w:after="120" w:line="360" w:lineRule="auto"/>
        <w:ind w:left="720" w:hanging="720"/>
        <w:rPr>
          <w:b/>
          <w:bCs/>
        </w:rPr>
      </w:pPr>
      <w:r w:rsidRPr="00250136">
        <w:rPr>
          <w:b/>
          <w:bCs/>
        </w:rPr>
        <w:t xml:space="preserve">Q. </w:t>
      </w:r>
      <w:r w:rsidRPr="00250136">
        <w:rPr>
          <w:b/>
          <w:bCs/>
        </w:rPr>
        <w:tab/>
      </w:r>
      <w:r w:rsidRPr="00250136">
        <w:rPr>
          <w:b/>
          <w:bCs/>
          <w:spacing w:val="-3"/>
        </w:rPr>
        <w:t xml:space="preserve">MR. NEWSOME, WHAT ARE YOUR </w:t>
      </w:r>
      <w:r w:rsidR="00E5271A" w:rsidRPr="00250136">
        <w:rPr>
          <w:b/>
          <w:bCs/>
          <w:spacing w:val="-3"/>
        </w:rPr>
        <w:t xml:space="preserve">PRIMARY </w:t>
      </w:r>
      <w:r w:rsidRPr="00250136">
        <w:rPr>
          <w:b/>
          <w:bCs/>
          <w:spacing w:val="-3"/>
        </w:rPr>
        <w:t>RESPONSIBILITIES WITH THE COMMISSION STAFF?</w:t>
      </w:r>
    </w:p>
    <w:p w14:paraId="39FC3CE1" w14:textId="77777777" w:rsidR="00613F3F" w:rsidRPr="00250136" w:rsidRDefault="00613F3F" w:rsidP="00415952">
      <w:pPr>
        <w:spacing w:after="120" w:line="360" w:lineRule="auto"/>
        <w:ind w:left="720" w:hanging="720"/>
      </w:pPr>
      <w:r w:rsidRPr="00250136">
        <w:t xml:space="preserve">A. </w:t>
      </w:r>
      <w:r w:rsidRPr="00250136">
        <w:tab/>
      </w:r>
      <w:r w:rsidR="00D776FC">
        <w:t>I am responsible for economic, financial</w:t>
      </w:r>
      <w:r w:rsidR="00257074">
        <w:t>,</w:t>
      </w:r>
      <w:r w:rsidR="00D776FC">
        <w:t xml:space="preserve"> and cost of equity analys</w:t>
      </w:r>
      <w:r w:rsidR="00082AC4">
        <w:t>e</w:t>
      </w:r>
      <w:r w:rsidR="00D776FC">
        <w:t>s and evaluations at the Commission.</w:t>
      </w:r>
    </w:p>
    <w:p w14:paraId="1CB85E54" w14:textId="77777777" w:rsidR="007135E6" w:rsidRDefault="007135E6" w:rsidP="00415952">
      <w:pPr>
        <w:spacing w:after="120" w:line="360" w:lineRule="auto"/>
        <w:ind w:left="720" w:hanging="720"/>
        <w:rPr>
          <w:b/>
          <w:bCs/>
        </w:rPr>
      </w:pPr>
      <w:r>
        <w:rPr>
          <w:b/>
          <w:bCs/>
        </w:rPr>
        <w:t>Q.</w:t>
      </w:r>
      <w:r>
        <w:rPr>
          <w:b/>
          <w:bCs/>
        </w:rPr>
        <w:tab/>
        <w:t>MR. HAYET</w:t>
      </w:r>
      <w:r w:rsidR="00BC23E2">
        <w:rPr>
          <w:b/>
          <w:bCs/>
        </w:rPr>
        <w:t xml:space="preserve"> AND MR. KOLLEN</w:t>
      </w:r>
      <w:r>
        <w:rPr>
          <w:b/>
          <w:bCs/>
        </w:rPr>
        <w:t>, WHAT ARE YOUR PRIMARY RESPONSIBILITIES WITH KENNEDY AND ASSOCIATES?</w:t>
      </w:r>
    </w:p>
    <w:p w14:paraId="68078724" w14:textId="77777777" w:rsidR="007135E6" w:rsidRDefault="007135E6" w:rsidP="00415952">
      <w:pPr>
        <w:spacing w:after="120" w:line="360" w:lineRule="auto"/>
        <w:ind w:left="720" w:hanging="720"/>
      </w:pPr>
      <w:r w:rsidRPr="007135E6">
        <w:t>A.</w:t>
      </w:r>
      <w:r w:rsidRPr="007135E6">
        <w:tab/>
      </w:r>
      <w:r w:rsidR="00BC23E2">
        <w:t xml:space="preserve">Mr. Hayet </w:t>
      </w:r>
      <w:r>
        <w:t>provide</w:t>
      </w:r>
      <w:r w:rsidR="00BC23E2">
        <w:t>s</w:t>
      </w:r>
      <w:r>
        <w:t xml:space="preserve"> </w:t>
      </w:r>
      <w:r w:rsidRPr="00250136">
        <w:t xml:space="preserve">consulting services </w:t>
      </w:r>
      <w:r>
        <w:t xml:space="preserve">to government agencies and utility customers </w:t>
      </w:r>
      <w:r w:rsidRPr="00250136">
        <w:t>related to electric utility system planning, resource analys</w:t>
      </w:r>
      <w:r>
        <w:t>e</w:t>
      </w:r>
      <w:r w:rsidRPr="00250136">
        <w:t>s, production cost modeling</w:t>
      </w:r>
      <w:r w:rsidR="00CC5240">
        <w:t>,</w:t>
      </w:r>
      <w:r w:rsidRPr="00250136">
        <w:t xml:space="preserve"> and </w:t>
      </w:r>
      <w:r>
        <w:t xml:space="preserve">other utility </w:t>
      </w:r>
      <w:r w:rsidRPr="00250136">
        <w:t>industry policy issues.</w:t>
      </w:r>
    </w:p>
    <w:p w14:paraId="03D86CFD" w14:textId="77777777" w:rsidR="00CD2A95" w:rsidRDefault="00150F1F" w:rsidP="00415952">
      <w:pPr>
        <w:spacing w:after="120" w:line="360" w:lineRule="auto"/>
        <w:ind w:left="720" w:hanging="720"/>
      </w:pPr>
      <w:r w:rsidRPr="00250136">
        <w:t xml:space="preserve"> </w:t>
      </w:r>
      <w:r w:rsidRPr="00250136">
        <w:tab/>
      </w:r>
      <w:r w:rsidR="00BC23E2">
        <w:t>Mr. Kollen</w:t>
      </w:r>
      <w:r w:rsidR="003B6B8A">
        <w:t xml:space="preserve"> provide</w:t>
      </w:r>
      <w:r w:rsidR="00BC23E2">
        <w:t>s</w:t>
      </w:r>
      <w:r w:rsidR="003B6B8A">
        <w:t xml:space="preserve"> </w:t>
      </w:r>
      <w:r w:rsidRPr="00250136">
        <w:t xml:space="preserve">consulting services </w:t>
      </w:r>
      <w:r w:rsidR="003B6B8A">
        <w:t xml:space="preserve">to government agencies and utility customers </w:t>
      </w:r>
      <w:r w:rsidRPr="00250136">
        <w:t xml:space="preserve">related to </w:t>
      </w:r>
      <w:r w:rsidR="003B6B8A">
        <w:t xml:space="preserve">electric utility, natural gas utility, water </w:t>
      </w:r>
      <w:r w:rsidR="00B248F5">
        <w:t xml:space="preserve">utility, </w:t>
      </w:r>
      <w:r w:rsidR="003B6B8A">
        <w:t xml:space="preserve">and sewer utility </w:t>
      </w:r>
      <w:r w:rsidRPr="00250136">
        <w:t>ratemaking</w:t>
      </w:r>
      <w:r w:rsidR="00CC5240">
        <w:t xml:space="preserve">, </w:t>
      </w:r>
      <w:r w:rsidR="00B248F5">
        <w:t xml:space="preserve">including </w:t>
      </w:r>
      <w:r w:rsidR="003B6B8A">
        <w:t xml:space="preserve">accounting, </w:t>
      </w:r>
      <w:r w:rsidRPr="00250136">
        <w:t xml:space="preserve">finance, </w:t>
      </w:r>
      <w:r w:rsidR="003B6B8A">
        <w:t>taxes</w:t>
      </w:r>
      <w:r w:rsidR="00B248F5">
        <w:t xml:space="preserve">, planning, </w:t>
      </w:r>
      <w:r w:rsidRPr="00250136">
        <w:t xml:space="preserve">and </w:t>
      </w:r>
      <w:r w:rsidR="003B6B8A">
        <w:t xml:space="preserve">other utility </w:t>
      </w:r>
      <w:r w:rsidRPr="00250136">
        <w:t>industry policy issues.</w:t>
      </w:r>
    </w:p>
    <w:p w14:paraId="20D9D185" w14:textId="77777777" w:rsidR="00BC0A1E" w:rsidRPr="00250136" w:rsidRDefault="00BC0A1E" w:rsidP="00415952">
      <w:pPr>
        <w:tabs>
          <w:tab w:val="left" w:pos="-720"/>
          <w:tab w:val="left" w:pos="720"/>
        </w:tabs>
        <w:spacing w:after="120" w:line="360" w:lineRule="auto"/>
        <w:ind w:left="720" w:hanging="720"/>
        <w:rPr>
          <w:b/>
          <w:bCs/>
          <w:spacing w:val="-3"/>
        </w:rPr>
      </w:pPr>
      <w:r w:rsidRPr="00250136">
        <w:rPr>
          <w:b/>
          <w:bCs/>
          <w:spacing w:val="-3"/>
        </w:rPr>
        <w:t>Q.</w:t>
      </w:r>
      <w:r w:rsidRPr="00250136">
        <w:rPr>
          <w:b/>
          <w:bCs/>
          <w:spacing w:val="-3"/>
        </w:rPr>
        <w:tab/>
      </w:r>
      <w:r w:rsidR="00E5271A" w:rsidRPr="00250136">
        <w:rPr>
          <w:b/>
          <w:bCs/>
          <w:spacing w:val="-3"/>
        </w:rPr>
        <w:t xml:space="preserve">PLEASE </w:t>
      </w:r>
      <w:r w:rsidR="00613F3F" w:rsidRPr="00250136">
        <w:rPr>
          <w:b/>
          <w:bCs/>
          <w:spacing w:val="-3"/>
        </w:rPr>
        <w:t>SUMMARI</w:t>
      </w:r>
      <w:r w:rsidR="003B6B8A">
        <w:rPr>
          <w:b/>
          <w:bCs/>
          <w:spacing w:val="-3"/>
        </w:rPr>
        <w:t>Z</w:t>
      </w:r>
      <w:r w:rsidR="00613F3F" w:rsidRPr="00250136">
        <w:rPr>
          <w:b/>
          <w:bCs/>
          <w:spacing w:val="-3"/>
        </w:rPr>
        <w:t>E Y</w:t>
      </w:r>
      <w:r w:rsidR="00BB1CB9" w:rsidRPr="00250136">
        <w:rPr>
          <w:b/>
          <w:bCs/>
          <w:color w:val="000000"/>
        </w:rPr>
        <w:t>OUR EDUCATION</w:t>
      </w:r>
      <w:r w:rsidR="004A070B">
        <w:rPr>
          <w:b/>
          <w:bCs/>
          <w:color w:val="000000"/>
        </w:rPr>
        <w:t xml:space="preserve"> AND</w:t>
      </w:r>
      <w:r w:rsidR="00BB1CB9" w:rsidRPr="00250136">
        <w:rPr>
          <w:b/>
          <w:bCs/>
          <w:color w:val="000000"/>
        </w:rPr>
        <w:t xml:space="preserve"> EXPERIENCE.</w:t>
      </w:r>
    </w:p>
    <w:p w14:paraId="5F47AA37" w14:textId="77777777" w:rsidR="00BC0A1E" w:rsidRPr="00250136" w:rsidRDefault="00BC0A1E" w:rsidP="00415952">
      <w:pPr>
        <w:tabs>
          <w:tab w:val="left" w:pos="-720"/>
          <w:tab w:val="left" w:pos="0"/>
        </w:tabs>
        <w:suppressAutoHyphens/>
        <w:spacing w:after="120" w:line="360" w:lineRule="auto"/>
        <w:ind w:left="720" w:hanging="720"/>
        <w:rPr>
          <w:color w:val="000000"/>
        </w:rPr>
      </w:pPr>
      <w:bookmarkStart w:id="4" w:name="_Hlk39756161"/>
      <w:r w:rsidRPr="00250136">
        <w:rPr>
          <w:snapToGrid w:val="0"/>
        </w:rPr>
        <w:t>A.</w:t>
      </w:r>
      <w:r w:rsidRPr="00250136">
        <w:rPr>
          <w:b/>
          <w:bCs/>
          <w:snapToGrid w:val="0"/>
        </w:rPr>
        <w:tab/>
      </w:r>
      <w:r w:rsidR="003B6B8A" w:rsidRPr="003B6B8A">
        <w:rPr>
          <w:snapToGrid w:val="0"/>
        </w:rPr>
        <w:t xml:space="preserve">We </w:t>
      </w:r>
      <w:r w:rsidR="004A070B">
        <w:rPr>
          <w:snapToGrid w:val="0"/>
        </w:rPr>
        <w:t xml:space="preserve">summarize our education, </w:t>
      </w:r>
      <w:r w:rsidR="00613F3F" w:rsidRPr="00250136">
        <w:rPr>
          <w:color w:val="000000"/>
        </w:rPr>
        <w:t>experience</w:t>
      </w:r>
      <w:r w:rsidR="00D365BB">
        <w:rPr>
          <w:color w:val="000000"/>
        </w:rPr>
        <w:t>, professional certification</w:t>
      </w:r>
      <w:r w:rsidR="00F4592A">
        <w:rPr>
          <w:color w:val="000000"/>
        </w:rPr>
        <w:t xml:space="preserve">s, and testimony </w:t>
      </w:r>
      <w:r w:rsidR="00F4592A">
        <w:rPr>
          <w:color w:val="000000"/>
        </w:rPr>
        <w:lastRenderedPageBreak/>
        <w:t>appearances</w:t>
      </w:r>
      <w:r w:rsidR="00613F3F" w:rsidRPr="00250136">
        <w:rPr>
          <w:color w:val="000000"/>
        </w:rPr>
        <w:t xml:space="preserve"> </w:t>
      </w:r>
      <w:r w:rsidR="003B6B8A">
        <w:rPr>
          <w:color w:val="000000"/>
        </w:rPr>
        <w:t>on</w:t>
      </w:r>
      <w:r w:rsidR="00613F3F" w:rsidRPr="00250136">
        <w:rPr>
          <w:color w:val="000000"/>
        </w:rPr>
        <w:t xml:space="preserve"> Exhibit STF-</w:t>
      </w:r>
      <w:r w:rsidR="002070A7">
        <w:rPr>
          <w:color w:val="000000"/>
        </w:rPr>
        <w:t>N</w:t>
      </w:r>
      <w:r w:rsidR="007135E6">
        <w:rPr>
          <w:color w:val="000000"/>
        </w:rPr>
        <w:t>H</w:t>
      </w:r>
      <w:r w:rsidR="00552862">
        <w:rPr>
          <w:color w:val="000000"/>
        </w:rPr>
        <w:t>K</w:t>
      </w:r>
      <w:r w:rsidR="00613F3F" w:rsidRPr="00250136">
        <w:rPr>
          <w:color w:val="000000"/>
        </w:rPr>
        <w:t>-1</w:t>
      </w:r>
      <w:r w:rsidR="007135E6">
        <w:rPr>
          <w:color w:val="000000"/>
        </w:rPr>
        <w:t>, Exhibit STF-NHK-2,</w:t>
      </w:r>
      <w:r w:rsidR="001372C2">
        <w:rPr>
          <w:color w:val="000000"/>
        </w:rPr>
        <w:t xml:space="preserve"> and </w:t>
      </w:r>
      <w:r w:rsidR="003B6B8A">
        <w:rPr>
          <w:color w:val="000000"/>
        </w:rPr>
        <w:t xml:space="preserve">Exhibit </w:t>
      </w:r>
      <w:r w:rsidR="00613F3F" w:rsidRPr="00250136">
        <w:rPr>
          <w:color w:val="000000"/>
        </w:rPr>
        <w:t>STF-</w:t>
      </w:r>
      <w:r w:rsidR="002070A7">
        <w:rPr>
          <w:color w:val="000000"/>
        </w:rPr>
        <w:t>N</w:t>
      </w:r>
      <w:r w:rsidR="007135E6">
        <w:rPr>
          <w:color w:val="000000"/>
        </w:rPr>
        <w:t>H</w:t>
      </w:r>
      <w:r w:rsidR="00552862">
        <w:rPr>
          <w:color w:val="000000"/>
        </w:rPr>
        <w:t>K</w:t>
      </w:r>
      <w:r w:rsidR="00613F3F" w:rsidRPr="00250136">
        <w:rPr>
          <w:color w:val="000000"/>
        </w:rPr>
        <w:t>-</w:t>
      </w:r>
      <w:r w:rsidR="007135E6">
        <w:rPr>
          <w:color w:val="000000"/>
        </w:rPr>
        <w:t>3</w:t>
      </w:r>
      <w:r w:rsidR="004A070B">
        <w:rPr>
          <w:color w:val="000000"/>
        </w:rPr>
        <w:t xml:space="preserve"> for Mr. Newsome, Mr. Hayet, and Mr. Kollen,</w:t>
      </w:r>
      <w:r w:rsidR="00547385">
        <w:rPr>
          <w:color w:val="000000"/>
        </w:rPr>
        <w:t xml:space="preserve"> respectively</w:t>
      </w:r>
      <w:r w:rsidR="00613F3F" w:rsidRPr="00250136">
        <w:rPr>
          <w:color w:val="000000"/>
        </w:rPr>
        <w:t xml:space="preserve">. </w:t>
      </w:r>
      <w:bookmarkEnd w:id="4"/>
      <w:r w:rsidR="00613F3F" w:rsidRPr="00250136">
        <w:rPr>
          <w:color w:val="000000"/>
        </w:rPr>
        <w:t xml:space="preserve">   </w:t>
      </w:r>
    </w:p>
    <w:p w14:paraId="5B59E415" w14:textId="77777777" w:rsidR="00AC6CA8" w:rsidRDefault="00AC6CA8" w:rsidP="00415952">
      <w:pPr>
        <w:spacing w:after="120" w:line="360" w:lineRule="auto"/>
        <w:ind w:left="720" w:hanging="720"/>
        <w:rPr>
          <w:b/>
        </w:rPr>
      </w:pPr>
      <w:bookmarkStart w:id="5" w:name="_Hlk498508000"/>
      <w:r>
        <w:rPr>
          <w:b/>
        </w:rPr>
        <w:t>Q.</w:t>
      </w:r>
      <w:r>
        <w:rPr>
          <w:b/>
        </w:rPr>
        <w:tab/>
        <w:t>WHAT IS THE PURPOSE OF YOUR TESTIMONY?</w:t>
      </w:r>
    </w:p>
    <w:p w14:paraId="228FED3F" w14:textId="77777777" w:rsidR="00934A08" w:rsidRDefault="00AC6CA8" w:rsidP="00415952">
      <w:pPr>
        <w:spacing w:after="120" w:line="360" w:lineRule="auto"/>
        <w:ind w:left="720" w:hanging="720"/>
        <w:rPr>
          <w:bCs/>
        </w:rPr>
      </w:pPr>
      <w:r w:rsidRPr="0064701C">
        <w:rPr>
          <w:bCs/>
        </w:rPr>
        <w:t>A.</w:t>
      </w:r>
      <w:r w:rsidRPr="0064701C">
        <w:rPr>
          <w:bCs/>
        </w:rPr>
        <w:tab/>
      </w:r>
      <w:bookmarkStart w:id="6" w:name="_Hlk39839882"/>
      <w:r w:rsidRPr="0064701C">
        <w:rPr>
          <w:bCs/>
        </w:rPr>
        <w:t xml:space="preserve">The purpose of our testimony is to </w:t>
      </w:r>
      <w:r w:rsidR="009A786B">
        <w:rPr>
          <w:bCs/>
        </w:rPr>
        <w:t>address</w:t>
      </w:r>
      <w:r w:rsidRPr="0064701C">
        <w:rPr>
          <w:bCs/>
        </w:rPr>
        <w:t xml:space="preserve"> </w:t>
      </w:r>
      <w:r w:rsidR="00D15D50">
        <w:rPr>
          <w:bCs/>
        </w:rPr>
        <w:t>Georgia Power Company’s (“</w:t>
      </w:r>
      <w:r w:rsidRPr="0064701C">
        <w:rPr>
          <w:bCs/>
        </w:rPr>
        <w:t>Company</w:t>
      </w:r>
      <w:r w:rsidR="00D15D50">
        <w:rPr>
          <w:bCs/>
        </w:rPr>
        <w:t>”)</w:t>
      </w:r>
      <w:r w:rsidRPr="0064701C">
        <w:rPr>
          <w:bCs/>
        </w:rPr>
        <w:t xml:space="preserve"> cost to complete </w:t>
      </w:r>
      <w:r w:rsidR="003835E3">
        <w:rPr>
          <w:bCs/>
        </w:rPr>
        <w:t xml:space="preserve">(“CTC”) </w:t>
      </w:r>
      <w:r w:rsidRPr="0064701C">
        <w:rPr>
          <w:bCs/>
        </w:rPr>
        <w:t>economic analyses</w:t>
      </w:r>
      <w:r w:rsidR="009A786B">
        <w:rPr>
          <w:bCs/>
        </w:rPr>
        <w:t xml:space="preserve"> and other analyses in </w:t>
      </w:r>
      <w:r w:rsidR="00B248F5">
        <w:rPr>
          <w:bCs/>
        </w:rPr>
        <w:t>its</w:t>
      </w:r>
      <w:r w:rsidR="009A786B">
        <w:rPr>
          <w:bCs/>
        </w:rPr>
        <w:t xml:space="preserve"> VCM </w:t>
      </w:r>
      <w:r w:rsidR="00820F65">
        <w:rPr>
          <w:bCs/>
        </w:rPr>
        <w:t xml:space="preserve">23 </w:t>
      </w:r>
      <w:r w:rsidR="009A786B">
        <w:rPr>
          <w:bCs/>
        </w:rPr>
        <w:t>filing</w:t>
      </w:r>
      <w:r w:rsidR="002B7B44">
        <w:rPr>
          <w:bCs/>
        </w:rPr>
        <w:t xml:space="preserve">, </w:t>
      </w:r>
      <w:r w:rsidR="009A786B">
        <w:rPr>
          <w:bCs/>
        </w:rPr>
        <w:t xml:space="preserve">and </w:t>
      </w:r>
      <w:r w:rsidR="00B248F5">
        <w:rPr>
          <w:bCs/>
        </w:rPr>
        <w:t xml:space="preserve">to </w:t>
      </w:r>
      <w:r w:rsidR="009A786B">
        <w:rPr>
          <w:bCs/>
        </w:rPr>
        <w:t xml:space="preserve">provide Staff’s analysis of </w:t>
      </w:r>
      <w:r w:rsidR="007F61B7">
        <w:rPr>
          <w:bCs/>
        </w:rPr>
        <w:t xml:space="preserve">the </w:t>
      </w:r>
      <w:r w:rsidR="002B7B44">
        <w:rPr>
          <w:bCs/>
        </w:rPr>
        <w:t xml:space="preserve">economic benefit </w:t>
      </w:r>
      <w:r w:rsidR="00D70F91">
        <w:rPr>
          <w:bCs/>
        </w:rPr>
        <w:t xml:space="preserve">and the rate impacts </w:t>
      </w:r>
      <w:r w:rsidR="009A786B">
        <w:rPr>
          <w:bCs/>
        </w:rPr>
        <w:t>of Vogtle 3 &amp; 4 (“the Project</w:t>
      </w:r>
      <w:r w:rsidR="00A31A1A">
        <w:rPr>
          <w:bCs/>
        </w:rPr>
        <w:t>”</w:t>
      </w:r>
      <w:r w:rsidR="009A786B">
        <w:rPr>
          <w:bCs/>
        </w:rPr>
        <w:t xml:space="preserve"> or “the Units”).</w:t>
      </w:r>
      <w:bookmarkEnd w:id="6"/>
      <w:r w:rsidR="004E2313">
        <w:rPr>
          <w:bCs/>
        </w:rPr>
        <w:t xml:space="preserve"> </w:t>
      </w:r>
    </w:p>
    <w:p w14:paraId="068D47C8" w14:textId="77777777" w:rsidR="00CD26DE" w:rsidRDefault="00CD26DE" w:rsidP="00415952">
      <w:pPr>
        <w:spacing w:after="120" w:line="360" w:lineRule="auto"/>
        <w:ind w:left="720" w:hanging="720"/>
        <w:rPr>
          <w:b/>
        </w:rPr>
      </w:pPr>
    </w:p>
    <w:p w14:paraId="7507787A" w14:textId="7219D597" w:rsidR="00CD26DE" w:rsidRDefault="00CD26DE" w:rsidP="00CD26DE">
      <w:pPr>
        <w:pStyle w:val="Heading1"/>
        <w:numPr>
          <w:ilvl w:val="0"/>
          <w:numId w:val="17"/>
        </w:numPr>
        <w:spacing w:line="480" w:lineRule="auto"/>
        <w:rPr>
          <w:sz w:val="24"/>
          <w:szCs w:val="24"/>
        </w:rPr>
      </w:pPr>
      <w:bookmarkStart w:id="7" w:name="_Toc57104273"/>
      <w:r>
        <w:rPr>
          <w:sz w:val="24"/>
          <w:szCs w:val="24"/>
        </w:rPr>
        <w:t xml:space="preserve">REVIEW OF GEORGIA POWER COMPANY’S VCM </w:t>
      </w:r>
      <w:r w:rsidR="005741BC">
        <w:rPr>
          <w:sz w:val="24"/>
          <w:szCs w:val="24"/>
        </w:rPr>
        <w:t xml:space="preserve">23 </w:t>
      </w:r>
      <w:r>
        <w:rPr>
          <w:sz w:val="24"/>
          <w:szCs w:val="24"/>
        </w:rPr>
        <w:t>REPORT</w:t>
      </w:r>
      <w:bookmarkEnd w:id="7"/>
    </w:p>
    <w:p w14:paraId="3AA5E2B2" w14:textId="77777777" w:rsidR="008D4987" w:rsidRPr="00250136" w:rsidRDefault="008D4987" w:rsidP="00415952">
      <w:pPr>
        <w:spacing w:after="120" w:line="360" w:lineRule="auto"/>
        <w:ind w:left="720" w:hanging="720"/>
        <w:rPr>
          <w:b/>
        </w:rPr>
      </w:pPr>
      <w:r w:rsidRPr="00250136">
        <w:rPr>
          <w:b/>
        </w:rPr>
        <w:t>Q.</w:t>
      </w:r>
      <w:r w:rsidRPr="00250136">
        <w:rPr>
          <w:b/>
        </w:rPr>
        <w:tab/>
      </w:r>
      <w:r>
        <w:rPr>
          <w:b/>
        </w:rPr>
        <w:t>PROVIDE A BRIEF OVERVIEW OF THE PROJECT SCHEDULE AND COST.</w:t>
      </w:r>
    </w:p>
    <w:p w14:paraId="08F6A29B" w14:textId="3FB6E494" w:rsidR="001E371E" w:rsidRDefault="008D4987" w:rsidP="00415952">
      <w:pPr>
        <w:spacing w:after="120" w:line="360" w:lineRule="auto"/>
        <w:ind w:left="720" w:hanging="720"/>
      </w:pPr>
      <w:r w:rsidRPr="00250136">
        <w:t>A.</w:t>
      </w:r>
      <w:r w:rsidRPr="00250136">
        <w:tab/>
      </w:r>
      <w:r>
        <w:t xml:space="preserve">In its VCM </w:t>
      </w:r>
      <w:r w:rsidR="00B70416">
        <w:t>23</w:t>
      </w:r>
      <w:r>
        <w:t xml:space="preserve"> Report</w:t>
      </w:r>
      <w:r w:rsidR="005741BC">
        <w:t>,</w:t>
      </w:r>
      <w:r>
        <w:t xml:space="preserve"> for the six-month period of </w:t>
      </w:r>
      <w:r w:rsidR="00F16FA5">
        <w:t>January</w:t>
      </w:r>
      <w:r>
        <w:t xml:space="preserve"> 1, 20</w:t>
      </w:r>
      <w:r w:rsidR="00B70416">
        <w:t>20</w:t>
      </w:r>
      <w:r>
        <w:t xml:space="preserve"> through </w:t>
      </w:r>
      <w:r w:rsidR="00B70416">
        <w:t>June</w:t>
      </w:r>
      <w:r>
        <w:t xml:space="preserve"> </w:t>
      </w:r>
      <w:r w:rsidR="00B70416">
        <w:t>30</w:t>
      </w:r>
      <w:r>
        <w:t xml:space="preserve">, </w:t>
      </w:r>
      <w:r w:rsidR="00B70416">
        <w:t>2020</w:t>
      </w:r>
      <w:r>
        <w:t>, the Company continues to forecast a</w:t>
      </w:r>
      <w:r w:rsidRPr="00250136">
        <w:t xml:space="preserve"> schedule delay</w:t>
      </w:r>
      <w:r>
        <w:t xml:space="preserve"> of 68 months,</w:t>
      </w:r>
      <w:r>
        <w:rPr>
          <w:rStyle w:val="FootnoteReference"/>
        </w:rPr>
        <w:footnoteReference w:id="2"/>
      </w:r>
      <w:r>
        <w:t xml:space="preserve"> with November 2021 and</w:t>
      </w:r>
      <w:r w:rsidR="000864B3">
        <w:t xml:space="preserve"> November</w:t>
      </w:r>
      <w:r>
        <w:t xml:space="preserve"> 2022 as the regulatory C</w:t>
      </w:r>
      <w:r w:rsidR="00467D05">
        <w:t xml:space="preserve">ommercial </w:t>
      </w:r>
      <w:r>
        <w:t>O</w:t>
      </w:r>
      <w:r w:rsidR="00467D05">
        <w:t xml:space="preserve">peration </w:t>
      </w:r>
      <w:r>
        <w:t>D</w:t>
      </w:r>
      <w:r w:rsidR="00467D05">
        <w:t>ate</w:t>
      </w:r>
      <w:r>
        <w:t xml:space="preserve">s </w:t>
      </w:r>
      <w:r w:rsidR="00467D05">
        <w:t>(“COD”)</w:t>
      </w:r>
      <w:r>
        <w:t xml:space="preserve"> for Units 3 and 4, respectively.  </w:t>
      </w:r>
      <w:r w:rsidR="001E371E">
        <w:t>T</w:t>
      </w:r>
      <w:r w:rsidR="00B248F5">
        <w:t>he T</w:t>
      </w:r>
      <w:r w:rsidR="001E371E">
        <w:t xml:space="preserve">otal Project </w:t>
      </w:r>
      <w:r w:rsidR="00B248F5">
        <w:t>C</w:t>
      </w:r>
      <w:r w:rsidR="001E371E">
        <w:t>ost has increased to $10.</w:t>
      </w:r>
      <w:r w:rsidR="009E763C">
        <w:t>9</w:t>
      </w:r>
      <w:r w:rsidR="001E371E">
        <w:t xml:space="preserve"> billion from $6.1 billion at certification</w:t>
      </w:r>
      <w:r w:rsidR="00B248F5">
        <w:t>,</w:t>
      </w:r>
      <w:r w:rsidR="001E371E">
        <w:t xml:space="preserve"> or 7</w:t>
      </w:r>
      <w:r w:rsidR="009E763C">
        <w:t>8</w:t>
      </w:r>
      <w:r w:rsidR="000E692D">
        <w:t xml:space="preserve"> percent</w:t>
      </w:r>
      <w:r w:rsidR="001E371E">
        <w:t xml:space="preserve">. The components of Total Project Cost are shown in the </w:t>
      </w:r>
      <w:r w:rsidR="003A63F8">
        <w:t>Table 1</w:t>
      </w:r>
      <w:r w:rsidR="001E371E">
        <w:t xml:space="preserve"> below.</w:t>
      </w:r>
      <w:r w:rsidR="001E371E">
        <w:rPr>
          <w:rStyle w:val="FootnoteReference"/>
        </w:rPr>
        <w:footnoteReference w:id="3"/>
      </w:r>
    </w:p>
    <w:p w14:paraId="78C8C2E9" w14:textId="77777777" w:rsidR="00686893" w:rsidRDefault="00686893" w:rsidP="00415952">
      <w:pPr>
        <w:spacing w:after="120" w:line="360" w:lineRule="auto"/>
        <w:ind w:left="720" w:hanging="720"/>
      </w:pPr>
    </w:p>
    <w:p w14:paraId="48EA6419" w14:textId="77777777" w:rsidR="00686893" w:rsidRDefault="00686893" w:rsidP="00415952">
      <w:pPr>
        <w:spacing w:after="120" w:line="360" w:lineRule="auto"/>
        <w:ind w:left="720" w:hanging="720"/>
      </w:pPr>
    </w:p>
    <w:p w14:paraId="131F8CBB" w14:textId="77777777" w:rsidR="003A63F8" w:rsidRDefault="003A63F8" w:rsidP="00415952">
      <w:pPr>
        <w:spacing w:after="120" w:line="360" w:lineRule="auto"/>
        <w:ind w:left="720" w:hanging="720"/>
      </w:pPr>
    </w:p>
    <w:p w14:paraId="630EEBDF" w14:textId="6D4F37E0" w:rsidR="00686893" w:rsidRPr="003A63F8" w:rsidRDefault="003A63F8" w:rsidP="003A63F8">
      <w:pPr>
        <w:ind w:left="720" w:hanging="720"/>
        <w:jc w:val="center"/>
        <w:rPr>
          <w:b/>
          <w:bCs/>
        </w:rPr>
      </w:pPr>
      <w:r w:rsidRPr="003A63F8">
        <w:rPr>
          <w:b/>
          <w:bCs/>
        </w:rPr>
        <w:lastRenderedPageBreak/>
        <w:t>Table 1</w:t>
      </w:r>
    </w:p>
    <w:tbl>
      <w:tblPr>
        <w:tblW w:w="6186" w:type="dxa"/>
        <w:tblInd w:w="1098" w:type="dxa"/>
        <w:tblLook w:val="04A0" w:firstRow="1" w:lastRow="0" w:firstColumn="1" w:lastColumn="0" w:noHBand="0" w:noVBand="1"/>
      </w:tblPr>
      <w:tblGrid>
        <w:gridCol w:w="2140"/>
        <w:gridCol w:w="1366"/>
        <w:gridCol w:w="1340"/>
        <w:gridCol w:w="1340"/>
      </w:tblGrid>
      <w:tr w:rsidR="001E371E" w:rsidRPr="001E371E" w14:paraId="43039C3F" w14:textId="77777777" w:rsidTr="003A63F8">
        <w:trPr>
          <w:trHeight w:val="300"/>
        </w:trPr>
        <w:tc>
          <w:tcPr>
            <w:tcW w:w="2140" w:type="dxa"/>
            <w:tcBorders>
              <w:top w:val="nil"/>
              <w:left w:val="nil"/>
              <w:bottom w:val="nil"/>
              <w:right w:val="nil"/>
            </w:tcBorders>
            <w:shd w:val="clear" w:color="auto" w:fill="auto"/>
            <w:noWrap/>
            <w:vAlign w:val="bottom"/>
            <w:hideMark/>
          </w:tcPr>
          <w:p w14:paraId="4E7BAD37" w14:textId="77777777" w:rsidR="001E371E" w:rsidRPr="001E371E" w:rsidRDefault="001E371E" w:rsidP="001E371E">
            <w:pPr>
              <w:widowControl/>
              <w:jc w:val="left"/>
              <w:rPr>
                <w:rFonts w:eastAsia="Times New Roman"/>
                <w:sz w:val="20"/>
                <w:szCs w:val="20"/>
              </w:rPr>
            </w:pPr>
          </w:p>
        </w:tc>
        <w:tc>
          <w:tcPr>
            <w:tcW w:w="1366" w:type="dxa"/>
            <w:tcBorders>
              <w:top w:val="nil"/>
              <w:left w:val="nil"/>
              <w:bottom w:val="nil"/>
              <w:right w:val="nil"/>
            </w:tcBorders>
            <w:shd w:val="clear" w:color="auto" w:fill="auto"/>
            <w:noWrap/>
            <w:vAlign w:val="bottom"/>
            <w:hideMark/>
          </w:tcPr>
          <w:p w14:paraId="79B103B3" w14:textId="77777777" w:rsidR="00553175" w:rsidRDefault="00553175" w:rsidP="001E371E">
            <w:pPr>
              <w:widowControl/>
              <w:jc w:val="center"/>
              <w:rPr>
                <w:rFonts w:ascii="Calibri" w:eastAsia="Times New Roman" w:hAnsi="Calibri" w:cs="Calibri"/>
                <w:color w:val="000000"/>
                <w:sz w:val="22"/>
                <w:szCs w:val="22"/>
              </w:rPr>
            </w:pPr>
          </w:p>
          <w:p w14:paraId="16E7D960"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 xml:space="preserve">Capital / </w:t>
            </w:r>
          </w:p>
        </w:tc>
        <w:tc>
          <w:tcPr>
            <w:tcW w:w="1340" w:type="dxa"/>
            <w:tcBorders>
              <w:top w:val="nil"/>
              <w:left w:val="nil"/>
              <w:bottom w:val="nil"/>
              <w:right w:val="nil"/>
            </w:tcBorders>
            <w:shd w:val="clear" w:color="auto" w:fill="auto"/>
            <w:noWrap/>
            <w:vAlign w:val="bottom"/>
            <w:hideMark/>
          </w:tcPr>
          <w:p w14:paraId="578AE85A" w14:textId="77777777" w:rsidR="001E371E" w:rsidRPr="001E371E" w:rsidRDefault="001E371E" w:rsidP="001E371E">
            <w:pPr>
              <w:widowControl/>
              <w:jc w:val="center"/>
              <w:rPr>
                <w:rFonts w:ascii="Calibri" w:eastAsia="Times New Roman" w:hAnsi="Calibri" w:cs="Calibri"/>
                <w:color w:val="000000"/>
                <w:sz w:val="22"/>
                <w:szCs w:val="22"/>
              </w:rPr>
            </w:pPr>
          </w:p>
        </w:tc>
        <w:tc>
          <w:tcPr>
            <w:tcW w:w="1340" w:type="dxa"/>
            <w:tcBorders>
              <w:top w:val="nil"/>
              <w:left w:val="nil"/>
              <w:bottom w:val="nil"/>
              <w:right w:val="nil"/>
            </w:tcBorders>
            <w:shd w:val="clear" w:color="auto" w:fill="auto"/>
            <w:noWrap/>
            <w:vAlign w:val="bottom"/>
            <w:hideMark/>
          </w:tcPr>
          <w:p w14:paraId="0700B28B" w14:textId="77777777" w:rsidR="00553175" w:rsidRDefault="00553175" w:rsidP="001E371E">
            <w:pPr>
              <w:widowControl/>
              <w:jc w:val="center"/>
              <w:rPr>
                <w:rFonts w:ascii="Calibri" w:eastAsia="Times New Roman" w:hAnsi="Calibri" w:cs="Calibri"/>
                <w:color w:val="000000"/>
                <w:sz w:val="22"/>
                <w:szCs w:val="22"/>
              </w:rPr>
            </w:pPr>
          </w:p>
          <w:p w14:paraId="40CE3CE9"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Total</w:t>
            </w:r>
          </w:p>
        </w:tc>
      </w:tr>
      <w:tr w:rsidR="001E371E" w:rsidRPr="001E371E" w14:paraId="795283C3" w14:textId="77777777" w:rsidTr="003A63F8">
        <w:trPr>
          <w:trHeight w:val="300"/>
        </w:trPr>
        <w:tc>
          <w:tcPr>
            <w:tcW w:w="2140" w:type="dxa"/>
            <w:tcBorders>
              <w:top w:val="nil"/>
              <w:left w:val="nil"/>
              <w:bottom w:val="nil"/>
              <w:right w:val="nil"/>
            </w:tcBorders>
            <w:shd w:val="clear" w:color="auto" w:fill="auto"/>
            <w:noWrap/>
            <w:vAlign w:val="bottom"/>
            <w:hideMark/>
          </w:tcPr>
          <w:p w14:paraId="7C8E0269" w14:textId="77777777" w:rsidR="001E371E" w:rsidRPr="001E371E" w:rsidRDefault="001E371E" w:rsidP="001E371E">
            <w:pPr>
              <w:widowControl/>
              <w:jc w:val="center"/>
              <w:rPr>
                <w:rFonts w:ascii="Calibri" w:eastAsia="Times New Roman" w:hAnsi="Calibri" w:cs="Calibri"/>
                <w:color w:val="000000"/>
                <w:sz w:val="22"/>
                <w:szCs w:val="22"/>
              </w:rPr>
            </w:pPr>
          </w:p>
        </w:tc>
        <w:tc>
          <w:tcPr>
            <w:tcW w:w="1366" w:type="dxa"/>
            <w:tcBorders>
              <w:top w:val="nil"/>
              <w:left w:val="nil"/>
              <w:bottom w:val="nil"/>
              <w:right w:val="nil"/>
            </w:tcBorders>
            <w:shd w:val="clear" w:color="auto" w:fill="auto"/>
            <w:noWrap/>
            <w:vAlign w:val="bottom"/>
            <w:hideMark/>
          </w:tcPr>
          <w:p w14:paraId="6EFF7B11"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Construction</w:t>
            </w:r>
          </w:p>
        </w:tc>
        <w:tc>
          <w:tcPr>
            <w:tcW w:w="1340" w:type="dxa"/>
            <w:tcBorders>
              <w:top w:val="nil"/>
              <w:left w:val="nil"/>
              <w:bottom w:val="nil"/>
              <w:right w:val="nil"/>
            </w:tcBorders>
            <w:shd w:val="clear" w:color="auto" w:fill="auto"/>
            <w:noWrap/>
            <w:vAlign w:val="bottom"/>
            <w:hideMark/>
          </w:tcPr>
          <w:p w14:paraId="5A211E01"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Financing</w:t>
            </w:r>
          </w:p>
        </w:tc>
        <w:tc>
          <w:tcPr>
            <w:tcW w:w="1340" w:type="dxa"/>
            <w:tcBorders>
              <w:top w:val="nil"/>
              <w:left w:val="nil"/>
              <w:bottom w:val="nil"/>
              <w:right w:val="nil"/>
            </w:tcBorders>
            <w:shd w:val="clear" w:color="auto" w:fill="auto"/>
            <w:noWrap/>
            <w:vAlign w:val="bottom"/>
            <w:hideMark/>
          </w:tcPr>
          <w:p w14:paraId="4388FCAE"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Project</w:t>
            </w:r>
          </w:p>
        </w:tc>
      </w:tr>
      <w:tr w:rsidR="001E371E" w:rsidRPr="001E371E" w14:paraId="3623ABC1" w14:textId="77777777" w:rsidTr="003A63F8">
        <w:trPr>
          <w:trHeight w:val="300"/>
        </w:trPr>
        <w:tc>
          <w:tcPr>
            <w:tcW w:w="2140" w:type="dxa"/>
            <w:tcBorders>
              <w:top w:val="nil"/>
              <w:left w:val="nil"/>
              <w:bottom w:val="nil"/>
              <w:right w:val="nil"/>
            </w:tcBorders>
            <w:shd w:val="clear" w:color="auto" w:fill="auto"/>
            <w:noWrap/>
            <w:vAlign w:val="bottom"/>
            <w:hideMark/>
          </w:tcPr>
          <w:p w14:paraId="6D95C6E6" w14:textId="77777777" w:rsidR="001E371E" w:rsidRPr="001E371E" w:rsidRDefault="001E371E" w:rsidP="001E371E">
            <w:pPr>
              <w:widowControl/>
              <w:jc w:val="center"/>
              <w:rPr>
                <w:rFonts w:ascii="Calibri" w:eastAsia="Times New Roman" w:hAnsi="Calibri" w:cs="Calibri"/>
                <w:color w:val="000000"/>
                <w:sz w:val="22"/>
                <w:szCs w:val="22"/>
              </w:rPr>
            </w:pPr>
          </w:p>
        </w:tc>
        <w:tc>
          <w:tcPr>
            <w:tcW w:w="1366" w:type="dxa"/>
            <w:tcBorders>
              <w:top w:val="nil"/>
              <w:left w:val="nil"/>
              <w:bottom w:val="nil"/>
              <w:right w:val="nil"/>
            </w:tcBorders>
            <w:shd w:val="clear" w:color="auto" w:fill="auto"/>
            <w:noWrap/>
            <w:vAlign w:val="bottom"/>
            <w:hideMark/>
          </w:tcPr>
          <w:p w14:paraId="25FC5786"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Cost</w:t>
            </w:r>
          </w:p>
        </w:tc>
        <w:tc>
          <w:tcPr>
            <w:tcW w:w="1340" w:type="dxa"/>
            <w:tcBorders>
              <w:top w:val="nil"/>
              <w:left w:val="nil"/>
              <w:bottom w:val="nil"/>
              <w:right w:val="nil"/>
            </w:tcBorders>
            <w:shd w:val="clear" w:color="auto" w:fill="auto"/>
            <w:noWrap/>
            <w:vAlign w:val="bottom"/>
            <w:hideMark/>
          </w:tcPr>
          <w:p w14:paraId="5CB66DCB"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Cost</w:t>
            </w:r>
          </w:p>
        </w:tc>
        <w:tc>
          <w:tcPr>
            <w:tcW w:w="1340" w:type="dxa"/>
            <w:tcBorders>
              <w:top w:val="nil"/>
              <w:left w:val="nil"/>
              <w:bottom w:val="nil"/>
              <w:right w:val="nil"/>
            </w:tcBorders>
            <w:shd w:val="clear" w:color="auto" w:fill="auto"/>
            <w:noWrap/>
            <w:vAlign w:val="bottom"/>
            <w:hideMark/>
          </w:tcPr>
          <w:p w14:paraId="5D9EF4D6"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Cost</w:t>
            </w:r>
          </w:p>
        </w:tc>
      </w:tr>
      <w:tr w:rsidR="001E371E" w:rsidRPr="001E371E" w14:paraId="5C3192C4" w14:textId="77777777" w:rsidTr="003A63F8">
        <w:trPr>
          <w:trHeight w:val="300"/>
        </w:trPr>
        <w:tc>
          <w:tcPr>
            <w:tcW w:w="2140" w:type="dxa"/>
            <w:tcBorders>
              <w:top w:val="nil"/>
              <w:left w:val="nil"/>
              <w:bottom w:val="nil"/>
              <w:right w:val="nil"/>
            </w:tcBorders>
            <w:shd w:val="clear" w:color="auto" w:fill="auto"/>
            <w:noWrap/>
            <w:vAlign w:val="bottom"/>
            <w:hideMark/>
          </w:tcPr>
          <w:p w14:paraId="1180E82D" w14:textId="77777777" w:rsidR="001E371E" w:rsidRPr="001E371E" w:rsidRDefault="001E371E" w:rsidP="001E371E">
            <w:pPr>
              <w:widowControl/>
              <w:jc w:val="center"/>
              <w:rPr>
                <w:rFonts w:ascii="Calibri" w:eastAsia="Times New Roman" w:hAnsi="Calibri" w:cs="Calibri"/>
                <w:color w:val="000000"/>
                <w:sz w:val="22"/>
                <w:szCs w:val="22"/>
              </w:rPr>
            </w:pPr>
          </w:p>
        </w:tc>
        <w:tc>
          <w:tcPr>
            <w:tcW w:w="1366" w:type="dxa"/>
            <w:tcBorders>
              <w:top w:val="nil"/>
              <w:left w:val="nil"/>
              <w:bottom w:val="single" w:sz="4" w:space="0" w:color="auto"/>
              <w:right w:val="nil"/>
            </w:tcBorders>
            <w:shd w:val="clear" w:color="auto" w:fill="auto"/>
            <w:noWrap/>
            <w:vAlign w:val="bottom"/>
            <w:hideMark/>
          </w:tcPr>
          <w:p w14:paraId="1957D0C1"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 million)</w:t>
            </w:r>
          </w:p>
        </w:tc>
        <w:tc>
          <w:tcPr>
            <w:tcW w:w="1340" w:type="dxa"/>
            <w:tcBorders>
              <w:top w:val="nil"/>
              <w:left w:val="nil"/>
              <w:bottom w:val="single" w:sz="4" w:space="0" w:color="auto"/>
              <w:right w:val="nil"/>
            </w:tcBorders>
            <w:shd w:val="clear" w:color="auto" w:fill="auto"/>
            <w:noWrap/>
            <w:vAlign w:val="bottom"/>
            <w:hideMark/>
          </w:tcPr>
          <w:p w14:paraId="58F03DC0"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 million)</w:t>
            </w:r>
          </w:p>
        </w:tc>
        <w:tc>
          <w:tcPr>
            <w:tcW w:w="1340" w:type="dxa"/>
            <w:tcBorders>
              <w:top w:val="nil"/>
              <w:left w:val="nil"/>
              <w:bottom w:val="single" w:sz="4" w:space="0" w:color="auto"/>
              <w:right w:val="nil"/>
            </w:tcBorders>
            <w:shd w:val="clear" w:color="auto" w:fill="auto"/>
            <w:noWrap/>
            <w:vAlign w:val="bottom"/>
            <w:hideMark/>
          </w:tcPr>
          <w:p w14:paraId="137DCD16"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 million)</w:t>
            </w:r>
          </w:p>
        </w:tc>
      </w:tr>
      <w:tr w:rsidR="001E371E" w:rsidRPr="001E371E" w14:paraId="29665843" w14:textId="77777777" w:rsidTr="003A63F8">
        <w:trPr>
          <w:trHeight w:val="300"/>
        </w:trPr>
        <w:tc>
          <w:tcPr>
            <w:tcW w:w="2140" w:type="dxa"/>
            <w:tcBorders>
              <w:top w:val="nil"/>
              <w:left w:val="nil"/>
              <w:bottom w:val="nil"/>
              <w:right w:val="nil"/>
            </w:tcBorders>
            <w:shd w:val="clear" w:color="auto" w:fill="auto"/>
            <w:noWrap/>
            <w:vAlign w:val="bottom"/>
            <w:hideMark/>
          </w:tcPr>
          <w:p w14:paraId="74D857DF"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 xml:space="preserve">VCM </w:t>
            </w:r>
            <w:r w:rsidR="00820F65">
              <w:rPr>
                <w:rFonts w:ascii="Calibri" w:eastAsia="Times New Roman" w:hAnsi="Calibri" w:cs="Calibri"/>
                <w:color w:val="000000"/>
                <w:sz w:val="22"/>
                <w:szCs w:val="22"/>
              </w:rPr>
              <w:t xml:space="preserve">23 </w:t>
            </w:r>
            <w:r w:rsidRPr="001E371E">
              <w:rPr>
                <w:rFonts w:ascii="Calibri" w:eastAsia="Times New Roman" w:hAnsi="Calibri" w:cs="Calibri"/>
                <w:color w:val="000000"/>
                <w:sz w:val="22"/>
                <w:szCs w:val="22"/>
              </w:rPr>
              <w:t>Forecast</w:t>
            </w:r>
          </w:p>
        </w:tc>
        <w:tc>
          <w:tcPr>
            <w:tcW w:w="1366" w:type="dxa"/>
            <w:tcBorders>
              <w:top w:val="nil"/>
              <w:left w:val="nil"/>
              <w:bottom w:val="nil"/>
              <w:right w:val="nil"/>
            </w:tcBorders>
            <w:shd w:val="clear" w:color="auto" w:fill="auto"/>
            <w:noWrap/>
            <w:vAlign w:val="bottom"/>
            <w:hideMark/>
          </w:tcPr>
          <w:p w14:paraId="2AAFEAB8" w14:textId="77777777" w:rsidR="001E371E" w:rsidRPr="001E371E" w:rsidRDefault="001E371E" w:rsidP="009E763C">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7,</w:t>
            </w:r>
            <w:r w:rsidR="009E763C">
              <w:rPr>
                <w:rFonts w:ascii="Calibri" w:eastAsia="Times New Roman" w:hAnsi="Calibri" w:cs="Calibri"/>
                <w:color w:val="000000"/>
                <w:sz w:val="22"/>
                <w:szCs w:val="22"/>
              </w:rPr>
              <w:t>814</w:t>
            </w:r>
          </w:p>
        </w:tc>
        <w:tc>
          <w:tcPr>
            <w:tcW w:w="1340" w:type="dxa"/>
            <w:tcBorders>
              <w:top w:val="nil"/>
              <w:left w:val="nil"/>
              <w:bottom w:val="nil"/>
              <w:right w:val="nil"/>
            </w:tcBorders>
            <w:shd w:val="clear" w:color="auto" w:fill="auto"/>
            <w:noWrap/>
            <w:vAlign w:val="bottom"/>
            <w:hideMark/>
          </w:tcPr>
          <w:p w14:paraId="39CC4D1E" w14:textId="77777777" w:rsidR="001E371E" w:rsidRPr="001E371E" w:rsidRDefault="001E371E" w:rsidP="001E371E">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3,043</w:t>
            </w:r>
          </w:p>
        </w:tc>
        <w:tc>
          <w:tcPr>
            <w:tcW w:w="1340" w:type="dxa"/>
            <w:tcBorders>
              <w:top w:val="nil"/>
              <w:left w:val="nil"/>
              <w:bottom w:val="nil"/>
              <w:right w:val="nil"/>
            </w:tcBorders>
            <w:shd w:val="clear" w:color="auto" w:fill="auto"/>
            <w:noWrap/>
            <w:vAlign w:val="bottom"/>
            <w:hideMark/>
          </w:tcPr>
          <w:p w14:paraId="6DB73B2E" w14:textId="77777777" w:rsidR="001E371E" w:rsidRPr="001E371E" w:rsidRDefault="001E371E" w:rsidP="009E763C">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10,</w:t>
            </w:r>
            <w:r w:rsidR="009E763C">
              <w:rPr>
                <w:rFonts w:ascii="Calibri" w:eastAsia="Times New Roman" w:hAnsi="Calibri" w:cs="Calibri"/>
                <w:color w:val="000000"/>
                <w:sz w:val="22"/>
                <w:szCs w:val="22"/>
              </w:rPr>
              <w:t>857</w:t>
            </w:r>
          </w:p>
        </w:tc>
      </w:tr>
      <w:tr w:rsidR="001E371E" w:rsidRPr="001E371E" w14:paraId="378F7C95" w14:textId="77777777" w:rsidTr="003A63F8">
        <w:trPr>
          <w:trHeight w:val="300"/>
        </w:trPr>
        <w:tc>
          <w:tcPr>
            <w:tcW w:w="2140" w:type="dxa"/>
            <w:tcBorders>
              <w:top w:val="nil"/>
              <w:left w:val="nil"/>
              <w:bottom w:val="nil"/>
              <w:right w:val="nil"/>
            </w:tcBorders>
            <w:shd w:val="clear" w:color="auto" w:fill="auto"/>
            <w:noWrap/>
            <w:vAlign w:val="bottom"/>
            <w:hideMark/>
          </w:tcPr>
          <w:p w14:paraId="5654C241"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Certification</w:t>
            </w:r>
          </w:p>
        </w:tc>
        <w:tc>
          <w:tcPr>
            <w:tcW w:w="1366" w:type="dxa"/>
            <w:tcBorders>
              <w:top w:val="nil"/>
              <w:left w:val="nil"/>
              <w:bottom w:val="nil"/>
              <w:right w:val="nil"/>
            </w:tcBorders>
            <w:shd w:val="clear" w:color="auto" w:fill="auto"/>
            <w:noWrap/>
            <w:vAlign w:val="bottom"/>
            <w:hideMark/>
          </w:tcPr>
          <w:p w14:paraId="0CAD0F22" w14:textId="77777777" w:rsidR="001E371E" w:rsidRPr="001E371E" w:rsidRDefault="001E371E" w:rsidP="001E371E">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4,418</w:t>
            </w:r>
          </w:p>
        </w:tc>
        <w:tc>
          <w:tcPr>
            <w:tcW w:w="1340" w:type="dxa"/>
            <w:tcBorders>
              <w:top w:val="nil"/>
              <w:left w:val="nil"/>
              <w:bottom w:val="nil"/>
              <w:right w:val="nil"/>
            </w:tcBorders>
            <w:shd w:val="clear" w:color="auto" w:fill="auto"/>
            <w:noWrap/>
            <w:vAlign w:val="bottom"/>
            <w:hideMark/>
          </w:tcPr>
          <w:p w14:paraId="662A44D2" w14:textId="77777777" w:rsidR="001E371E" w:rsidRPr="001E371E" w:rsidRDefault="001E371E" w:rsidP="001E371E">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1,695</w:t>
            </w:r>
          </w:p>
        </w:tc>
        <w:tc>
          <w:tcPr>
            <w:tcW w:w="1340" w:type="dxa"/>
            <w:tcBorders>
              <w:top w:val="nil"/>
              <w:left w:val="nil"/>
              <w:bottom w:val="nil"/>
              <w:right w:val="nil"/>
            </w:tcBorders>
            <w:shd w:val="clear" w:color="auto" w:fill="auto"/>
            <w:noWrap/>
            <w:vAlign w:val="bottom"/>
            <w:hideMark/>
          </w:tcPr>
          <w:p w14:paraId="7E9F1257" w14:textId="77777777" w:rsidR="001E371E" w:rsidRPr="001E371E" w:rsidRDefault="001E371E" w:rsidP="001E371E">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6,113</w:t>
            </w:r>
          </w:p>
        </w:tc>
      </w:tr>
      <w:tr w:rsidR="001E371E" w:rsidRPr="001E371E" w14:paraId="1E51A204" w14:textId="77777777" w:rsidTr="003A63F8">
        <w:trPr>
          <w:trHeight w:val="300"/>
        </w:trPr>
        <w:tc>
          <w:tcPr>
            <w:tcW w:w="2140" w:type="dxa"/>
            <w:tcBorders>
              <w:top w:val="nil"/>
              <w:left w:val="nil"/>
              <w:bottom w:val="nil"/>
              <w:right w:val="nil"/>
            </w:tcBorders>
            <w:shd w:val="clear" w:color="auto" w:fill="auto"/>
            <w:noWrap/>
            <w:vAlign w:val="bottom"/>
            <w:hideMark/>
          </w:tcPr>
          <w:p w14:paraId="16AB260A"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Cost Overrun</w:t>
            </w:r>
          </w:p>
        </w:tc>
        <w:tc>
          <w:tcPr>
            <w:tcW w:w="1366" w:type="dxa"/>
            <w:tcBorders>
              <w:top w:val="nil"/>
              <w:left w:val="nil"/>
              <w:bottom w:val="nil"/>
              <w:right w:val="nil"/>
            </w:tcBorders>
            <w:shd w:val="clear" w:color="auto" w:fill="auto"/>
            <w:noWrap/>
            <w:vAlign w:val="bottom"/>
            <w:hideMark/>
          </w:tcPr>
          <w:p w14:paraId="3EDF132B" w14:textId="77777777" w:rsidR="001E371E" w:rsidRPr="001E371E" w:rsidRDefault="001E371E" w:rsidP="009E763C">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3,</w:t>
            </w:r>
            <w:r w:rsidR="009E763C">
              <w:rPr>
                <w:rFonts w:ascii="Calibri" w:eastAsia="Times New Roman" w:hAnsi="Calibri" w:cs="Calibri"/>
                <w:color w:val="000000"/>
                <w:sz w:val="22"/>
                <w:szCs w:val="22"/>
              </w:rPr>
              <w:t>396</w:t>
            </w:r>
          </w:p>
        </w:tc>
        <w:tc>
          <w:tcPr>
            <w:tcW w:w="1340" w:type="dxa"/>
            <w:tcBorders>
              <w:top w:val="nil"/>
              <w:left w:val="nil"/>
              <w:bottom w:val="nil"/>
              <w:right w:val="nil"/>
            </w:tcBorders>
            <w:shd w:val="clear" w:color="auto" w:fill="auto"/>
            <w:noWrap/>
            <w:vAlign w:val="bottom"/>
            <w:hideMark/>
          </w:tcPr>
          <w:p w14:paraId="0EEF21AE" w14:textId="77777777" w:rsidR="001E371E" w:rsidRPr="001E371E" w:rsidRDefault="001E371E" w:rsidP="001E371E">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1,348</w:t>
            </w:r>
          </w:p>
        </w:tc>
        <w:tc>
          <w:tcPr>
            <w:tcW w:w="1340" w:type="dxa"/>
            <w:tcBorders>
              <w:top w:val="nil"/>
              <w:left w:val="nil"/>
              <w:bottom w:val="nil"/>
              <w:right w:val="nil"/>
            </w:tcBorders>
            <w:shd w:val="clear" w:color="auto" w:fill="auto"/>
            <w:noWrap/>
            <w:vAlign w:val="bottom"/>
            <w:hideMark/>
          </w:tcPr>
          <w:p w14:paraId="06EBC783" w14:textId="77777777" w:rsidR="001E371E" w:rsidRPr="001E371E" w:rsidRDefault="001E371E" w:rsidP="009E763C">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4,</w:t>
            </w:r>
            <w:r w:rsidR="009E763C">
              <w:rPr>
                <w:rFonts w:ascii="Calibri" w:eastAsia="Times New Roman" w:hAnsi="Calibri" w:cs="Calibri"/>
                <w:color w:val="000000"/>
                <w:sz w:val="22"/>
                <w:szCs w:val="22"/>
              </w:rPr>
              <w:t>744</w:t>
            </w:r>
          </w:p>
        </w:tc>
      </w:tr>
      <w:tr w:rsidR="001E371E" w:rsidRPr="001E371E" w14:paraId="576A6C4F" w14:textId="77777777" w:rsidTr="003A63F8">
        <w:trPr>
          <w:trHeight w:val="300"/>
        </w:trPr>
        <w:tc>
          <w:tcPr>
            <w:tcW w:w="2140" w:type="dxa"/>
            <w:tcBorders>
              <w:top w:val="nil"/>
              <w:left w:val="nil"/>
              <w:bottom w:val="nil"/>
              <w:right w:val="nil"/>
            </w:tcBorders>
            <w:shd w:val="clear" w:color="auto" w:fill="auto"/>
            <w:noWrap/>
            <w:vAlign w:val="bottom"/>
            <w:hideMark/>
          </w:tcPr>
          <w:p w14:paraId="3CC13A7C"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Percent Overrun</w:t>
            </w:r>
          </w:p>
        </w:tc>
        <w:tc>
          <w:tcPr>
            <w:tcW w:w="1366" w:type="dxa"/>
            <w:tcBorders>
              <w:top w:val="nil"/>
              <w:left w:val="nil"/>
              <w:bottom w:val="nil"/>
              <w:right w:val="nil"/>
            </w:tcBorders>
            <w:shd w:val="clear" w:color="auto" w:fill="auto"/>
            <w:noWrap/>
            <w:vAlign w:val="bottom"/>
            <w:hideMark/>
          </w:tcPr>
          <w:p w14:paraId="5BED8861" w14:textId="77777777" w:rsidR="001E371E" w:rsidRPr="001E371E" w:rsidRDefault="001E371E" w:rsidP="009E763C">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7</w:t>
            </w:r>
            <w:r w:rsidR="009E763C">
              <w:rPr>
                <w:rFonts w:ascii="Calibri" w:eastAsia="Times New Roman" w:hAnsi="Calibri" w:cs="Calibri"/>
                <w:color w:val="000000"/>
                <w:sz w:val="22"/>
                <w:szCs w:val="22"/>
              </w:rPr>
              <w:t>7</w:t>
            </w:r>
            <w:r w:rsidRPr="001E371E">
              <w:rPr>
                <w:rFonts w:ascii="Calibri" w:eastAsia="Times New Roman" w:hAnsi="Calibri" w:cs="Calibri"/>
                <w:color w:val="000000"/>
                <w:sz w:val="22"/>
                <w:szCs w:val="22"/>
              </w:rPr>
              <w:t>%</w:t>
            </w:r>
          </w:p>
        </w:tc>
        <w:tc>
          <w:tcPr>
            <w:tcW w:w="1340" w:type="dxa"/>
            <w:tcBorders>
              <w:top w:val="nil"/>
              <w:left w:val="nil"/>
              <w:bottom w:val="nil"/>
              <w:right w:val="nil"/>
            </w:tcBorders>
            <w:shd w:val="clear" w:color="auto" w:fill="auto"/>
            <w:noWrap/>
            <w:vAlign w:val="bottom"/>
            <w:hideMark/>
          </w:tcPr>
          <w:p w14:paraId="4295C934" w14:textId="77777777" w:rsidR="001E371E" w:rsidRPr="001E371E" w:rsidRDefault="001E371E" w:rsidP="001E371E">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80%</w:t>
            </w:r>
          </w:p>
        </w:tc>
        <w:tc>
          <w:tcPr>
            <w:tcW w:w="1340" w:type="dxa"/>
            <w:tcBorders>
              <w:top w:val="nil"/>
              <w:left w:val="nil"/>
              <w:bottom w:val="nil"/>
              <w:right w:val="nil"/>
            </w:tcBorders>
            <w:shd w:val="clear" w:color="auto" w:fill="auto"/>
            <w:noWrap/>
            <w:vAlign w:val="bottom"/>
            <w:hideMark/>
          </w:tcPr>
          <w:p w14:paraId="0754B32D" w14:textId="77777777" w:rsidR="001E371E" w:rsidRPr="001E371E" w:rsidRDefault="001E371E" w:rsidP="009E763C">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7</w:t>
            </w:r>
            <w:r w:rsidR="009E763C">
              <w:rPr>
                <w:rFonts w:ascii="Calibri" w:eastAsia="Times New Roman" w:hAnsi="Calibri" w:cs="Calibri"/>
                <w:color w:val="000000"/>
                <w:sz w:val="22"/>
                <w:szCs w:val="22"/>
              </w:rPr>
              <w:t>8</w:t>
            </w:r>
            <w:r w:rsidRPr="001E371E">
              <w:rPr>
                <w:rFonts w:ascii="Calibri" w:eastAsia="Times New Roman" w:hAnsi="Calibri" w:cs="Calibri"/>
                <w:color w:val="000000"/>
                <w:sz w:val="22"/>
                <w:szCs w:val="22"/>
              </w:rPr>
              <w:t>%</w:t>
            </w:r>
          </w:p>
        </w:tc>
      </w:tr>
    </w:tbl>
    <w:p w14:paraId="28C9FDEC" w14:textId="77777777" w:rsidR="001E371E" w:rsidRDefault="001E371E" w:rsidP="00686893">
      <w:pPr>
        <w:spacing w:after="120" w:line="360" w:lineRule="auto"/>
        <w:ind w:left="720" w:hanging="720"/>
      </w:pPr>
    </w:p>
    <w:p w14:paraId="681F1DCD" w14:textId="77777777" w:rsidR="008D4987" w:rsidRDefault="00B248F5" w:rsidP="00686893">
      <w:pPr>
        <w:spacing w:after="120" w:line="360" w:lineRule="auto"/>
        <w:ind w:left="720"/>
      </w:pPr>
      <w:r>
        <w:t xml:space="preserve">Despite the $10.9 billion Total Project Cost, </w:t>
      </w:r>
      <w:r w:rsidR="00274AB1">
        <w:t>t</w:t>
      </w:r>
      <w:r w:rsidR="008D4987">
        <w:t xml:space="preserve">he Company </w:t>
      </w:r>
      <w:r>
        <w:t xml:space="preserve">has </w:t>
      </w:r>
      <w:r w:rsidR="008D4987">
        <w:t xml:space="preserve">used </w:t>
      </w:r>
      <w:r>
        <w:t xml:space="preserve">only </w:t>
      </w:r>
      <w:r w:rsidR="008D4987">
        <w:t xml:space="preserve">$7.3 billion in construction cost </w:t>
      </w:r>
      <w:r w:rsidR="00B70416">
        <w:t xml:space="preserve">and </w:t>
      </w:r>
      <w:r w:rsidR="00B70416" w:rsidRPr="00F16FA5">
        <w:t>$</w:t>
      </w:r>
      <w:r w:rsidR="00733B18">
        <w:t>257</w:t>
      </w:r>
      <w:r w:rsidR="00B70416">
        <w:t xml:space="preserve"> million of deferred financing cost </w:t>
      </w:r>
      <w:r>
        <w:t>in</w:t>
      </w:r>
      <w:r w:rsidR="008D4987">
        <w:t xml:space="preserve"> its economic analyses and rate impact quantifications.</w:t>
      </w:r>
      <w:r w:rsidR="008D4987">
        <w:rPr>
          <w:rStyle w:val="FootnoteReference"/>
        </w:rPr>
        <w:footnoteReference w:id="4"/>
      </w:r>
      <w:r w:rsidR="008D4987">
        <w:t xml:space="preserve">  </w:t>
      </w:r>
    </w:p>
    <w:p w14:paraId="0CC71DDD" w14:textId="77777777" w:rsidR="008D4987" w:rsidRDefault="008D4987" w:rsidP="00686893">
      <w:pPr>
        <w:spacing w:after="120" w:line="360" w:lineRule="auto"/>
        <w:ind w:left="720"/>
      </w:pPr>
      <w:r>
        <w:t>The Company excluded $694 million of the construction cost that it previously agreed it would not seek to recover from customers.  It also excluded $</w:t>
      </w:r>
      <w:r w:rsidR="009E763C">
        <w:t>514</w:t>
      </w:r>
      <w:r w:rsidR="00F16FA5">
        <w:t xml:space="preserve"> </w:t>
      </w:r>
      <w:r>
        <w:t>million in contingency cost which the Company may seek recovery of from customers when Unit 4 reaches commercial operation.</w:t>
      </w:r>
      <w:r>
        <w:rPr>
          <w:rStyle w:val="FootnoteReference"/>
        </w:rPr>
        <w:footnoteReference w:id="5"/>
      </w:r>
      <w:r>
        <w:t xml:space="preserve"> </w:t>
      </w:r>
    </w:p>
    <w:p w14:paraId="4DD15956" w14:textId="77777777" w:rsidR="008D4987" w:rsidRDefault="008D4987" w:rsidP="00686893">
      <w:pPr>
        <w:spacing w:after="120" w:line="360" w:lineRule="auto"/>
        <w:ind w:left="720"/>
      </w:pPr>
      <w:r>
        <w:t>The Company did not incorporate the effects of any potential cancellation fees, unavoidable construction costs, or the income tax effects of the abandonment loss in the event the Project is cancelled</w:t>
      </w:r>
      <w:r w:rsidR="000332C1">
        <w:t xml:space="preserve"> in its cost to complete economic analysis</w:t>
      </w:r>
      <w:r>
        <w:t>.</w:t>
      </w:r>
    </w:p>
    <w:p w14:paraId="735D1EF7" w14:textId="77777777" w:rsidR="008D4987" w:rsidRDefault="008D4987" w:rsidP="00686893">
      <w:pPr>
        <w:spacing w:after="120" w:line="360" w:lineRule="auto"/>
        <w:ind w:left="720" w:hanging="720"/>
        <w:rPr>
          <w:b/>
          <w:bCs/>
        </w:rPr>
      </w:pPr>
      <w:r w:rsidRPr="00250136">
        <w:rPr>
          <w:b/>
          <w:bCs/>
        </w:rPr>
        <w:t>Q.</w:t>
      </w:r>
      <w:r w:rsidRPr="00250136">
        <w:rPr>
          <w:b/>
          <w:bCs/>
        </w:rPr>
        <w:tab/>
      </w:r>
      <w:r>
        <w:rPr>
          <w:b/>
          <w:bCs/>
        </w:rPr>
        <w:t xml:space="preserve">BRIEFLY DESCRIBE THE CHANGES IN ASSUMPTIONS REFLECTED IN </w:t>
      </w:r>
      <w:r w:rsidR="0040130D">
        <w:rPr>
          <w:b/>
          <w:bCs/>
        </w:rPr>
        <w:t xml:space="preserve">THE COMPANY’S </w:t>
      </w:r>
      <w:r>
        <w:rPr>
          <w:b/>
          <w:bCs/>
        </w:rPr>
        <w:t xml:space="preserve">COST TO COMPLETE ANALYSES AND RATE IMPACT QUANTIFICATIONS COMPARED TO THE VCM </w:t>
      </w:r>
      <w:r w:rsidR="00996C58">
        <w:rPr>
          <w:b/>
          <w:bCs/>
        </w:rPr>
        <w:t>22</w:t>
      </w:r>
      <w:r>
        <w:rPr>
          <w:b/>
          <w:bCs/>
        </w:rPr>
        <w:t xml:space="preserve"> FILING.</w:t>
      </w:r>
    </w:p>
    <w:p w14:paraId="5679EB0E" w14:textId="77777777" w:rsidR="008D4987" w:rsidRDefault="008D4987" w:rsidP="00686893">
      <w:pPr>
        <w:spacing w:after="120" w:line="360" w:lineRule="auto"/>
        <w:ind w:left="720" w:hanging="720"/>
      </w:pPr>
      <w:r w:rsidRPr="005F3564">
        <w:rPr>
          <w:bCs/>
        </w:rPr>
        <w:lastRenderedPageBreak/>
        <w:t>A.</w:t>
      </w:r>
      <w:r>
        <w:rPr>
          <w:bCs/>
        </w:rPr>
        <w:tab/>
        <w:t xml:space="preserve">The Company generally describes these changes in the </w:t>
      </w:r>
      <w:r w:rsidRPr="00972B42">
        <w:rPr>
          <w:bCs/>
        </w:rPr>
        <w:t>VCM</w:t>
      </w:r>
      <w:r>
        <w:rPr>
          <w:bCs/>
        </w:rPr>
        <w:t xml:space="preserve"> </w:t>
      </w:r>
      <w:r w:rsidR="00972B42">
        <w:rPr>
          <w:bCs/>
        </w:rPr>
        <w:t xml:space="preserve">23 </w:t>
      </w:r>
      <w:r>
        <w:rPr>
          <w:bCs/>
        </w:rPr>
        <w:t>Report.</w:t>
      </w:r>
      <w:r>
        <w:rPr>
          <w:rStyle w:val="FootnoteReference"/>
        </w:rPr>
        <w:footnoteReference w:id="6"/>
      </w:r>
      <w:r>
        <w:rPr>
          <w:bCs/>
        </w:rPr>
        <w:t xml:space="preserve">  The Company </w:t>
      </w:r>
      <w:r w:rsidR="00972B42">
        <w:rPr>
          <w:bCs/>
        </w:rPr>
        <w:t xml:space="preserve">relied on the same </w:t>
      </w:r>
      <w:r w:rsidR="00972B42">
        <w:t xml:space="preserve">major </w:t>
      </w:r>
      <w:r>
        <w:t>underlying planning assumptions</w:t>
      </w:r>
      <w:r w:rsidR="00972B42">
        <w:t xml:space="preserve"> as it did in the VCM 22 Report</w:t>
      </w:r>
      <w:r>
        <w:t xml:space="preserve">, </w:t>
      </w:r>
      <w:r w:rsidR="00972B42">
        <w:t xml:space="preserve">which </w:t>
      </w:r>
      <w:r>
        <w:t>includ</w:t>
      </w:r>
      <w:r w:rsidR="00972B42">
        <w:t>e</w:t>
      </w:r>
      <w:r>
        <w:t xml:space="preserve"> </w:t>
      </w:r>
      <w:r w:rsidR="00972B42">
        <w:t xml:space="preserve">the November 2021 and November 2022 regulatory CODs for Units 3 and 4, respectively, </w:t>
      </w:r>
      <w:r>
        <w:t xml:space="preserve">fuel forecasts, load forecasts, and new generation technology costs.  </w:t>
      </w:r>
      <w:r w:rsidR="00972B42">
        <w:t>However, t</w:t>
      </w:r>
      <w:r w:rsidRPr="000257BE">
        <w:t xml:space="preserve">he Company made changes to </w:t>
      </w:r>
      <w:r w:rsidR="00972B42">
        <w:t xml:space="preserve">the </w:t>
      </w:r>
      <w:r>
        <w:t>p</w:t>
      </w:r>
      <w:r w:rsidRPr="000257BE">
        <w:t xml:space="preserve">re-in-service </w:t>
      </w:r>
      <w:r>
        <w:t>operation and maintenance (“</w:t>
      </w:r>
      <w:r w:rsidRPr="000257BE">
        <w:t>O&amp;M</w:t>
      </w:r>
      <w:r>
        <w:t>”) expense</w:t>
      </w:r>
      <w:r w:rsidRPr="000257BE">
        <w:t xml:space="preserve">, post-in-service O&amp;M, </w:t>
      </w:r>
      <w:r w:rsidR="00330739">
        <w:t>Department of Energy (“</w:t>
      </w:r>
      <w:r>
        <w:t>DOE</w:t>
      </w:r>
      <w:r w:rsidR="00330739">
        <w:t>”)</w:t>
      </w:r>
      <w:r>
        <w:t xml:space="preserve"> loan savings, </w:t>
      </w:r>
      <w:r w:rsidRPr="000257BE">
        <w:t xml:space="preserve">nuclear fuel </w:t>
      </w:r>
      <w:r>
        <w:t xml:space="preserve">expense, and </w:t>
      </w:r>
      <w:r w:rsidRPr="000257BE">
        <w:t xml:space="preserve">marginal </w:t>
      </w:r>
      <w:r>
        <w:t xml:space="preserve">and embedded </w:t>
      </w:r>
      <w:r w:rsidRPr="000257BE">
        <w:t>cost</w:t>
      </w:r>
      <w:r>
        <w:t>s</w:t>
      </w:r>
      <w:r w:rsidRPr="000257BE">
        <w:t xml:space="preserve"> of capital</w:t>
      </w:r>
      <w:r>
        <w:t>, including the capitalization ratios</w:t>
      </w:r>
      <w:r w:rsidR="007E1692">
        <w:t xml:space="preserve"> adopted by the Commission in the </w:t>
      </w:r>
      <w:r w:rsidR="002222A4">
        <w:t>Company’s 2019 base</w:t>
      </w:r>
      <w:r w:rsidR="007E1692">
        <w:t xml:space="preserve"> rate case</w:t>
      </w:r>
      <w:r>
        <w:t xml:space="preserve">.  The Company also </w:t>
      </w:r>
      <w:r w:rsidRPr="0078288D">
        <w:t xml:space="preserve">incorporated seasonal planning in its expansion plan modeling, so that the </w:t>
      </w:r>
      <w:r w:rsidR="00E3052B">
        <w:t xml:space="preserve">Company’s asserted </w:t>
      </w:r>
      <w:r w:rsidRPr="0078288D">
        <w:t xml:space="preserve">need for capacity now </w:t>
      </w:r>
      <w:r>
        <w:t xml:space="preserve">is </w:t>
      </w:r>
      <w:r w:rsidRPr="0078288D">
        <w:t xml:space="preserve">driven by the </w:t>
      </w:r>
      <w:r w:rsidR="00330739">
        <w:t>W</w:t>
      </w:r>
      <w:r w:rsidRPr="0078288D">
        <w:t>inter peak demand</w:t>
      </w:r>
      <w:r w:rsidR="00330739">
        <w:t>, not Summer peak demand</w:t>
      </w:r>
      <w:r w:rsidRPr="0078288D">
        <w:t xml:space="preserve">.  </w:t>
      </w:r>
      <w:r w:rsidRPr="000D1F7C">
        <w:t xml:space="preserve">In the aggregate, these changes in assumptions did not have a material </w:t>
      </w:r>
      <w:r w:rsidRPr="00AB4273">
        <w:t>effect on</w:t>
      </w:r>
      <w:r w:rsidRPr="000257BE">
        <w:t xml:space="preserve"> the cost-to-complete economic analys</w:t>
      </w:r>
      <w:r>
        <w:t>e</w:t>
      </w:r>
      <w:r w:rsidRPr="000257BE">
        <w:t>s</w:t>
      </w:r>
      <w:r>
        <w:t xml:space="preserve"> compared to VCM </w:t>
      </w:r>
      <w:r w:rsidR="00F16FA5">
        <w:t>22</w:t>
      </w:r>
      <w:r w:rsidRPr="000257BE">
        <w:t>.</w:t>
      </w:r>
    </w:p>
    <w:p w14:paraId="1E3B65B5" w14:textId="77777777" w:rsidR="008D4987" w:rsidRPr="00250136" w:rsidRDefault="008D4987" w:rsidP="00686893">
      <w:pPr>
        <w:spacing w:after="120" w:line="360" w:lineRule="auto"/>
        <w:ind w:left="720" w:hanging="720"/>
        <w:rPr>
          <w:b/>
          <w:bCs/>
        </w:rPr>
      </w:pPr>
      <w:r w:rsidRPr="00250136">
        <w:rPr>
          <w:b/>
          <w:bCs/>
        </w:rPr>
        <w:t>Q.</w:t>
      </w:r>
      <w:r w:rsidRPr="00250136">
        <w:rPr>
          <w:b/>
          <w:bCs/>
        </w:rPr>
        <w:tab/>
      </w:r>
      <w:r w:rsidRPr="00C867DC">
        <w:rPr>
          <w:b/>
          <w:bCs/>
        </w:rPr>
        <w:t xml:space="preserve">HOW MUCH HAS ALREADY BEEN SPENT ON THE PROJECT THROUGH THE END OF THE VCM </w:t>
      </w:r>
      <w:r w:rsidR="00F16FA5">
        <w:rPr>
          <w:b/>
          <w:bCs/>
        </w:rPr>
        <w:t>23</w:t>
      </w:r>
      <w:r w:rsidR="00F16FA5" w:rsidRPr="00C867DC">
        <w:rPr>
          <w:b/>
          <w:bCs/>
        </w:rPr>
        <w:t xml:space="preserve"> </w:t>
      </w:r>
      <w:r w:rsidRPr="00C867DC">
        <w:rPr>
          <w:b/>
          <w:bCs/>
        </w:rPr>
        <w:t>PERIOD?</w:t>
      </w:r>
    </w:p>
    <w:p w14:paraId="67B9A0A0" w14:textId="77777777" w:rsidR="008D4987" w:rsidRDefault="008D4987" w:rsidP="00686893">
      <w:pPr>
        <w:spacing w:after="120" w:line="360" w:lineRule="auto"/>
        <w:ind w:left="720" w:hanging="720"/>
        <w:rPr>
          <w:bCs/>
        </w:rPr>
      </w:pPr>
      <w:r>
        <w:rPr>
          <w:bCs/>
        </w:rPr>
        <w:t>A.</w:t>
      </w:r>
      <w:r>
        <w:rPr>
          <w:bCs/>
        </w:rPr>
        <w:tab/>
        <w:t xml:space="preserve">As of </w:t>
      </w:r>
      <w:r w:rsidR="002222A4">
        <w:rPr>
          <w:bCs/>
        </w:rPr>
        <w:t>June 30, 2020</w:t>
      </w:r>
      <w:r>
        <w:rPr>
          <w:bCs/>
        </w:rPr>
        <w:t>, the Company has incurred $</w:t>
      </w:r>
      <w:r w:rsidR="00E5766F">
        <w:rPr>
          <w:bCs/>
        </w:rPr>
        <w:t>6.6</w:t>
      </w:r>
      <w:r>
        <w:rPr>
          <w:bCs/>
        </w:rPr>
        <w:t xml:space="preserve"> billion of construction cost and $2.</w:t>
      </w:r>
      <w:r w:rsidR="00E5766F">
        <w:rPr>
          <w:bCs/>
        </w:rPr>
        <w:t xml:space="preserve">4 </w:t>
      </w:r>
      <w:r>
        <w:rPr>
          <w:bCs/>
        </w:rPr>
        <w:t>billion of financing cost for a total cost of $</w:t>
      </w:r>
      <w:r w:rsidR="00E5766F">
        <w:rPr>
          <w:bCs/>
        </w:rPr>
        <w:t>9.0</w:t>
      </w:r>
      <w:r>
        <w:rPr>
          <w:bCs/>
        </w:rPr>
        <w:t xml:space="preserve"> billion.</w:t>
      </w:r>
      <w:r>
        <w:rPr>
          <w:rStyle w:val="FootnoteReference"/>
          <w:bCs/>
        </w:rPr>
        <w:footnoteReference w:id="7"/>
      </w:r>
    </w:p>
    <w:p w14:paraId="57540C17" w14:textId="77777777" w:rsidR="008D4987" w:rsidRPr="00250136" w:rsidRDefault="008D4987" w:rsidP="00686893">
      <w:pPr>
        <w:spacing w:after="120" w:line="360" w:lineRule="auto"/>
        <w:ind w:left="720" w:hanging="720"/>
        <w:rPr>
          <w:b/>
          <w:bCs/>
        </w:rPr>
      </w:pPr>
      <w:r w:rsidRPr="00250136">
        <w:rPr>
          <w:b/>
          <w:bCs/>
        </w:rPr>
        <w:t>Q.</w:t>
      </w:r>
      <w:r w:rsidRPr="00250136">
        <w:rPr>
          <w:b/>
          <w:bCs/>
        </w:rPr>
        <w:tab/>
      </w:r>
      <w:r>
        <w:rPr>
          <w:b/>
          <w:bCs/>
        </w:rPr>
        <w:t>HOW MUCH REMAINS TO BE SPENT BY THE COMPANY ON THE PROJECT THROUGH THE END OF CONSTRUCTION?</w:t>
      </w:r>
    </w:p>
    <w:p w14:paraId="4E60B2C2" w14:textId="77777777" w:rsidR="00330739" w:rsidRDefault="008D4987" w:rsidP="00686893">
      <w:pPr>
        <w:spacing w:after="120" w:line="360" w:lineRule="auto"/>
        <w:ind w:left="720" w:hanging="720"/>
        <w:rPr>
          <w:bCs/>
        </w:rPr>
      </w:pPr>
      <w:r>
        <w:rPr>
          <w:bCs/>
        </w:rPr>
        <w:t>A.</w:t>
      </w:r>
      <w:r>
        <w:rPr>
          <w:bCs/>
        </w:rPr>
        <w:tab/>
        <w:t>Over the remainder of the construction period, the Company estimates it will incur an additional $1.</w:t>
      </w:r>
      <w:r w:rsidR="00C02553">
        <w:rPr>
          <w:bCs/>
        </w:rPr>
        <w:t xml:space="preserve">25 </w:t>
      </w:r>
      <w:r>
        <w:rPr>
          <w:bCs/>
        </w:rPr>
        <w:t>billion of construction and capital costs and an additional $</w:t>
      </w:r>
      <w:r w:rsidR="00E5766F">
        <w:rPr>
          <w:bCs/>
        </w:rPr>
        <w:t xml:space="preserve">645 </w:t>
      </w:r>
      <w:r>
        <w:rPr>
          <w:bCs/>
        </w:rPr>
        <w:t>million of financing cost for total cost of $</w:t>
      </w:r>
      <w:r w:rsidR="00C02553">
        <w:rPr>
          <w:bCs/>
        </w:rPr>
        <w:t>1.9</w:t>
      </w:r>
      <w:r>
        <w:rPr>
          <w:bCs/>
        </w:rPr>
        <w:t xml:space="preserve"> billion.</w:t>
      </w:r>
      <w:r>
        <w:rPr>
          <w:rStyle w:val="FootnoteReference"/>
          <w:bCs/>
        </w:rPr>
        <w:footnoteReference w:id="8"/>
      </w:r>
    </w:p>
    <w:p w14:paraId="6EB6A599" w14:textId="77777777" w:rsidR="004B11EB" w:rsidRDefault="004B11EB" w:rsidP="00686893">
      <w:pPr>
        <w:spacing w:after="120" w:line="360" w:lineRule="auto"/>
        <w:ind w:left="720" w:hanging="720"/>
        <w:rPr>
          <w:bCs/>
        </w:rPr>
      </w:pPr>
    </w:p>
    <w:p w14:paraId="6FFBD8B6" w14:textId="77777777" w:rsidR="00CD26DE" w:rsidRDefault="00CD26DE" w:rsidP="00CD26DE">
      <w:pPr>
        <w:pStyle w:val="Heading1"/>
        <w:numPr>
          <w:ilvl w:val="0"/>
          <w:numId w:val="17"/>
        </w:numPr>
        <w:spacing w:line="480" w:lineRule="auto"/>
        <w:rPr>
          <w:sz w:val="24"/>
          <w:szCs w:val="24"/>
        </w:rPr>
      </w:pPr>
      <w:bookmarkStart w:id="8" w:name="_Toc57104274"/>
      <w:r>
        <w:rPr>
          <w:sz w:val="24"/>
          <w:szCs w:val="24"/>
        </w:rPr>
        <w:t>STAFF ECONOMIC ANALYSES</w:t>
      </w:r>
      <w:bookmarkEnd w:id="8"/>
    </w:p>
    <w:p w14:paraId="2BB5C151" w14:textId="77777777" w:rsidR="00D15D50" w:rsidRPr="00D15D50" w:rsidRDefault="00D15D50" w:rsidP="00686893">
      <w:pPr>
        <w:spacing w:after="120" w:line="360" w:lineRule="auto"/>
        <w:ind w:left="720" w:hanging="720"/>
        <w:rPr>
          <w:b/>
        </w:rPr>
      </w:pPr>
      <w:r w:rsidRPr="00D15D50">
        <w:rPr>
          <w:b/>
        </w:rPr>
        <w:t>Q.</w:t>
      </w:r>
      <w:r w:rsidRPr="00D15D50">
        <w:rPr>
          <w:b/>
        </w:rPr>
        <w:tab/>
      </w:r>
      <w:r w:rsidR="009A786B">
        <w:rPr>
          <w:b/>
        </w:rPr>
        <w:t>WHAT D</w:t>
      </w:r>
      <w:r w:rsidR="00D70F91">
        <w:rPr>
          <w:b/>
        </w:rPr>
        <w:t>OES</w:t>
      </w:r>
      <w:r w:rsidR="009A786B">
        <w:rPr>
          <w:b/>
        </w:rPr>
        <w:t xml:space="preserve"> STAFF’S COST TO COMPLETE ECONOMIC ANALYS</w:t>
      </w:r>
      <w:r w:rsidR="00D55F56">
        <w:rPr>
          <w:b/>
        </w:rPr>
        <w:t>E</w:t>
      </w:r>
      <w:r w:rsidR="009A786B">
        <w:rPr>
          <w:b/>
        </w:rPr>
        <w:t>S INDICATE</w:t>
      </w:r>
      <w:r w:rsidR="00A31A1A">
        <w:rPr>
          <w:b/>
        </w:rPr>
        <w:t>?</w:t>
      </w:r>
    </w:p>
    <w:p w14:paraId="76C61C5C" w14:textId="77777777" w:rsidR="00A31A1A" w:rsidRDefault="00D15D50" w:rsidP="00686893">
      <w:pPr>
        <w:spacing w:after="120" w:line="360" w:lineRule="auto"/>
        <w:ind w:left="720" w:hanging="720"/>
      </w:pPr>
      <w:r>
        <w:rPr>
          <w:bCs/>
        </w:rPr>
        <w:t>A.</w:t>
      </w:r>
      <w:r>
        <w:rPr>
          <w:bCs/>
        </w:rPr>
        <w:tab/>
      </w:r>
      <w:bookmarkStart w:id="9" w:name="_Hlk39756416"/>
      <w:r>
        <w:rPr>
          <w:bCs/>
        </w:rPr>
        <w:t xml:space="preserve">The </w:t>
      </w:r>
      <w:r w:rsidRPr="00E202A7">
        <w:t xml:space="preserve">Staff </w:t>
      </w:r>
      <w:r w:rsidR="00A31A1A">
        <w:t xml:space="preserve">CTC </w:t>
      </w:r>
      <w:r w:rsidRPr="00E202A7">
        <w:t>analys</w:t>
      </w:r>
      <w:r>
        <w:t>e</w:t>
      </w:r>
      <w:r w:rsidRPr="00E202A7">
        <w:t>s</w:t>
      </w:r>
      <w:r w:rsidR="0059084B">
        <w:t>, which</w:t>
      </w:r>
      <w:r w:rsidR="0059084B" w:rsidRPr="0059084B">
        <w:t xml:space="preserve"> </w:t>
      </w:r>
      <w:r w:rsidR="0059084B">
        <w:t>ignore the $</w:t>
      </w:r>
      <w:r w:rsidR="00733B18">
        <w:t>9.0</w:t>
      </w:r>
      <w:r w:rsidR="0059084B">
        <w:t xml:space="preserve"> billion already incurred by the Company as of </w:t>
      </w:r>
      <w:r w:rsidR="00733B18">
        <w:t>June 30, 2020</w:t>
      </w:r>
      <w:r w:rsidR="0059084B">
        <w:t>,</w:t>
      </w:r>
      <w:r w:rsidRPr="00E202A7">
        <w:t xml:space="preserve"> indicate </w:t>
      </w:r>
      <w:r>
        <w:t xml:space="preserve">that </w:t>
      </w:r>
      <w:r w:rsidRPr="00E202A7">
        <w:t xml:space="preserve">it </w:t>
      </w:r>
      <w:r w:rsidR="00A31A1A">
        <w:t>is</w:t>
      </w:r>
      <w:r w:rsidR="00A31A1A" w:rsidRPr="00E202A7">
        <w:t xml:space="preserve"> </w:t>
      </w:r>
      <w:r w:rsidRPr="007E6C7B">
        <w:rPr>
          <w:iCs/>
        </w:rPr>
        <w:t xml:space="preserve">economic </w:t>
      </w:r>
      <w:r w:rsidRPr="003D3248">
        <w:rPr>
          <w:i/>
          <w:iCs/>
        </w:rPr>
        <w:t>to complete</w:t>
      </w:r>
      <w:r w:rsidRPr="007E6C7B">
        <w:rPr>
          <w:iCs/>
        </w:rPr>
        <w:t xml:space="preserve"> </w:t>
      </w:r>
      <w:r w:rsidRPr="00E202A7">
        <w:t xml:space="preserve">the Project </w:t>
      </w:r>
      <w:r w:rsidR="002B7B44" w:rsidRPr="00E202A7">
        <w:rPr>
          <w:i/>
        </w:rPr>
        <w:t>if</w:t>
      </w:r>
      <w:r w:rsidR="002B7B44">
        <w:rPr>
          <w:i/>
        </w:rPr>
        <w:t xml:space="preserve"> </w:t>
      </w:r>
      <w:r w:rsidR="002B7B44" w:rsidRPr="00E202A7">
        <w:t>the</w:t>
      </w:r>
      <w:r w:rsidRPr="00E202A7">
        <w:t xml:space="preserve"> Company </w:t>
      </w:r>
      <w:r w:rsidR="00D50AAE">
        <w:t>adheres to</w:t>
      </w:r>
      <w:r w:rsidR="00D50AAE" w:rsidRPr="00E202A7">
        <w:t xml:space="preserve"> </w:t>
      </w:r>
      <w:r w:rsidRPr="00E202A7">
        <w:t xml:space="preserve">its current </w:t>
      </w:r>
      <w:r>
        <w:t xml:space="preserve">construction </w:t>
      </w:r>
      <w:r w:rsidRPr="00E202A7">
        <w:t xml:space="preserve">cost </w:t>
      </w:r>
      <w:r w:rsidR="001773F0">
        <w:t xml:space="preserve">forecast </w:t>
      </w:r>
      <w:r w:rsidRPr="00E202A7">
        <w:t xml:space="preserve">and </w:t>
      </w:r>
      <w:r w:rsidR="00385BD2">
        <w:t xml:space="preserve">the November 2021 and November 2022 </w:t>
      </w:r>
      <w:r>
        <w:t xml:space="preserve">regulatory </w:t>
      </w:r>
      <w:r w:rsidRPr="00E202A7">
        <w:t>COD forecasts</w:t>
      </w:r>
      <w:r w:rsidR="002B7B44">
        <w:t xml:space="preserve">. </w:t>
      </w:r>
    </w:p>
    <w:p w14:paraId="293AF0C1" w14:textId="3C58586A" w:rsidR="0059084B" w:rsidRPr="00250136" w:rsidRDefault="0059084B" w:rsidP="00686893">
      <w:pPr>
        <w:spacing w:after="120" w:line="360" w:lineRule="auto"/>
        <w:ind w:left="720" w:hanging="720"/>
        <w:rPr>
          <w:b/>
        </w:rPr>
      </w:pPr>
      <w:r w:rsidRPr="00250136">
        <w:rPr>
          <w:b/>
        </w:rPr>
        <w:t>Q.</w:t>
      </w:r>
      <w:r w:rsidRPr="00250136">
        <w:rPr>
          <w:b/>
        </w:rPr>
        <w:tab/>
      </w:r>
      <w:r>
        <w:rPr>
          <w:b/>
        </w:rPr>
        <w:t>WHY D</w:t>
      </w:r>
      <w:r w:rsidR="007E1692">
        <w:rPr>
          <w:b/>
        </w:rPr>
        <w:t xml:space="preserve">ID THE COMPANY AND THE </w:t>
      </w:r>
      <w:r>
        <w:rPr>
          <w:b/>
        </w:rPr>
        <w:t>STAFF IG</w:t>
      </w:r>
      <w:r w:rsidR="00615C3B">
        <w:rPr>
          <w:b/>
        </w:rPr>
        <w:t>N</w:t>
      </w:r>
      <w:r>
        <w:rPr>
          <w:b/>
        </w:rPr>
        <w:t>ORE THE $</w:t>
      </w:r>
      <w:r w:rsidR="00E5766F">
        <w:rPr>
          <w:b/>
        </w:rPr>
        <w:t xml:space="preserve">9 </w:t>
      </w:r>
      <w:r>
        <w:rPr>
          <w:b/>
        </w:rPr>
        <w:t xml:space="preserve">BILLION THE COMPANY HAS ALREADY INCURRED IN </w:t>
      </w:r>
      <w:r w:rsidR="007E1692">
        <w:rPr>
          <w:b/>
        </w:rPr>
        <w:t xml:space="preserve">THE </w:t>
      </w:r>
      <w:r>
        <w:rPr>
          <w:b/>
        </w:rPr>
        <w:t>COST TO COMPLETE ANALYSES?</w:t>
      </w:r>
    </w:p>
    <w:p w14:paraId="5532F55A" w14:textId="77777777" w:rsidR="0059084B" w:rsidRDefault="0059084B" w:rsidP="00686893">
      <w:pPr>
        <w:spacing w:after="120" w:line="360" w:lineRule="auto"/>
        <w:ind w:left="720" w:hanging="720"/>
        <w:rPr>
          <w:bCs/>
        </w:rPr>
      </w:pPr>
      <w:r w:rsidRPr="00AE1CB6">
        <w:rPr>
          <w:bCs/>
        </w:rPr>
        <w:t>A.</w:t>
      </w:r>
      <w:r w:rsidRPr="00AE1CB6">
        <w:rPr>
          <w:bCs/>
        </w:rPr>
        <w:tab/>
      </w:r>
      <w:r>
        <w:rPr>
          <w:bCs/>
        </w:rPr>
        <w:t xml:space="preserve">The purpose of a cost to complete analysis is to examine whether it is economic to finish a project, not to evaluate whether the project </w:t>
      </w:r>
      <w:r w:rsidR="004E2313">
        <w:rPr>
          <w:bCs/>
        </w:rPr>
        <w:t xml:space="preserve">is economic </w:t>
      </w:r>
      <w:r>
        <w:rPr>
          <w:bCs/>
        </w:rPr>
        <w:t xml:space="preserve">on a total cost basis.  Normally, the closer a project is to completion, the more economic it is on a cost-to-complete basis because more and more of the total project costs are ignored in the analysis.  In this case, where we are </w:t>
      </w:r>
      <w:r w:rsidR="007541F5">
        <w:rPr>
          <w:bCs/>
        </w:rPr>
        <w:t xml:space="preserve">eleven </w:t>
      </w:r>
      <w:r>
        <w:rPr>
          <w:bCs/>
        </w:rPr>
        <w:t xml:space="preserve">years into the </w:t>
      </w:r>
      <w:r w:rsidR="001773F0">
        <w:rPr>
          <w:bCs/>
        </w:rPr>
        <w:t>P</w:t>
      </w:r>
      <w:r>
        <w:rPr>
          <w:bCs/>
        </w:rPr>
        <w:t xml:space="preserve">roject, it should not be surprising that it appears to be more economic on a cost to complete basis to finish the </w:t>
      </w:r>
      <w:r w:rsidR="001773F0">
        <w:rPr>
          <w:bCs/>
        </w:rPr>
        <w:t>P</w:t>
      </w:r>
      <w:r>
        <w:rPr>
          <w:bCs/>
        </w:rPr>
        <w:t xml:space="preserve">roject than it is to abandon the </w:t>
      </w:r>
      <w:r w:rsidR="001773F0">
        <w:rPr>
          <w:bCs/>
        </w:rPr>
        <w:t>P</w:t>
      </w:r>
      <w:r>
        <w:rPr>
          <w:bCs/>
        </w:rPr>
        <w:t xml:space="preserve">roject and start over with </w:t>
      </w:r>
      <w:r w:rsidR="007E1692">
        <w:rPr>
          <w:bCs/>
        </w:rPr>
        <w:t>construction of a natural gas-fired alternative</w:t>
      </w:r>
      <w:r>
        <w:rPr>
          <w:bCs/>
        </w:rPr>
        <w:t xml:space="preserve">.  </w:t>
      </w:r>
    </w:p>
    <w:p w14:paraId="1EFB6459" w14:textId="77777777" w:rsidR="007F61B7" w:rsidRDefault="007F61B7" w:rsidP="00686893">
      <w:pPr>
        <w:spacing w:after="120" w:line="360" w:lineRule="auto"/>
        <w:ind w:left="720"/>
      </w:pPr>
      <w:r>
        <w:t xml:space="preserve">Staff performed </w:t>
      </w:r>
      <w:r w:rsidR="00290D22">
        <w:t>other</w:t>
      </w:r>
      <w:r>
        <w:t xml:space="preserve"> analyses which </w:t>
      </w:r>
      <w:r w:rsidR="00290D22">
        <w:t>quantify</w:t>
      </w:r>
      <w:r>
        <w:t xml:space="preserve"> the </w:t>
      </w:r>
      <w:r w:rsidR="00903EAB">
        <w:t xml:space="preserve">impact of the </w:t>
      </w:r>
      <w:r>
        <w:t>total cost of the Units</w:t>
      </w:r>
      <w:r w:rsidR="00A664B3">
        <w:t xml:space="preserve"> on ratepayers</w:t>
      </w:r>
      <w:r>
        <w:t>.</w:t>
      </w:r>
    </w:p>
    <w:p w14:paraId="2D457E54" w14:textId="77777777" w:rsidR="00A31A1A" w:rsidRPr="00D15D50" w:rsidRDefault="00A31A1A" w:rsidP="00686893">
      <w:pPr>
        <w:spacing w:after="120" w:line="360" w:lineRule="auto"/>
        <w:ind w:left="720" w:hanging="720"/>
        <w:rPr>
          <w:b/>
        </w:rPr>
      </w:pPr>
      <w:r w:rsidRPr="00D15D50">
        <w:rPr>
          <w:b/>
        </w:rPr>
        <w:t>Q.</w:t>
      </w:r>
      <w:r w:rsidRPr="00D15D50">
        <w:rPr>
          <w:b/>
        </w:rPr>
        <w:tab/>
      </w:r>
      <w:r>
        <w:rPr>
          <w:b/>
        </w:rPr>
        <w:t>WHAT OTHER COMPANY ANALYSIS DID STAFF REVIEW?</w:t>
      </w:r>
    </w:p>
    <w:p w14:paraId="5E0C27BE" w14:textId="6734AF0B" w:rsidR="00C141AC" w:rsidRDefault="00A31A1A" w:rsidP="00686893">
      <w:pPr>
        <w:spacing w:after="120" w:line="360" w:lineRule="auto"/>
        <w:ind w:left="720" w:hanging="720"/>
      </w:pPr>
      <w:r>
        <w:rPr>
          <w:bCs/>
        </w:rPr>
        <w:t>A.</w:t>
      </w:r>
      <w:r>
        <w:rPr>
          <w:bCs/>
        </w:rPr>
        <w:tab/>
      </w:r>
      <w:r w:rsidR="00DF2C10">
        <w:rPr>
          <w:bCs/>
        </w:rPr>
        <w:t xml:space="preserve">In </w:t>
      </w:r>
      <w:r w:rsidR="00D50AAE">
        <w:rPr>
          <w:bCs/>
        </w:rPr>
        <w:t>its</w:t>
      </w:r>
      <w:r w:rsidR="00E37F08">
        <w:rPr>
          <w:bCs/>
        </w:rPr>
        <w:t xml:space="preserve"> </w:t>
      </w:r>
      <w:r w:rsidR="00D50AAE">
        <w:rPr>
          <w:bCs/>
        </w:rPr>
        <w:t xml:space="preserve">VCM </w:t>
      </w:r>
      <w:r w:rsidR="00B70416">
        <w:rPr>
          <w:bCs/>
        </w:rPr>
        <w:t>23</w:t>
      </w:r>
      <w:r w:rsidR="00820F65">
        <w:rPr>
          <w:bCs/>
        </w:rPr>
        <w:t xml:space="preserve"> </w:t>
      </w:r>
      <w:r w:rsidR="00DF2C10">
        <w:rPr>
          <w:bCs/>
        </w:rPr>
        <w:t>Report</w:t>
      </w:r>
      <w:r w:rsidR="00D50AAE">
        <w:rPr>
          <w:bCs/>
        </w:rPr>
        <w:t>,</w:t>
      </w:r>
      <w:r w:rsidR="00DF2C10">
        <w:rPr>
          <w:bCs/>
        </w:rPr>
        <w:t xml:space="preserve"> </w:t>
      </w:r>
      <w:r w:rsidR="00D50AAE">
        <w:rPr>
          <w:bCs/>
        </w:rPr>
        <w:t>the Company provide</w:t>
      </w:r>
      <w:r w:rsidR="00D70F91">
        <w:rPr>
          <w:bCs/>
        </w:rPr>
        <w:t>d</w:t>
      </w:r>
      <w:r w:rsidR="00D50AAE">
        <w:rPr>
          <w:bCs/>
        </w:rPr>
        <w:t xml:space="preserve"> </w:t>
      </w:r>
      <w:r w:rsidR="00DF2C10">
        <w:rPr>
          <w:bCs/>
        </w:rPr>
        <w:t>a “Replacement Energy Cost and Deferred Operating Cost”</w:t>
      </w:r>
      <w:r w:rsidR="00D50AAE">
        <w:rPr>
          <w:bCs/>
        </w:rPr>
        <w:t xml:space="preserve"> table</w:t>
      </w:r>
      <w:r w:rsidR="00DF2C10">
        <w:rPr>
          <w:bCs/>
        </w:rPr>
        <w:t xml:space="preserve"> </w:t>
      </w:r>
      <w:r w:rsidR="00A664B3">
        <w:rPr>
          <w:bCs/>
        </w:rPr>
        <w:t>(Table 1.2)</w:t>
      </w:r>
      <w:r w:rsidR="00D50AAE">
        <w:rPr>
          <w:bCs/>
        </w:rPr>
        <w:t>, which purports</w:t>
      </w:r>
      <w:r w:rsidR="00DF2C10">
        <w:rPr>
          <w:bCs/>
        </w:rPr>
        <w:t xml:space="preserve"> </w:t>
      </w:r>
      <w:r w:rsidR="00D50AAE">
        <w:rPr>
          <w:bCs/>
        </w:rPr>
        <w:t xml:space="preserve">that through the end of the VCM </w:t>
      </w:r>
      <w:r w:rsidR="00733B18">
        <w:rPr>
          <w:bCs/>
        </w:rPr>
        <w:t xml:space="preserve">23 </w:t>
      </w:r>
      <w:r w:rsidR="00D50AAE">
        <w:rPr>
          <w:bCs/>
        </w:rPr>
        <w:t xml:space="preserve">period, the delay of the new Vogtle units has so far only resulted in a </w:t>
      </w:r>
      <w:r w:rsidR="00B773A9">
        <w:rPr>
          <w:bCs/>
        </w:rPr>
        <w:t xml:space="preserve">net </w:t>
      </w:r>
      <w:r w:rsidR="00D50AAE">
        <w:rPr>
          <w:bCs/>
        </w:rPr>
        <w:t xml:space="preserve">cost of </w:t>
      </w:r>
      <w:r w:rsidR="00DF2C10">
        <w:rPr>
          <w:bCs/>
        </w:rPr>
        <w:t>$</w:t>
      </w:r>
      <w:r w:rsidR="00733B18">
        <w:rPr>
          <w:bCs/>
        </w:rPr>
        <w:t>67</w:t>
      </w:r>
      <w:r w:rsidR="00DF2C10">
        <w:rPr>
          <w:bCs/>
        </w:rPr>
        <w:t xml:space="preserve"> million </w:t>
      </w:r>
      <w:r w:rsidR="00D50AAE">
        <w:rPr>
          <w:bCs/>
        </w:rPr>
        <w:t xml:space="preserve">to customers.  </w:t>
      </w:r>
      <w:r w:rsidR="00DF2C10">
        <w:rPr>
          <w:bCs/>
        </w:rPr>
        <w:t>As described in Staff’s prior testimony</w:t>
      </w:r>
      <w:r w:rsidR="00D70F91">
        <w:rPr>
          <w:bCs/>
        </w:rPr>
        <w:t>,</w:t>
      </w:r>
      <w:r w:rsidR="00A664B3">
        <w:rPr>
          <w:bCs/>
        </w:rPr>
        <w:t xml:space="preserve"> the </w:t>
      </w:r>
      <w:r w:rsidR="00A664B3">
        <w:t xml:space="preserve">premise </w:t>
      </w:r>
      <w:r w:rsidR="00D70F91">
        <w:t>underlying</w:t>
      </w:r>
      <w:r w:rsidR="00A664B3">
        <w:t xml:space="preserve"> the </w:t>
      </w:r>
      <w:r w:rsidR="00A664B3">
        <w:lastRenderedPageBreak/>
        <w:t xml:space="preserve">table is fundamentally flawed as it ignores the significant additional </w:t>
      </w:r>
      <w:r w:rsidR="00D70F91">
        <w:t xml:space="preserve">cost of </w:t>
      </w:r>
      <w:r w:rsidR="00A664B3">
        <w:t xml:space="preserve">financing recovered from ratepayers during the 68-month construction delay period that would not have been incurred had the Project been completed on-time and on-budget.  For the entire delay period through November 2022 ratepayers will pay an additional </w:t>
      </w:r>
      <w:r w:rsidR="00A664B3" w:rsidRPr="00820F65">
        <w:t>$1.8 billion</w:t>
      </w:r>
      <w:r w:rsidR="00A664B3">
        <w:t xml:space="preserve"> in revenue requirement</w:t>
      </w:r>
      <w:r w:rsidR="00D70F91">
        <w:t>s</w:t>
      </w:r>
      <w:r w:rsidR="00A664B3">
        <w:t xml:space="preserve"> during the construction period due to the delays and cost overruns.</w:t>
      </w:r>
      <w:r w:rsidR="002F080E">
        <w:t xml:space="preserve"> In addition, the Company mischaracterizes the deferral of certain costs as savings to ratepayers. There is no savings to customers as these costs are recovered from ratepayers once the Units are in operation.</w:t>
      </w:r>
    </w:p>
    <w:p w14:paraId="135D8BF4" w14:textId="77777777" w:rsidR="00C141AC" w:rsidRPr="00250136" w:rsidRDefault="00C141AC" w:rsidP="00686893">
      <w:pPr>
        <w:spacing w:after="120" w:line="360" w:lineRule="auto"/>
        <w:ind w:left="720" w:hanging="720"/>
        <w:rPr>
          <w:b/>
          <w:bCs/>
        </w:rPr>
      </w:pPr>
      <w:r w:rsidRPr="00250136">
        <w:rPr>
          <w:b/>
          <w:bCs/>
        </w:rPr>
        <w:t>Q.</w:t>
      </w:r>
      <w:r w:rsidRPr="00250136">
        <w:rPr>
          <w:b/>
          <w:bCs/>
        </w:rPr>
        <w:tab/>
      </w:r>
      <w:r>
        <w:rPr>
          <w:b/>
          <w:bCs/>
        </w:rPr>
        <w:t>PLEASE SUMMARIZE THE FINA</w:t>
      </w:r>
      <w:r w:rsidR="00467972">
        <w:rPr>
          <w:b/>
          <w:bCs/>
        </w:rPr>
        <w:t>N</w:t>
      </w:r>
      <w:r>
        <w:rPr>
          <w:b/>
          <w:bCs/>
        </w:rPr>
        <w:t>CIAL IMPACT OF THE DELAYS AND COST OVERRUNS ON RATEPAYERS.</w:t>
      </w:r>
      <w:r w:rsidRPr="00250136">
        <w:rPr>
          <w:b/>
          <w:bCs/>
        </w:rPr>
        <w:t xml:space="preserve">  </w:t>
      </w:r>
    </w:p>
    <w:p w14:paraId="06CEC0A6" w14:textId="77777777" w:rsidR="00C141AC" w:rsidRDefault="00C141AC" w:rsidP="00686893">
      <w:pPr>
        <w:spacing w:after="120" w:line="360" w:lineRule="auto"/>
        <w:ind w:left="720" w:hanging="720"/>
        <w:rPr>
          <w:bCs/>
        </w:rPr>
      </w:pPr>
      <w:r w:rsidRPr="00250136">
        <w:rPr>
          <w:bCs/>
        </w:rPr>
        <w:t xml:space="preserve">A. </w:t>
      </w:r>
      <w:r w:rsidRPr="00250136">
        <w:rPr>
          <w:bCs/>
        </w:rPr>
        <w:tab/>
      </w:r>
      <w:r w:rsidR="00152444">
        <w:rPr>
          <w:bCs/>
        </w:rPr>
        <w:t>During the construction period</w:t>
      </w:r>
      <w:r w:rsidR="003E339F">
        <w:rPr>
          <w:bCs/>
        </w:rPr>
        <w:t>,</w:t>
      </w:r>
      <w:r w:rsidR="00152444">
        <w:rPr>
          <w:bCs/>
        </w:rPr>
        <w:t xml:space="preserve"> t</w:t>
      </w:r>
      <w:r>
        <w:rPr>
          <w:bCs/>
        </w:rPr>
        <w:t xml:space="preserve">he Company is currently expected to recover approximately </w:t>
      </w:r>
      <w:r w:rsidRPr="00FE16FF">
        <w:rPr>
          <w:bCs/>
        </w:rPr>
        <w:t>$3.9</w:t>
      </w:r>
      <w:r w:rsidRPr="00820F65">
        <w:rPr>
          <w:bCs/>
        </w:rPr>
        <w:t xml:space="preserve"> billion</w:t>
      </w:r>
      <w:r>
        <w:rPr>
          <w:bCs/>
        </w:rPr>
        <w:t xml:space="preserve"> under the </w:t>
      </w:r>
      <w:r w:rsidR="00EC56C7">
        <w:rPr>
          <w:bCs/>
        </w:rPr>
        <w:t>N</w:t>
      </w:r>
      <w:r w:rsidR="00E37F08">
        <w:rPr>
          <w:bCs/>
        </w:rPr>
        <w:t xml:space="preserve">uclear Construction </w:t>
      </w:r>
      <w:r w:rsidR="00EC56C7">
        <w:rPr>
          <w:bCs/>
        </w:rPr>
        <w:t>C</w:t>
      </w:r>
      <w:r w:rsidR="00E37F08">
        <w:rPr>
          <w:bCs/>
        </w:rPr>
        <w:t xml:space="preserve">ost </w:t>
      </w:r>
      <w:r w:rsidR="00EC56C7">
        <w:rPr>
          <w:bCs/>
        </w:rPr>
        <w:t>R</w:t>
      </w:r>
      <w:r w:rsidR="00E37F08">
        <w:rPr>
          <w:bCs/>
        </w:rPr>
        <w:t>ecovery (“NCCR”)</w:t>
      </w:r>
      <w:r w:rsidR="00EC56C7">
        <w:rPr>
          <w:bCs/>
        </w:rPr>
        <w:t xml:space="preserve"> </w:t>
      </w:r>
      <w:r>
        <w:rPr>
          <w:bCs/>
        </w:rPr>
        <w:t>tariff from customers. This is nearly double the $2.1 billion the Company would have collected if the Units had been complete</w:t>
      </w:r>
      <w:r w:rsidR="00D50AAE">
        <w:rPr>
          <w:bCs/>
        </w:rPr>
        <w:t>d</w:t>
      </w:r>
      <w:r>
        <w:rPr>
          <w:bCs/>
        </w:rPr>
        <w:t xml:space="preserve"> </w:t>
      </w:r>
      <w:r w:rsidR="00D50AAE">
        <w:rPr>
          <w:bCs/>
        </w:rPr>
        <w:t xml:space="preserve">in </w:t>
      </w:r>
      <w:r w:rsidR="00152444">
        <w:rPr>
          <w:bCs/>
        </w:rPr>
        <w:t xml:space="preserve">April 2016 and 2017 in </w:t>
      </w:r>
      <w:r w:rsidR="00D50AAE">
        <w:rPr>
          <w:bCs/>
        </w:rPr>
        <w:t xml:space="preserve">accordance with the </w:t>
      </w:r>
      <w:r>
        <w:rPr>
          <w:bCs/>
        </w:rPr>
        <w:t>certification schedule.</w:t>
      </w:r>
      <w:r w:rsidR="008173CD">
        <w:rPr>
          <w:bCs/>
        </w:rPr>
        <w:t xml:space="preserve"> </w:t>
      </w:r>
      <w:r w:rsidR="008173CD">
        <w:t>For the entire delay period through November 2022 ratepayers will pay an additional $1.8 billion in NCCR revenue requirement during the construction period due to the delays and cost overruns.</w:t>
      </w:r>
      <w:r w:rsidR="008173CD">
        <w:rPr>
          <w:rStyle w:val="FootnoteReference"/>
        </w:rPr>
        <w:footnoteReference w:id="9"/>
      </w:r>
      <w:r w:rsidR="008173CD">
        <w:t xml:space="preserve">  For a typical residential customer the additional amount collected through the NCCR tariff is approximately $385 during the construction period.</w:t>
      </w:r>
      <w:r w:rsidR="008173CD">
        <w:rPr>
          <w:rStyle w:val="FootnoteReference"/>
        </w:rPr>
        <w:footnoteReference w:id="10"/>
      </w:r>
    </w:p>
    <w:p w14:paraId="44C14BD7" w14:textId="77777777" w:rsidR="00C141AC" w:rsidRDefault="00C141AC" w:rsidP="00686893">
      <w:pPr>
        <w:spacing w:after="120" w:line="360" w:lineRule="auto"/>
        <w:ind w:left="720" w:hanging="720"/>
        <w:rPr>
          <w:bCs/>
        </w:rPr>
      </w:pPr>
      <w:r>
        <w:rPr>
          <w:bCs/>
        </w:rPr>
        <w:tab/>
      </w:r>
      <w:r w:rsidR="00152444">
        <w:rPr>
          <w:bCs/>
        </w:rPr>
        <w:t>Once Units 3 and 4 are in commercial service</w:t>
      </w:r>
      <w:r w:rsidR="003E339F">
        <w:rPr>
          <w:bCs/>
        </w:rPr>
        <w:t>,</w:t>
      </w:r>
      <w:r w:rsidR="00152444">
        <w:rPr>
          <w:bCs/>
        </w:rPr>
        <w:t xml:space="preserve"> t</w:t>
      </w:r>
      <w:r>
        <w:rPr>
          <w:bCs/>
        </w:rPr>
        <w:t xml:space="preserve">he Company </w:t>
      </w:r>
      <w:r w:rsidR="00D50AAE">
        <w:rPr>
          <w:bCs/>
        </w:rPr>
        <w:t xml:space="preserve">may </w:t>
      </w:r>
      <w:r>
        <w:rPr>
          <w:bCs/>
        </w:rPr>
        <w:t xml:space="preserve">request </w:t>
      </w:r>
      <w:r w:rsidR="00D50AAE">
        <w:rPr>
          <w:bCs/>
        </w:rPr>
        <w:t xml:space="preserve">to add </w:t>
      </w:r>
      <w:r>
        <w:rPr>
          <w:bCs/>
        </w:rPr>
        <w:t>$8.</w:t>
      </w:r>
      <w:r w:rsidR="001B6D22">
        <w:rPr>
          <w:bCs/>
        </w:rPr>
        <w:t>1</w:t>
      </w:r>
      <w:r w:rsidR="008B4C7F">
        <w:rPr>
          <w:bCs/>
        </w:rPr>
        <w:t xml:space="preserve"> </w:t>
      </w:r>
      <w:r>
        <w:rPr>
          <w:bCs/>
        </w:rPr>
        <w:t xml:space="preserve">billion </w:t>
      </w:r>
      <w:r w:rsidR="00D50AAE">
        <w:rPr>
          <w:bCs/>
        </w:rPr>
        <w:t xml:space="preserve">to its </w:t>
      </w:r>
      <w:r>
        <w:rPr>
          <w:bCs/>
        </w:rPr>
        <w:t>rate base.</w:t>
      </w:r>
      <w:r>
        <w:rPr>
          <w:rStyle w:val="FootnoteReference"/>
          <w:bCs/>
        </w:rPr>
        <w:footnoteReference w:id="11"/>
      </w:r>
      <w:r>
        <w:rPr>
          <w:bCs/>
        </w:rPr>
        <w:t xml:space="preserve"> This amount is </w:t>
      </w:r>
      <w:r w:rsidR="001B6D22">
        <w:rPr>
          <w:bCs/>
        </w:rPr>
        <w:t>83</w:t>
      </w:r>
      <w:r w:rsidR="008B4C7F">
        <w:rPr>
          <w:bCs/>
        </w:rPr>
        <w:t xml:space="preserve"> </w:t>
      </w:r>
      <w:r>
        <w:rPr>
          <w:bCs/>
        </w:rPr>
        <w:t xml:space="preserve">percent </w:t>
      </w:r>
      <w:r w:rsidR="00290D22">
        <w:rPr>
          <w:bCs/>
        </w:rPr>
        <w:t xml:space="preserve">greater than </w:t>
      </w:r>
      <w:r>
        <w:rPr>
          <w:bCs/>
        </w:rPr>
        <w:t xml:space="preserve">the $4.4 billion </w:t>
      </w:r>
      <w:r w:rsidR="00D50AAE">
        <w:rPr>
          <w:bCs/>
        </w:rPr>
        <w:t xml:space="preserve">assumed </w:t>
      </w:r>
      <w:r>
        <w:rPr>
          <w:bCs/>
        </w:rPr>
        <w:lastRenderedPageBreak/>
        <w:t>at certification. This additional $3.</w:t>
      </w:r>
      <w:r w:rsidR="001B6D22">
        <w:rPr>
          <w:bCs/>
        </w:rPr>
        <w:t>7</w:t>
      </w:r>
      <w:r w:rsidR="008B4C7F">
        <w:rPr>
          <w:bCs/>
        </w:rPr>
        <w:t xml:space="preserve"> </w:t>
      </w:r>
      <w:r>
        <w:rPr>
          <w:bCs/>
        </w:rPr>
        <w:t>billion in rate base w</w:t>
      </w:r>
      <w:r w:rsidR="008C6CDE">
        <w:rPr>
          <w:bCs/>
        </w:rPr>
        <w:t>ill</w:t>
      </w:r>
      <w:r>
        <w:rPr>
          <w:bCs/>
        </w:rPr>
        <w:t xml:space="preserve"> increase ratepayer revenue requirements by approximately $</w:t>
      </w:r>
      <w:r w:rsidR="001229DD">
        <w:rPr>
          <w:bCs/>
        </w:rPr>
        <w:t>13.</w:t>
      </w:r>
      <w:r w:rsidR="00FA0E81">
        <w:rPr>
          <w:bCs/>
        </w:rPr>
        <w:t>5</w:t>
      </w:r>
      <w:r w:rsidR="001229DD">
        <w:rPr>
          <w:bCs/>
        </w:rPr>
        <w:t xml:space="preserve"> </w:t>
      </w:r>
      <w:r>
        <w:rPr>
          <w:bCs/>
        </w:rPr>
        <w:t>billion over the 60-year life of the Units and increase annual revenue requirements by</w:t>
      </w:r>
      <w:r w:rsidR="00AC6212">
        <w:rPr>
          <w:bCs/>
        </w:rPr>
        <w:t>,</w:t>
      </w:r>
      <w:r>
        <w:rPr>
          <w:bCs/>
        </w:rPr>
        <w:t xml:space="preserve"> </w:t>
      </w:r>
      <w:r w:rsidR="003437D6">
        <w:rPr>
          <w:bCs/>
        </w:rPr>
        <w:t>approximately</w:t>
      </w:r>
      <w:r w:rsidR="00AC6212">
        <w:rPr>
          <w:bCs/>
        </w:rPr>
        <w:t>,</w:t>
      </w:r>
      <w:r w:rsidR="00FA0E81">
        <w:rPr>
          <w:bCs/>
        </w:rPr>
        <w:t xml:space="preserve"> </w:t>
      </w:r>
      <w:r>
        <w:rPr>
          <w:bCs/>
        </w:rPr>
        <w:t>an average of $</w:t>
      </w:r>
      <w:r w:rsidR="003D627C">
        <w:rPr>
          <w:bCs/>
        </w:rPr>
        <w:t>3</w:t>
      </w:r>
      <w:r w:rsidR="00FA0E81">
        <w:rPr>
          <w:bCs/>
        </w:rPr>
        <w:t>95</w:t>
      </w:r>
      <w:r w:rsidR="001229DD">
        <w:rPr>
          <w:bCs/>
        </w:rPr>
        <w:t xml:space="preserve"> </w:t>
      </w:r>
      <w:r>
        <w:rPr>
          <w:bCs/>
        </w:rPr>
        <w:t>million and $</w:t>
      </w:r>
      <w:r w:rsidR="001229DD">
        <w:rPr>
          <w:bCs/>
        </w:rPr>
        <w:t>3</w:t>
      </w:r>
      <w:r w:rsidR="00FA0E81">
        <w:rPr>
          <w:bCs/>
        </w:rPr>
        <w:t>75</w:t>
      </w:r>
      <w:r w:rsidR="001229DD">
        <w:rPr>
          <w:bCs/>
        </w:rPr>
        <w:t xml:space="preserve"> </w:t>
      </w:r>
      <w:r>
        <w:rPr>
          <w:bCs/>
        </w:rPr>
        <w:t>million during the first five and ten years in operation, respectively.</w:t>
      </w:r>
      <w:r w:rsidR="00563393">
        <w:rPr>
          <w:bCs/>
        </w:rPr>
        <w:t xml:space="preserve"> The approximate impact </w:t>
      </w:r>
      <w:r w:rsidR="00962863">
        <w:rPr>
          <w:bCs/>
        </w:rPr>
        <w:t xml:space="preserve">of the additional </w:t>
      </w:r>
      <w:r w:rsidR="00C0083D">
        <w:rPr>
          <w:bCs/>
        </w:rPr>
        <w:t>$</w:t>
      </w:r>
      <w:r w:rsidR="00962863">
        <w:rPr>
          <w:bCs/>
        </w:rPr>
        <w:t xml:space="preserve">3.7 billion </w:t>
      </w:r>
      <w:r w:rsidR="00563393">
        <w:rPr>
          <w:bCs/>
        </w:rPr>
        <w:t xml:space="preserve">on residential customers would be an </w:t>
      </w:r>
      <w:r w:rsidR="00563393" w:rsidRPr="00FE16FF">
        <w:rPr>
          <w:bCs/>
        </w:rPr>
        <w:t xml:space="preserve">increase </w:t>
      </w:r>
      <w:r w:rsidR="00256F21">
        <w:rPr>
          <w:bCs/>
        </w:rPr>
        <w:t xml:space="preserve">of </w:t>
      </w:r>
      <w:r w:rsidR="00563393" w:rsidRPr="00FE16FF">
        <w:rPr>
          <w:bCs/>
        </w:rPr>
        <w:t>$</w:t>
      </w:r>
      <w:r w:rsidR="00AF11EA" w:rsidRPr="00FE16FF">
        <w:rPr>
          <w:bCs/>
        </w:rPr>
        <w:t>5.</w:t>
      </w:r>
      <w:r w:rsidR="004D6FC8" w:rsidRPr="00FE16FF">
        <w:rPr>
          <w:bCs/>
        </w:rPr>
        <w:t xml:space="preserve">50 </w:t>
      </w:r>
      <w:r w:rsidR="00563393" w:rsidRPr="00FE16FF">
        <w:rPr>
          <w:bCs/>
        </w:rPr>
        <w:t>per month and $5</w:t>
      </w:r>
      <w:r w:rsidR="00AF11EA" w:rsidRPr="00FE16FF">
        <w:rPr>
          <w:bCs/>
        </w:rPr>
        <w:t>.</w:t>
      </w:r>
      <w:r w:rsidR="004D6FC8" w:rsidRPr="00FE16FF">
        <w:rPr>
          <w:bCs/>
        </w:rPr>
        <w:t xml:space="preserve">10 </w:t>
      </w:r>
      <w:r w:rsidR="00563393" w:rsidRPr="00FE16FF">
        <w:rPr>
          <w:bCs/>
        </w:rPr>
        <w:t>per month</w:t>
      </w:r>
      <w:r w:rsidR="00563393" w:rsidRPr="00563393">
        <w:rPr>
          <w:bCs/>
        </w:rPr>
        <w:t xml:space="preserve"> </w:t>
      </w:r>
      <w:r w:rsidR="00563393">
        <w:rPr>
          <w:bCs/>
        </w:rPr>
        <w:t>during the first five and ten years in operation</w:t>
      </w:r>
      <w:r w:rsidR="00256F21">
        <w:rPr>
          <w:bCs/>
        </w:rPr>
        <w:t>, respectively</w:t>
      </w:r>
      <w:r w:rsidR="00563393">
        <w:rPr>
          <w:bCs/>
        </w:rPr>
        <w:t>.</w:t>
      </w:r>
    </w:p>
    <w:p w14:paraId="46873F09" w14:textId="77777777" w:rsidR="00C141AC" w:rsidRDefault="00C141AC" w:rsidP="00686893">
      <w:pPr>
        <w:spacing w:after="120" w:line="360" w:lineRule="auto"/>
        <w:ind w:left="720" w:hanging="720"/>
        <w:rPr>
          <w:bCs/>
        </w:rPr>
      </w:pPr>
      <w:r>
        <w:rPr>
          <w:bCs/>
        </w:rPr>
        <w:tab/>
        <w:t>In conclusion</w:t>
      </w:r>
      <w:r w:rsidR="00523CA5">
        <w:rPr>
          <w:bCs/>
        </w:rPr>
        <w:t>,</w:t>
      </w:r>
      <w:r>
        <w:rPr>
          <w:bCs/>
        </w:rPr>
        <w:t xml:space="preserve"> ratepayers will pay substantially more both prior to and after the Units begin providing service due to </w:t>
      </w:r>
      <w:r w:rsidR="008C6CDE">
        <w:rPr>
          <w:bCs/>
        </w:rPr>
        <w:t xml:space="preserve">the </w:t>
      </w:r>
      <w:r>
        <w:rPr>
          <w:bCs/>
        </w:rPr>
        <w:t>delays and cost overruns.</w:t>
      </w:r>
    </w:p>
    <w:p w14:paraId="4D8A247F" w14:textId="77777777" w:rsidR="00D13E53" w:rsidRPr="00277F7C" w:rsidRDefault="00D13E53" w:rsidP="00686893">
      <w:pPr>
        <w:spacing w:after="120" w:line="360" w:lineRule="auto"/>
        <w:ind w:left="720" w:hanging="720"/>
        <w:rPr>
          <w:b/>
        </w:rPr>
      </w:pPr>
      <w:r w:rsidRPr="00277F7C">
        <w:rPr>
          <w:b/>
        </w:rPr>
        <w:t>Q.</w:t>
      </w:r>
      <w:r w:rsidRPr="00277F7C">
        <w:rPr>
          <w:b/>
        </w:rPr>
        <w:tab/>
      </w:r>
      <w:r>
        <w:rPr>
          <w:b/>
        </w:rPr>
        <w:t>HOW HA</w:t>
      </w:r>
      <w:r w:rsidR="00D50AAE">
        <w:rPr>
          <w:b/>
        </w:rPr>
        <w:t>VE</w:t>
      </w:r>
      <w:r>
        <w:rPr>
          <w:b/>
        </w:rPr>
        <w:t xml:space="preserve"> THE</w:t>
      </w:r>
      <w:r w:rsidR="00290D22">
        <w:rPr>
          <w:b/>
        </w:rPr>
        <w:t>SE</w:t>
      </w:r>
      <w:r>
        <w:rPr>
          <w:b/>
        </w:rPr>
        <w:t xml:space="preserve"> CAPITAL AND FINA</w:t>
      </w:r>
      <w:r w:rsidR="00D50AAE">
        <w:rPr>
          <w:b/>
        </w:rPr>
        <w:t>N</w:t>
      </w:r>
      <w:r>
        <w:rPr>
          <w:b/>
        </w:rPr>
        <w:t>CI</w:t>
      </w:r>
      <w:r w:rsidR="00D50AAE">
        <w:rPr>
          <w:b/>
        </w:rPr>
        <w:t>NG</w:t>
      </w:r>
      <w:r>
        <w:rPr>
          <w:b/>
        </w:rPr>
        <w:t xml:space="preserve"> COSTS INCREASES IMPACTED THE ECONOMIC BENEFIT OF THE UNITS FOR RATEPAYERS?</w:t>
      </w:r>
    </w:p>
    <w:p w14:paraId="47A6E903" w14:textId="77777777" w:rsidR="00D13E53" w:rsidRDefault="00D13E53" w:rsidP="00686893">
      <w:pPr>
        <w:spacing w:after="120" w:line="360" w:lineRule="auto"/>
        <w:ind w:left="720" w:hanging="720"/>
        <w:rPr>
          <w:bCs/>
        </w:rPr>
      </w:pPr>
      <w:r w:rsidRPr="00277F7C">
        <w:t>A.</w:t>
      </w:r>
      <w:r w:rsidRPr="00277F7C">
        <w:tab/>
      </w:r>
      <w:r>
        <w:t>The cost increase</w:t>
      </w:r>
      <w:r w:rsidR="00292ED4">
        <w:t>s</w:t>
      </w:r>
      <w:r>
        <w:t xml:space="preserve"> significantly reduce the economic benefit</w:t>
      </w:r>
      <w:r w:rsidR="00292ED4">
        <w:t xml:space="preserve"> of the Units</w:t>
      </w:r>
      <w:r>
        <w:t xml:space="preserve">. </w:t>
      </w:r>
      <w:r w:rsidR="00D50AAE">
        <w:t xml:space="preserve">The </w:t>
      </w:r>
      <w:r>
        <w:t xml:space="preserve">figures below </w:t>
      </w:r>
      <w:r w:rsidR="00D50AAE">
        <w:t xml:space="preserve">are </w:t>
      </w:r>
      <w:r w:rsidR="00996C58">
        <w:t xml:space="preserve">based on current assumptions, </w:t>
      </w:r>
      <w:r w:rsidR="00D50AAE">
        <w:t xml:space="preserve">and </w:t>
      </w:r>
      <w:r>
        <w:t xml:space="preserve">provide a comparison of </w:t>
      </w:r>
      <w:r w:rsidR="00EC56C7">
        <w:t xml:space="preserve">the </w:t>
      </w:r>
      <w:r>
        <w:t xml:space="preserve">cumulative revenue requirements </w:t>
      </w:r>
      <w:r w:rsidR="00D50AAE">
        <w:t xml:space="preserve">of Vogtle 3 and 4 </w:t>
      </w:r>
      <w:r>
        <w:t>versus natural gas combined cycle units under different assumptions about natural gas prices and carbon dioxide emission costs.</w:t>
      </w:r>
      <w:r w:rsidR="00292ED4">
        <w:t xml:space="preserve"> Nominal revenue requirements are used in this analysis to indicate the impact on ratepayer bills.</w:t>
      </w:r>
      <w:r>
        <w:t xml:space="preserve"> </w:t>
      </w:r>
    </w:p>
    <w:p w14:paraId="6945FFDD" w14:textId="77777777" w:rsidR="00C141AC" w:rsidRDefault="00C141AC" w:rsidP="00686893">
      <w:pPr>
        <w:spacing w:after="120" w:line="360" w:lineRule="auto"/>
        <w:ind w:left="720" w:hanging="720"/>
      </w:pPr>
      <w:r w:rsidRPr="00B10924">
        <w:tab/>
      </w:r>
      <w:r w:rsidR="00934A08">
        <w:t xml:space="preserve">The first </w:t>
      </w:r>
      <w:r>
        <w:t xml:space="preserve">graph </w:t>
      </w:r>
      <w:r w:rsidR="00934A08">
        <w:t xml:space="preserve">provides a comparison of the Vogtle 3 and 4 revenue requirements to natural gas combined cycle units </w:t>
      </w:r>
      <w:r>
        <w:t>for the Low Natural Gas price forecast</w:t>
      </w:r>
      <w:r w:rsidR="00934A08">
        <w:t>.  T</w:t>
      </w:r>
      <w:r>
        <w:t xml:space="preserve">he Vogtle Units 3 </w:t>
      </w:r>
      <w:r w:rsidR="00934A08">
        <w:t>and</w:t>
      </w:r>
      <w:r>
        <w:t xml:space="preserve"> 4 cumulative nominal revenue requirement exceeds the combined cycle nominal revenue requirement under all three CO</w:t>
      </w:r>
      <w:r w:rsidRPr="004C4BF8">
        <w:rPr>
          <w:vertAlign w:val="subscript"/>
        </w:rPr>
        <w:t>2</w:t>
      </w:r>
      <w:r>
        <w:t xml:space="preserve"> emission price forecasts.</w:t>
      </w:r>
    </w:p>
    <w:p w14:paraId="3D75B114" w14:textId="77777777" w:rsidR="008C2022" w:rsidRDefault="008C2022" w:rsidP="0025321B">
      <w:pPr>
        <w:spacing w:after="240" w:line="360" w:lineRule="auto"/>
        <w:ind w:left="720"/>
        <w:jc w:val="center"/>
      </w:pPr>
    </w:p>
    <w:p w14:paraId="67172667" w14:textId="20EA0CE5" w:rsidR="006F75D3" w:rsidRDefault="006F75D3" w:rsidP="0025321B">
      <w:pPr>
        <w:spacing w:after="240" w:line="360" w:lineRule="auto"/>
        <w:ind w:left="720"/>
        <w:jc w:val="center"/>
      </w:pPr>
    </w:p>
    <w:p w14:paraId="4DFD738C" w14:textId="77777777" w:rsidR="003A63F8" w:rsidRDefault="003A63F8" w:rsidP="0025321B">
      <w:pPr>
        <w:spacing w:after="240" w:line="360" w:lineRule="auto"/>
        <w:ind w:left="720"/>
        <w:jc w:val="center"/>
      </w:pPr>
    </w:p>
    <w:p w14:paraId="1080B28C" w14:textId="4C0E21C1" w:rsidR="003A63F8" w:rsidRDefault="003A63F8" w:rsidP="003A63F8">
      <w:pPr>
        <w:ind w:left="720" w:hanging="720"/>
        <w:jc w:val="center"/>
        <w:rPr>
          <w:b/>
          <w:bCs/>
        </w:rPr>
      </w:pPr>
      <w:r>
        <w:rPr>
          <w:b/>
          <w:bCs/>
        </w:rPr>
        <w:lastRenderedPageBreak/>
        <w:t xml:space="preserve">Figure </w:t>
      </w:r>
      <w:r w:rsidRPr="003A63F8">
        <w:rPr>
          <w:b/>
          <w:bCs/>
        </w:rPr>
        <w:t>1</w:t>
      </w:r>
    </w:p>
    <w:p w14:paraId="3E577564" w14:textId="77777777" w:rsidR="003A63F8" w:rsidRPr="003A63F8" w:rsidRDefault="003A63F8" w:rsidP="003A63F8">
      <w:pPr>
        <w:ind w:left="720" w:hanging="720"/>
        <w:jc w:val="center"/>
        <w:rPr>
          <w:b/>
          <w:bCs/>
        </w:rPr>
      </w:pPr>
    </w:p>
    <w:p w14:paraId="7E292AF6" w14:textId="77777777" w:rsidR="00F92206" w:rsidRDefault="00934A08" w:rsidP="00686893">
      <w:pPr>
        <w:spacing w:after="120" w:line="360" w:lineRule="auto"/>
        <w:ind w:left="720" w:hanging="720"/>
      </w:pPr>
      <w:r>
        <w:tab/>
      </w:r>
      <w:r w:rsidR="00F92206">
        <w:rPr>
          <w:noProof/>
        </w:rPr>
        <w:drawing>
          <wp:inline distT="0" distB="0" distL="0" distR="0" wp14:anchorId="4ED226EE" wp14:editId="6F2C4629">
            <wp:extent cx="5400675" cy="4124325"/>
            <wp:effectExtent l="0" t="0" r="9525" b="9525"/>
            <wp:docPr id="10" name="Chart 10">
              <a:extLst xmlns:a="http://schemas.openxmlformats.org/drawingml/2006/main">
                <a:ext uri="{FF2B5EF4-FFF2-40B4-BE49-F238E27FC236}">
                  <a16:creationId xmlns:a16="http://schemas.microsoft.com/office/drawing/2014/main" id="{69DB85B3-2218-4F18-B34B-6F7A591071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F92206">
        <w:t xml:space="preserve"> </w:t>
      </w:r>
    </w:p>
    <w:p w14:paraId="0C620EA4" w14:textId="77777777" w:rsidR="00364278" w:rsidRDefault="00364278" w:rsidP="00F92206">
      <w:pPr>
        <w:spacing w:after="120" w:line="360" w:lineRule="auto"/>
        <w:ind w:left="720"/>
      </w:pPr>
    </w:p>
    <w:p w14:paraId="28D85304" w14:textId="77777777" w:rsidR="00934A08" w:rsidRDefault="00934A08" w:rsidP="00F92206">
      <w:pPr>
        <w:spacing w:after="120" w:line="360" w:lineRule="auto"/>
        <w:ind w:left="720"/>
      </w:pPr>
      <w:r>
        <w:t>The second graph provides a</w:t>
      </w:r>
      <w:r w:rsidR="004A420C">
        <w:t xml:space="preserve"> comparison</w:t>
      </w:r>
      <w:r>
        <w:t xml:space="preserve"> for the Moderate Natural Gas price forecast.  The Vogtle Units 3 and 4 cumulative nominal revenue requirement exceeds the combined cycle nominal revenue requirement under all three CO</w:t>
      </w:r>
      <w:r w:rsidRPr="00172FC4">
        <w:rPr>
          <w:vertAlign w:val="subscript"/>
        </w:rPr>
        <w:t>2</w:t>
      </w:r>
      <w:r>
        <w:t xml:space="preserve"> emission price forecasts.</w:t>
      </w:r>
    </w:p>
    <w:p w14:paraId="0DF58517" w14:textId="600EB6A4" w:rsidR="008C2022" w:rsidRDefault="008C2022" w:rsidP="0025321B">
      <w:pPr>
        <w:spacing w:after="240" w:line="360" w:lineRule="auto"/>
        <w:ind w:left="720"/>
        <w:jc w:val="center"/>
      </w:pPr>
    </w:p>
    <w:p w14:paraId="2F818C78" w14:textId="1B954FF0" w:rsidR="003A63F8" w:rsidRDefault="003A63F8" w:rsidP="0025321B">
      <w:pPr>
        <w:spacing w:after="240" w:line="360" w:lineRule="auto"/>
        <w:ind w:left="720"/>
        <w:jc w:val="center"/>
      </w:pPr>
    </w:p>
    <w:p w14:paraId="4A286156" w14:textId="6629156A" w:rsidR="003A63F8" w:rsidRDefault="003A63F8" w:rsidP="0025321B">
      <w:pPr>
        <w:spacing w:after="240" w:line="360" w:lineRule="auto"/>
        <w:ind w:left="720"/>
        <w:jc w:val="center"/>
      </w:pPr>
    </w:p>
    <w:p w14:paraId="1E8257F3" w14:textId="205A16C9" w:rsidR="003A63F8" w:rsidRDefault="003A63F8" w:rsidP="003A63F8">
      <w:pPr>
        <w:ind w:left="720" w:hanging="720"/>
        <w:jc w:val="center"/>
        <w:rPr>
          <w:b/>
          <w:bCs/>
        </w:rPr>
      </w:pPr>
      <w:r>
        <w:rPr>
          <w:b/>
          <w:bCs/>
        </w:rPr>
        <w:lastRenderedPageBreak/>
        <w:t>Figure 2</w:t>
      </w:r>
    </w:p>
    <w:p w14:paraId="51276B95" w14:textId="77777777" w:rsidR="003A63F8" w:rsidRDefault="003A63F8" w:rsidP="003A63F8">
      <w:pPr>
        <w:ind w:left="720"/>
        <w:jc w:val="center"/>
      </w:pPr>
    </w:p>
    <w:p w14:paraId="1EFF8585" w14:textId="77777777" w:rsidR="006F75D3" w:rsidRDefault="00F92206" w:rsidP="0025321B">
      <w:pPr>
        <w:spacing w:after="240" w:line="360" w:lineRule="auto"/>
        <w:ind w:left="720"/>
        <w:jc w:val="center"/>
      </w:pPr>
      <w:r>
        <w:rPr>
          <w:noProof/>
        </w:rPr>
        <w:drawing>
          <wp:inline distT="0" distB="0" distL="0" distR="0" wp14:anchorId="108C7A99" wp14:editId="7848020A">
            <wp:extent cx="5210175" cy="4351020"/>
            <wp:effectExtent l="0" t="0" r="9525" b="11430"/>
            <wp:docPr id="11" name="Chart 11">
              <a:extLst xmlns:a="http://schemas.openxmlformats.org/drawingml/2006/main">
                <a:ext uri="{FF2B5EF4-FFF2-40B4-BE49-F238E27FC236}">
                  <a16:creationId xmlns:a16="http://schemas.microsoft.com/office/drawing/2014/main" id="{CE4AADB5-B159-4FDD-8445-14DEDB20DE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B201B4" w14:textId="77777777" w:rsidR="00364278" w:rsidRDefault="00934A08" w:rsidP="00686893">
      <w:pPr>
        <w:spacing w:after="120" w:line="360" w:lineRule="auto"/>
        <w:ind w:left="720" w:hanging="720"/>
      </w:pPr>
      <w:r>
        <w:tab/>
      </w:r>
    </w:p>
    <w:p w14:paraId="06F82DB0" w14:textId="2BDBB184" w:rsidR="00934A08" w:rsidRDefault="00934A08" w:rsidP="00364278">
      <w:pPr>
        <w:spacing w:after="120" w:line="360" w:lineRule="auto"/>
        <w:ind w:left="720"/>
      </w:pPr>
      <w:r>
        <w:t xml:space="preserve">The third graph provides a comparison for the High </w:t>
      </w:r>
      <w:r w:rsidR="00290D22">
        <w:t>N</w:t>
      </w:r>
      <w:r>
        <w:t xml:space="preserve">atural Gas price forecast.  The Vogtle Units 3 and 4 cumulative nominal revenue requirement exceeds the combined cycle nominal revenue requirement under the $0/Ton </w:t>
      </w:r>
      <w:r w:rsidR="00364278">
        <w:t>and $10/Ton CO</w:t>
      </w:r>
      <w:r w:rsidR="00364278" w:rsidRPr="004C4BF8">
        <w:rPr>
          <w:vertAlign w:val="subscript"/>
        </w:rPr>
        <w:t>2</w:t>
      </w:r>
      <w:r w:rsidR="00364278">
        <w:t xml:space="preserve"> emission price forecast </w:t>
      </w:r>
      <w:r>
        <w:t>case</w:t>
      </w:r>
      <w:r w:rsidR="00364278">
        <w:t>s</w:t>
      </w:r>
      <w:r>
        <w:t xml:space="preserve"> for the entire period. Under the $20/Ton CO</w:t>
      </w:r>
      <w:r w:rsidRPr="004C4BF8">
        <w:rPr>
          <w:vertAlign w:val="subscript"/>
        </w:rPr>
        <w:t>2</w:t>
      </w:r>
      <w:r>
        <w:t xml:space="preserve"> emission price forecast, the Vogtle 3&amp;4 cumulative nominal revenue requirement exceeds the combined cycle nominal revenue requirement until 207</w:t>
      </w:r>
      <w:r w:rsidR="00364278">
        <w:t>6</w:t>
      </w:r>
      <w:r>
        <w:t>.</w:t>
      </w:r>
    </w:p>
    <w:p w14:paraId="54004B38" w14:textId="77777777" w:rsidR="003A63F8" w:rsidRDefault="003A63F8" w:rsidP="003A63F8">
      <w:pPr>
        <w:ind w:left="720" w:hanging="720"/>
        <w:jc w:val="center"/>
        <w:rPr>
          <w:b/>
          <w:bCs/>
        </w:rPr>
      </w:pPr>
    </w:p>
    <w:p w14:paraId="57CB001B" w14:textId="0EC5C416" w:rsidR="003A63F8" w:rsidRDefault="003A63F8" w:rsidP="003A63F8">
      <w:pPr>
        <w:ind w:left="720" w:hanging="720"/>
        <w:jc w:val="center"/>
        <w:rPr>
          <w:b/>
          <w:bCs/>
        </w:rPr>
      </w:pPr>
      <w:r>
        <w:rPr>
          <w:b/>
          <w:bCs/>
        </w:rPr>
        <w:lastRenderedPageBreak/>
        <w:t>Figure 3</w:t>
      </w:r>
    </w:p>
    <w:p w14:paraId="79FD5D80" w14:textId="77777777" w:rsidR="00C141AC" w:rsidRDefault="00C141AC" w:rsidP="00C141AC">
      <w:pPr>
        <w:ind w:left="720"/>
      </w:pPr>
    </w:p>
    <w:p w14:paraId="07F8E9EB" w14:textId="77777777" w:rsidR="006F75D3" w:rsidRDefault="00F92206" w:rsidP="00C141AC">
      <w:pPr>
        <w:ind w:left="720"/>
      </w:pPr>
      <w:r>
        <w:rPr>
          <w:noProof/>
        </w:rPr>
        <w:drawing>
          <wp:inline distT="0" distB="0" distL="0" distR="0" wp14:anchorId="7D833E41" wp14:editId="2EF830EF">
            <wp:extent cx="5400675" cy="4410075"/>
            <wp:effectExtent l="0" t="0" r="9525" b="9525"/>
            <wp:docPr id="12" name="Chart 12">
              <a:extLst xmlns:a="http://schemas.openxmlformats.org/drawingml/2006/main">
                <a:ext uri="{FF2B5EF4-FFF2-40B4-BE49-F238E27FC236}">
                  <a16:creationId xmlns:a16="http://schemas.microsoft.com/office/drawing/2014/main" id="{BD048120-9F7A-42AF-9E1A-DD6612F1F4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329DEE" w14:textId="77777777" w:rsidR="006F75D3" w:rsidRDefault="006F75D3" w:rsidP="00C141AC">
      <w:pPr>
        <w:ind w:left="720"/>
      </w:pPr>
    </w:p>
    <w:p w14:paraId="77E1B130" w14:textId="77777777" w:rsidR="008D4987" w:rsidRPr="00463ADA" w:rsidRDefault="008D4987" w:rsidP="00686893">
      <w:pPr>
        <w:spacing w:after="120" w:line="360" w:lineRule="auto"/>
        <w:ind w:left="720" w:hanging="720"/>
        <w:rPr>
          <w:b/>
        </w:rPr>
      </w:pPr>
      <w:r w:rsidRPr="00463ADA">
        <w:rPr>
          <w:b/>
        </w:rPr>
        <w:t>Q.</w:t>
      </w:r>
      <w:r w:rsidRPr="00463ADA">
        <w:rPr>
          <w:b/>
        </w:rPr>
        <w:tab/>
      </w:r>
      <w:r>
        <w:rPr>
          <w:b/>
        </w:rPr>
        <w:t>PLEASE SUMMARIZE THE RESULTS OF THE THREE GRAPHS.</w:t>
      </w:r>
    </w:p>
    <w:p w14:paraId="285776D9" w14:textId="77777777" w:rsidR="008D4987" w:rsidRDefault="008D4987" w:rsidP="00686893">
      <w:pPr>
        <w:spacing w:after="120" w:line="360" w:lineRule="auto"/>
        <w:ind w:left="720" w:hanging="720"/>
        <w:rPr>
          <w:b/>
        </w:rPr>
      </w:pPr>
      <w:r w:rsidRPr="00B10924">
        <w:t>A.</w:t>
      </w:r>
      <w:r w:rsidRPr="00B10924">
        <w:tab/>
      </w:r>
      <w:r w:rsidR="003C02EB">
        <w:t xml:space="preserve">The revenue requirement of </w:t>
      </w:r>
      <w:r>
        <w:t>Vogtle 3</w:t>
      </w:r>
      <w:r w:rsidR="003C02EB">
        <w:t xml:space="preserve"> </w:t>
      </w:r>
      <w:r>
        <w:t>&amp;</w:t>
      </w:r>
      <w:r w:rsidR="003C02EB">
        <w:t xml:space="preserve"> </w:t>
      </w:r>
      <w:r>
        <w:t xml:space="preserve">4 </w:t>
      </w:r>
      <w:r w:rsidR="003C02EB">
        <w:t>significantly exceeds that of</w:t>
      </w:r>
      <w:r>
        <w:t xml:space="preserve"> natural gas combine</w:t>
      </w:r>
      <w:r w:rsidR="008C6CDE">
        <w:t>d</w:t>
      </w:r>
      <w:r>
        <w:t xml:space="preserve"> cycle</w:t>
      </w:r>
      <w:r w:rsidR="00CF401A">
        <w:t xml:space="preserve"> units</w:t>
      </w:r>
      <w:r>
        <w:t xml:space="preserve"> over </w:t>
      </w:r>
      <w:r w:rsidR="00C66B9C">
        <w:t xml:space="preserve">the </w:t>
      </w:r>
      <w:r>
        <w:t xml:space="preserve">entire </w:t>
      </w:r>
      <w:r w:rsidR="00C66B9C">
        <w:t>60</w:t>
      </w:r>
      <w:r w:rsidR="003C02EB">
        <w:t>-</w:t>
      </w:r>
      <w:r w:rsidR="00C66B9C">
        <w:t xml:space="preserve">year </w:t>
      </w:r>
      <w:r>
        <w:t xml:space="preserve">operating life under all low and moderate (base) gas </w:t>
      </w:r>
      <w:r w:rsidR="00C66B9C">
        <w:t xml:space="preserve">price </w:t>
      </w:r>
      <w:r>
        <w:t xml:space="preserve">and carbon dioxide </w:t>
      </w:r>
      <w:r w:rsidR="00C66B9C">
        <w:t xml:space="preserve">emission price </w:t>
      </w:r>
      <w:r>
        <w:t xml:space="preserve">scenarios. Only in one scenario of the nine </w:t>
      </w:r>
      <w:r w:rsidR="00C66B9C">
        <w:t xml:space="preserve">(high gas price and high carbon dioxide emission price) is the </w:t>
      </w:r>
      <w:r w:rsidR="007B3CBD">
        <w:t xml:space="preserve">cumulative </w:t>
      </w:r>
      <w:r w:rsidR="00C66B9C">
        <w:t>Vogtle 3</w:t>
      </w:r>
      <w:r w:rsidR="00CF401A">
        <w:t xml:space="preserve"> </w:t>
      </w:r>
      <w:r w:rsidR="00C66B9C">
        <w:t>&amp;</w:t>
      </w:r>
      <w:r w:rsidR="00CF401A">
        <w:t xml:space="preserve"> </w:t>
      </w:r>
      <w:r w:rsidR="00C66B9C">
        <w:t xml:space="preserve">4 revenue requirement less than combined cycle </w:t>
      </w:r>
      <w:r w:rsidR="007F20CA">
        <w:t xml:space="preserve">and then, only </w:t>
      </w:r>
      <w:r w:rsidR="00C66B9C">
        <w:t xml:space="preserve">at the </w:t>
      </w:r>
      <w:r w:rsidR="007F20CA">
        <w:t xml:space="preserve">very </w:t>
      </w:r>
      <w:r w:rsidR="00C66B9C">
        <w:t>end of the operating life</w:t>
      </w:r>
      <w:r w:rsidR="007F20CA">
        <w:t xml:space="preserve"> of the Units</w:t>
      </w:r>
      <w:r w:rsidR="00C66B9C">
        <w:t>.</w:t>
      </w:r>
      <w:r>
        <w:t xml:space="preserve"> </w:t>
      </w:r>
    </w:p>
    <w:p w14:paraId="3E7738C6" w14:textId="77777777" w:rsidR="00C141AC" w:rsidRPr="00463ADA" w:rsidRDefault="00C141AC" w:rsidP="00686893">
      <w:pPr>
        <w:spacing w:after="120" w:line="360" w:lineRule="auto"/>
        <w:ind w:left="720" w:hanging="720"/>
        <w:rPr>
          <w:b/>
        </w:rPr>
      </w:pPr>
      <w:r w:rsidRPr="00463ADA">
        <w:rPr>
          <w:b/>
        </w:rPr>
        <w:t>Q.</w:t>
      </w:r>
      <w:r w:rsidRPr="00463ADA">
        <w:rPr>
          <w:b/>
        </w:rPr>
        <w:tab/>
      </w:r>
      <w:r>
        <w:rPr>
          <w:b/>
        </w:rPr>
        <w:t xml:space="preserve">WHAT WOULD THE RESULTS OF A TRADITIONAL ECONOMIC ANALYSIS </w:t>
      </w:r>
      <w:r>
        <w:rPr>
          <w:b/>
        </w:rPr>
        <w:lastRenderedPageBreak/>
        <w:t>USING PRESENT VALUE DOLLAR RESULTS INDICATE?</w:t>
      </w:r>
    </w:p>
    <w:p w14:paraId="7EC9EAE1" w14:textId="77777777" w:rsidR="00BF5F5F" w:rsidRDefault="00C141AC" w:rsidP="00686893">
      <w:pPr>
        <w:spacing w:after="120" w:line="360" w:lineRule="auto"/>
        <w:ind w:left="720" w:hanging="720"/>
      </w:pPr>
      <w:r w:rsidRPr="00B10924">
        <w:t>A.</w:t>
      </w:r>
      <w:r w:rsidRPr="00B10924">
        <w:tab/>
      </w:r>
      <w:r>
        <w:t xml:space="preserve">When the life-cycle revenue requirement results are compared on a cumulative present value basis, the revenue requirements </w:t>
      </w:r>
      <w:r w:rsidR="00D70F91">
        <w:t xml:space="preserve">for Vogtle 3 and 4 </w:t>
      </w:r>
      <w:r>
        <w:t xml:space="preserve">are greater than the revenue requirements </w:t>
      </w:r>
      <w:r w:rsidR="00D70F91">
        <w:t>for the combined cycle unit alter</w:t>
      </w:r>
      <w:r w:rsidR="00933F49">
        <w:t xml:space="preserve">native </w:t>
      </w:r>
      <w:r>
        <w:t>every year in all nine of the natural gas price and CO</w:t>
      </w:r>
      <w:r w:rsidRPr="0027722A">
        <w:rPr>
          <w:vertAlign w:val="subscript"/>
        </w:rPr>
        <w:t>2</w:t>
      </w:r>
      <w:r>
        <w:t xml:space="preserve"> emission price cases.</w:t>
      </w:r>
    </w:p>
    <w:p w14:paraId="2344A99C" w14:textId="77777777" w:rsidR="00BF5F5F" w:rsidRDefault="00BF5F5F" w:rsidP="00686893">
      <w:pPr>
        <w:spacing w:after="120" w:line="360" w:lineRule="auto"/>
        <w:ind w:left="720" w:hanging="720"/>
        <w:rPr>
          <w:b/>
          <w:bCs/>
        </w:rPr>
      </w:pPr>
      <w:r>
        <w:rPr>
          <w:b/>
          <w:bCs/>
        </w:rPr>
        <w:t>Q.</w:t>
      </w:r>
      <w:r>
        <w:rPr>
          <w:b/>
          <w:bCs/>
        </w:rPr>
        <w:tab/>
        <w:t>WHAT IS THE REVENUE REQUIREMENT IN DOLLARS PER MEGAWATT HOUR OF VOGTLE 3&amp;4 VERSUS A COMBINED CYCLE UNIT?</w:t>
      </w:r>
    </w:p>
    <w:p w14:paraId="1C2B807E" w14:textId="45EB8A04" w:rsidR="00C35CBF" w:rsidRDefault="00BF5F5F" w:rsidP="00686893">
      <w:pPr>
        <w:spacing w:after="120" w:line="360" w:lineRule="auto"/>
        <w:ind w:left="720" w:hanging="720"/>
      </w:pPr>
      <w:r w:rsidRPr="00553175">
        <w:t>A.</w:t>
      </w:r>
      <w:r w:rsidRPr="00553175">
        <w:tab/>
        <w:t xml:space="preserve">Staff estimates the </w:t>
      </w:r>
      <w:r w:rsidRPr="00F92206">
        <w:t xml:space="preserve">total </w:t>
      </w:r>
      <w:r w:rsidR="002D6118">
        <w:t xml:space="preserve">average dollars per megawatt hour </w:t>
      </w:r>
      <w:r w:rsidRPr="00F92206">
        <w:t>revenue requirement of Vogtle 3&amp;4 to be approximately $</w:t>
      </w:r>
      <w:r w:rsidR="002D6118">
        <w:t xml:space="preserve">146/MWh </w:t>
      </w:r>
      <w:r w:rsidRPr="00F92206">
        <w:t>compared to $</w:t>
      </w:r>
      <w:r w:rsidR="002D6118">
        <w:t>89/MWh</w:t>
      </w:r>
      <w:r w:rsidR="00470F37" w:rsidRPr="00F92206">
        <w:t xml:space="preserve"> </w:t>
      </w:r>
      <w:r w:rsidRPr="00F92206">
        <w:t xml:space="preserve">for </w:t>
      </w:r>
      <w:r w:rsidR="002D6118">
        <w:t>the</w:t>
      </w:r>
      <w:r w:rsidRPr="00F92206">
        <w:t xml:space="preserve"> combine</w:t>
      </w:r>
      <w:r w:rsidR="003E339F" w:rsidRPr="00F92206">
        <w:t>d</w:t>
      </w:r>
      <w:r w:rsidRPr="00553175">
        <w:t xml:space="preserve"> cycle </w:t>
      </w:r>
      <w:r w:rsidR="002D6118">
        <w:t xml:space="preserve">unit </w:t>
      </w:r>
      <w:r w:rsidR="00344F0C">
        <w:t xml:space="preserve">based on the </w:t>
      </w:r>
      <w:r w:rsidR="00FB0B22">
        <w:t>Mod</w:t>
      </w:r>
      <w:r w:rsidR="00344F0C">
        <w:t xml:space="preserve"> gas </w:t>
      </w:r>
      <w:r w:rsidR="002D6118">
        <w:t xml:space="preserve">$0/Ton CO2 </w:t>
      </w:r>
      <w:r w:rsidR="00344F0C">
        <w:t>forecast</w:t>
      </w:r>
      <w:r w:rsidRPr="00553175">
        <w:t>.</w:t>
      </w:r>
      <w:r w:rsidR="003A63F8">
        <w:rPr>
          <w:rStyle w:val="FootnoteReference"/>
        </w:rPr>
        <w:footnoteReference w:id="12"/>
      </w:r>
      <w:r w:rsidR="002D6118">
        <w:t xml:space="preserve">  </w:t>
      </w:r>
    </w:p>
    <w:p w14:paraId="4BED2BCD" w14:textId="77777777" w:rsidR="00C35CBF" w:rsidRDefault="00C35CBF" w:rsidP="00686893">
      <w:pPr>
        <w:spacing w:after="120" w:line="360" w:lineRule="auto"/>
        <w:ind w:left="720" w:hanging="720"/>
        <w:rPr>
          <w:b/>
          <w:bCs/>
        </w:rPr>
      </w:pPr>
      <w:r>
        <w:rPr>
          <w:b/>
          <w:bCs/>
        </w:rPr>
        <w:t>Q.</w:t>
      </w:r>
      <w:r>
        <w:rPr>
          <w:b/>
          <w:bCs/>
        </w:rPr>
        <w:tab/>
      </w:r>
      <w:r w:rsidR="00FE5EE0">
        <w:rPr>
          <w:b/>
          <w:bCs/>
        </w:rPr>
        <w:t>HOW DID THE COMPANY’S MATERIALLY INACCURATE COST ESTIMATES IMPACT STAFF’S ECONOMIC ANALYSIS AND RECOMMENDATIONS AT EACH VCM PROCEEDING</w:t>
      </w:r>
      <w:r>
        <w:rPr>
          <w:b/>
          <w:bCs/>
        </w:rPr>
        <w:t>?</w:t>
      </w:r>
    </w:p>
    <w:p w14:paraId="64B642FE" w14:textId="77777777" w:rsidR="00EF2F71" w:rsidRDefault="00C35CBF" w:rsidP="00686893">
      <w:pPr>
        <w:spacing w:after="120" w:line="360" w:lineRule="auto"/>
        <w:ind w:left="720" w:hanging="720"/>
      </w:pPr>
      <w:r w:rsidRPr="00BD35B5">
        <w:t>A.</w:t>
      </w:r>
      <w:r w:rsidRPr="00BD35B5">
        <w:tab/>
      </w:r>
      <w:r>
        <w:t>The Company grossly under</w:t>
      </w:r>
      <w:r w:rsidR="00344F0C">
        <w:t>-</w:t>
      </w:r>
      <w:r>
        <w:t>estimated the cost</w:t>
      </w:r>
      <w:r w:rsidR="003E2D39">
        <w:t xml:space="preserve"> of</w:t>
      </w:r>
      <w:r>
        <w:t xml:space="preserve"> Vogtle 3&amp;4 </w:t>
      </w:r>
      <w:r w:rsidR="00FE5EE0">
        <w:t>in its filings and testimony to the Commission during the first</w:t>
      </w:r>
      <w:r>
        <w:t xml:space="preserve"> ten years </w:t>
      </w:r>
      <w:r w:rsidR="00FE5EE0">
        <w:t>of the Project</w:t>
      </w:r>
      <w:r>
        <w:t xml:space="preserve">. It took the Company until </w:t>
      </w:r>
      <w:r w:rsidR="001B6D22">
        <w:t xml:space="preserve">at least </w:t>
      </w:r>
      <w:r>
        <w:t xml:space="preserve">2018 </w:t>
      </w:r>
      <w:r w:rsidR="001B6D22">
        <w:t xml:space="preserve">to </w:t>
      </w:r>
      <w:r>
        <w:t>provide</w:t>
      </w:r>
      <w:r w:rsidR="00DC3A2A">
        <w:t xml:space="preserve"> what may be</w:t>
      </w:r>
      <w:r>
        <w:t xml:space="preserve"> </w:t>
      </w:r>
      <w:r w:rsidR="00FE5EE0">
        <w:t>a reasonably</w:t>
      </w:r>
      <w:r>
        <w:t xml:space="preserve"> accurate cost estimate. Without accurate cost information </w:t>
      </w:r>
      <w:r w:rsidR="001B6D22">
        <w:t xml:space="preserve">both the Company’s and the </w:t>
      </w:r>
      <w:r>
        <w:t>Staff’s economic analys</w:t>
      </w:r>
      <w:r w:rsidR="001B6D22">
        <w:t>e</w:t>
      </w:r>
      <w:r>
        <w:t>s</w:t>
      </w:r>
      <w:r w:rsidR="00FE5EE0">
        <w:t xml:space="preserve">, </w:t>
      </w:r>
      <w:r w:rsidR="00DC3A2A">
        <w:t xml:space="preserve">conclusions </w:t>
      </w:r>
      <w:r w:rsidR="00FE5EE0">
        <w:t xml:space="preserve">and </w:t>
      </w:r>
      <w:r w:rsidR="00DC3A2A">
        <w:t xml:space="preserve">recommendations </w:t>
      </w:r>
      <w:r>
        <w:t>were inaccurate.</w:t>
      </w:r>
      <w:r w:rsidR="00FE5EE0">
        <w:t xml:space="preserve"> </w:t>
      </w:r>
    </w:p>
    <w:p w14:paraId="3F34FD37" w14:textId="77777777" w:rsidR="004B11EB" w:rsidRDefault="004B11EB" w:rsidP="00686893">
      <w:pPr>
        <w:spacing w:after="120" w:line="360" w:lineRule="auto"/>
        <w:ind w:left="720" w:hanging="720"/>
      </w:pPr>
    </w:p>
    <w:p w14:paraId="6EE2F2E1" w14:textId="77777777" w:rsidR="00CD26DE" w:rsidRDefault="00DF2C10" w:rsidP="00CD26DE">
      <w:pPr>
        <w:pStyle w:val="Heading1"/>
        <w:numPr>
          <w:ilvl w:val="0"/>
          <w:numId w:val="17"/>
        </w:numPr>
        <w:spacing w:line="480" w:lineRule="auto"/>
        <w:rPr>
          <w:sz w:val="24"/>
          <w:szCs w:val="24"/>
        </w:rPr>
      </w:pPr>
      <w:r>
        <w:t xml:space="preserve"> </w:t>
      </w:r>
      <w:bookmarkStart w:id="10" w:name="_Toc57104275"/>
      <w:r w:rsidR="00CD26DE">
        <w:rPr>
          <w:sz w:val="24"/>
          <w:szCs w:val="24"/>
        </w:rPr>
        <w:t>RATEMAKING ISSUES</w:t>
      </w:r>
      <w:bookmarkEnd w:id="10"/>
    </w:p>
    <w:p w14:paraId="138CA205" w14:textId="77777777" w:rsidR="00B034D5" w:rsidRDefault="00B034D5" w:rsidP="00686893">
      <w:pPr>
        <w:spacing w:after="120" w:line="360" w:lineRule="auto"/>
        <w:ind w:left="720" w:hanging="720"/>
        <w:rPr>
          <w:b/>
          <w:bCs/>
        </w:rPr>
      </w:pPr>
      <w:bookmarkStart w:id="11" w:name="_Hlk23515292"/>
      <w:bookmarkStart w:id="12" w:name="_Hlk498266572"/>
      <w:bookmarkEnd w:id="5"/>
      <w:bookmarkEnd w:id="9"/>
      <w:r>
        <w:rPr>
          <w:b/>
          <w:bCs/>
        </w:rPr>
        <w:t>Q.</w:t>
      </w:r>
      <w:r>
        <w:rPr>
          <w:b/>
          <w:bCs/>
        </w:rPr>
        <w:tab/>
        <w:t>DESCRIBE THE ASSUMPTIONS REFLECTED IN THE COMPANY’S RATE IMPACT QUANTIFICATIONS.</w:t>
      </w:r>
    </w:p>
    <w:p w14:paraId="15304C19" w14:textId="77777777" w:rsidR="00B034D5" w:rsidRPr="00553175" w:rsidRDefault="00B034D5" w:rsidP="00686893">
      <w:pPr>
        <w:spacing w:after="120" w:line="360" w:lineRule="auto"/>
        <w:ind w:left="720" w:hanging="720"/>
      </w:pPr>
      <w:r w:rsidRPr="00553175">
        <w:lastRenderedPageBreak/>
        <w:t>A.</w:t>
      </w:r>
      <w:r w:rsidRPr="00553175">
        <w:tab/>
      </w:r>
      <w:r w:rsidR="00933F49" w:rsidRPr="00553175">
        <w:t xml:space="preserve">In </w:t>
      </w:r>
      <w:r w:rsidR="008C6CDE" w:rsidRPr="00553175">
        <w:t>its</w:t>
      </w:r>
      <w:r w:rsidRPr="00553175">
        <w:t xml:space="preserve"> rate impact quantifications, the Company assumes that depreciation on Unit 3 and common costs </w:t>
      </w:r>
      <w:r w:rsidR="00E57F44">
        <w:t xml:space="preserve">in excess of the costs “deemed prudent” </w:t>
      </w:r>
      <w:r w:rsidRPr="00553175">
        <w:t xml:space="preserve">will be deferred and that the return on the Unit 3 and common costs not included in either the NCCR or base rates will be deferred until the month after the Unit 4 regulatory COD.   It </w:t>
      </w:r>
      <w:r w:rsidR="00933F49" w:rsidRPr="00553175">
        <w:t xml:space="preserve">also </w:t>
      </w:r>
      <w:r w:rsidRPr="00553175">
        <w:t xml:space="preserve">assumes that the deferred amounts will be recovered from ratepayers over a five-year amortization period.  </w:t>
      </w:r>
      <w:r w:rsidR="00364278">
        <w:t>The Company</w:t>
      </w:r>
      <w:r w:rsidRPr="00553175">
        <w:t xml:space="preserve"> </w:t>
      </w:r>
      <w:r w:rsidR="00933F49" w:rsidRPr="00553175">
        <w:t>further</w:t>
      </w:r>
      <w:r w:rsidRPr="00553175">
        <w:t xml:space="preserve"> assumes that it will recover </w:t>
      </w:r>
      <w:r w:rsidR="008C6CDE" w:rsidRPr="00553175">
        <w:t xml:space="preserve">O&amp;M expense and </w:t>
      </w:r>
      <w:r w:rsidRPr="00553175">
        <w:t>all other operating expenses as incurred.</w:t>
      </w:r>
    </w:p>
    <w:p w14:paraId="78E409FC" w14:textId="7A00735D" w:rsidR="00B034D5" w:rsidRPr="00553175" w:rsidRDefault="00B034D5" w:rsidP="00686893">
      <w:pPr>
        <w:spacing w:after="120" w:line="360" w:lineRule="auto"/>
        <w:ind w:left="720" w:hanging="720"/>
        <w:rPr>
          <w:b/>
          <w:bCs/>
        </w:rPr>
      </w:pPr>
      <w:r w:rsidRPr="00553175">
        <w:rPr>
          <w:b/>
          <w:bCs/>
        </w:rPr>
        <w:t>Q.</w:t>
      </w:r>
      <w:r w:rsidRPr="00553175">
        <w:rPr>
          <w:b/>
          <w:bCs/>
        </w:rPr>
        <w:tab/>
        <w:t xml:space="preserve">IS THE COMPANY’S </w:t>
      </w:r>
      <w:r w:rsidR="00B773A9" w:rsidRPr="00553175">
        <w:rPr>
          <w:b/>
          <w:bCs/>
        </w:rPr>
        <w:t>DE</w:t>
      </w:r>
      <w:bookmarkStart w:id="13" w:name="_GoBack"/>
      <w:bookmarkEnd w:id="13"/>
      <w:r w:rsidR="00B773A9" w:rsidRPr="00553175">
        <w:rPr>
          <w:b/>
          <w:bCs/>
        </w:rPr>
        <w:t>FERRAL</w:t>
      </w:r>
      <w:r w:rsidRPr="00553175">
        <w:rPr>
          <w:b/>
          <w:bCs/>
        </w:rPr>
        <w:t xml:space="preserve"> OF DEPRECIATION ON UNIT 3 AND COMMON COSTS CONSISTENT WITH THE SUPPLEMENTAL INFORMATION REVIEW “SIR” STIPULATION?</w:t>
      </w:r>
    </w:p>
    <w:p w14:paraId="5F5FFD82" w14:textId="77777777" w:rsidR="00B034D5" w:rsidRPr="00553175" w:rsidRDefault="00B034D5" w:rsidP="00686893">
      <w:pPr>
        <w:spacing w:after="120" w:line="360" w:lineRule="auto"/>
        <w:ind w:left="720" w:hanging="720"/>
        <w:rPr>
          <w:b/>
          <w:bCs/>
        </w:rPr>
      </w:pPr>
      <w:r w:rsidRPr="00553175">
        <w:t>A.</w:t>
      </w:r>
      <w:r w:rsidRPr="00553175">
        <w:tab/>
        <w:t>No.  Neither the VCM 17 Order nor the SIR Stipulation authorize the deferral of depreciation on Unit 3 and common costs.  Staff’s agreement to the SIR Stipulation was contingent on the Company absorbing certain costs during the time period between the Unit 3 and Unit 4 regulatory CODs with no rate recovery during that time period and no deferral and subsequent recovery of these costs.</w:t>
      </w:r>
    </w:p>
    <w:p w14:paraId="008D52E6" w14:textId="77777777" w:rsidR="00B034D5" w:rsidRPr="00553175" w:rsidRDefault="00B034D5" w:rsidP="00686893">
      <w:pPr>
        <w:spacing w:after="120" w:line="360" w:lineRule="auto"/>
        <w:ind w:left="720" w:hanging="720"/>
        <w:rPr>
          <w:b/>
          <w:bCs/>
        </w:rPr>
      </w:pPr>
      <w:r w:rsidRPr="00553175">
        <w:rPr>
          <w:b/>
          <w:bCs/>
        </w:rPr>
        <w:t>Q.</w:t>
      </w:r>
      <w:r w:rsidRPr="00553175">
        <w:rPr>
          <w:b/>
          <w:bCs/>
        </w:rPr>
        <w:tab/>
        <w:t xml:space="preserve">ARE THE COMPANY’S RATE IMPACT QUANTIFICATIONS CONSISTENT WITH </w:t>
      </w:r>
      <w:r w:rsidR="007E1692" w:rsidRPr="00553175">
        <w:rPr>
          <w:b/>
          <w:bCs/>
        </w:rPr>
        <w:t>THE</w:t>
      </w:r>
      <w:r w:rsidRPr="00553175">
        <w:rPr>
          <w:b/>
          <w:bCs/>
        </w:rPr>
        <w:t xml:space="preserve"> NARRATIVE DESCRIPTIONS OF ITS PROPOSED RATEMAKING</w:t>
      </w:r>
      <w:r w:rsidR="007E1692" w:rsidRPr="00553175">
        <w:rPr>
          <w:b/>
          <w:bCs/>
        </w:rPr>
        <w:t xml:space="preserve"> PROVIDED IN RESPONSE TO DISCOVERY</w:t>
      </w:r>
      <w:r w:rsidRPr="00553175">
        <w:rPr>
          <w:b/>
          <w:bCs/>
        </w:rPr>
        <w:t>?</w:t>
      </w:r>
      <w:r w:rsidR="007E1692" w:rsidRPr="00553175">
        <w:rPr>
          <w:rStyle w:val="FootnoteReference"/>
          <w:b/>
          <w:bCs/>
        </w:rPr>
        <w:footnoteReference w:id="13"/>
      </w:r>
    </w:p>
    <w:p w14:paraId="48B1FFE5" w14:textId="77777777" w:rsidR="00B034D5" w:rsidRPr="00553175" w:rsidRDefault="00B034D5" w:rsidP="00686893">
      <w:pPr>
        <w:spacing w:after="120" w:line="360" w:lineRule="auto"/>
        <w:ind w:left="720" w:hanging="720"/>
      </w:pPr>
      <w:r w:rsidRPr="00553175">
        <w:t>A.</w:t>
      </w:r>
      <w:r w:rsidRPr="00553175">
        <w:tab/>
        <w:t>No.  The Company asserts that it will seek to defer O&amp;M expense on Unit 3 and common</w:t>
      </w:r>
      <w:r w:rsidR="008E24BD" w:rsidRPr="00553175">
        <w:t xml:space="preserve"> costs</w:t>
      </w:r>
      <w:r w:rsidRPr="00553175">
        <w:t xml:space="preserve"> in its base rate request prior to the Unit 3 regulatory COD; however, it reflects current recovery of the O&amp;M expense in its rate impact quantifications.</w:t>
      </w:r>
    </w:p>
    <w:p w14:paraId="6FB2D2D3" w14:textId="77777777" w:rsidR="00E267CC" w:rsidRPr="00E267CC" w:rsidRDefault="00E267CC" w:rsidP="00686893">
      <w:pPr>
        <w:spacing w:after="120" w:line="360" w:lineRule="auto"/>
        <w:ind w:left="720" w:hanging="720"/>
        <w:rPr>
          <w:b/>
        </w:rPr>
      </w:pPr>
      <w:bookmarkStart w:id="14" w:name="_Hlk23943033"/>
      <w:bookmarkEnd w:id="11"/>
      <w:r w:rsidRPr="00553175">
        <w:rPr>
          <w:b/>
        </w:rPr>
        <w:t>Q.</w:t>
      </w:r>
      <w:r w:rsidRPr="00553175">
        <w:rPr>
          <w:b/>
        </w:rPr>
        <w:tab/>
        <w:t>EXPLAIN STAFF’S INTERPRETATION OF THE VCM 17 ORDER</w:t>
      </w:r>
      <w:r w:rsidR="005523DE" w:rsidRPr="00553175">
        <w:rPr>
          <w:b/>
        </w:rPr>
        <w:t xml:space="preserve"> AND SUPPLEMENTAL INFORMATION REVIEW (“SIR”) STIPULATION</w:t>
      </w:r>
      <w:r w:rsidRPr="00553175">
        <w:rPr>
          <w:b/>
        </w:rPr>
        <w:t>.</w:t>
      </w:r>
    </w:p>
    <w:p w14:paraId="3A4EDDC4" w14:textId="77777777" w:rsidR="00E267CC" w:rsidRPr="00E267CC" w:rsidRDefault="00E267CC" w:rsidP="00686893">
      <w:pPr>
        <w:spacing w:after="120" w:line="360" w:lineRule="auto"/>
        <w:ind w:left="720" w:hanging="720"/>
        <w:rPr>
          <w:bCs/>
        </w:rPr>
      </w:pPr>
      <w:r w:rsidRPr="00E267CC">
        <w:rPr>
          <w:bCs/>
        </w:rPr>
        <w:t>A.</w:t>
      </w:r>
      <w:r w:rsidRPr="00E267CC">
        <w:rPr>
          <w:bCs/>
        </w:rPr>
        <w:tab/>
        <w:t xml:space="preserve">The Staff and Company have different interpretations of the VCM 17 Order and </w:t>
      </w:r>
      <w:r w:rsidR="00CF560A">
        <w:rPr>
          <w:bCs/>
        </w:rPr>
        <w:t xml:space="preserve">SIR </w:t>
      </w:r>
      <w:r w:rsidRPr="00E267CC">
        <w:rPr>
          <w:bCs/>
        </w:rPr>
        <w:lastRenderedPageBreak/>
        <w:t xml:space="preserve">Stipulation </w:t>
      </w:r>
      <w:r w:rsidR="00501F85">
        <w:rPr>
          <w:bCs/>
        </w:rPr>
        <w:t xml:space="preserve">adopted in that Order </w:t>
      </w:r>
      <w:r w:rsidRPr="00E267CC">
        <w:rPr>
          <w:bCs/>
        </w:rPr>
        <w:t xml:space="preserve">and the effect on base rates.  Both the Staff and Company economic analyses assume that NCCR rates will be reduced </w:t>
      </w:r>
      <w:r w:rsidR="005523DE">
        <w:rPr>
          <w:bCs/>
        </w:rPr>
        <w:t>when</w:t>
      </w:r>
      <w:r w:rsidRPr="00E267CC">
        <w:rPr>
          <w:bCs/>
        </w:rPr>
        <w:t xml:space="preserve"> </w:t>
      </w:r>
      <w:r w:rsidR="005523DE">
        <w:rPr>
          <w:bCs/>
        </w:rPr>
        <w:t>a portion of</w:t>
      </w:r>
      <w:r w:rsidR="005523DE" w:rsidRPr="00E267CC">
        <w:rPr>
          <w:bCs/>
        </w:rPr>
        <w:t xml:space="preserve"> </w:t>
      </w:r>
      <w:r w:rsidRPr="00E267CC">
        <w:rPr>
          <w:bCs/>
        </w:rPr>
        <w:t xml:space="preserve">Unit 3 and common costs </w:t>
      </w:r>
      <w:r w:rsidR="005523DE">
        <w:rPr>
          <w:bCs/>
        </w:rPr>
        <w:t xml:space="preserve">are placed in rate base </w:t>
      </w:r>
      <w:r w:rsidRPr="00E267CC">
        <w:rPr>
          <w:bCs/>
        </w:rPr>
        <w:t>in the month following Unit 3 COD.  Both the Staff and Company</w:t>
      </w:r>
      <w:r w:rsidR="00EA1ACB">
        <w:rPr>
          <w:bCs/>
        </w:rPr>
        <w:t>’s</w:t>
      </w:r>
      <w:r w:rsidRPr="00E267CC">
        <w:rPr>
          <w:bCs/>
        </w:rPr>
        <w:t xml:space="preserve"> economic analyses assume that base rates will be increased to recover certain Unit 3 and common costs in the month following Unit 3 COD.  However, the Staff and Company differ on the amounts that will be removed from NCCR rates and the amounts that will be reflected in base rates.  </w:t>
      </w:r>
    </w:p>
    <w:p w14:paraId="7E9E7E71" w14:textId="77777777" w:rsidR="00E267CC" w:rsidRPr="00E267CC" w:rsidRDefault="00E267CC" w:rsidP="00686893">
      <w:pPr>
        <w:spacing w:after="120" w:line="360" w:lineRule="auto"/>
        <w:ind w:left="720"/>
        <w:rPr>
          <w:bCs/>
        </w:rPr>
      </w:pPr>
      <w:r w:rsidRPr="00E267CC">
        <w:rPr>
          <w:bCs/>
        </w:rPr>
        <w:t xml:space="preserve">The SIR Stipulation provided that capital costs verified and approved through December 2015 would be deemed prudent except under </w:t>
      </w:r>
      <w:r w:rsidR="006C03C2">
        <w:rPr>
          <w:bCs/>
        </w:rPr>
        <w:t>certain</w:t>
      </w:r>
      <w:r w:rsidR="006C03C2" w:rsidRPr="00E267CC">
        <w:rPr>
          <w:bCs/>
        </w:rPr>
        <w:t xml:space="preserve"> </w:t>
      </w:r>
      <w:r w:rsidRPr="00E267CC">
        <w:rPr>
          <w:bCs/>
        </w:rPr>
        <w:t xml:space="preserve">circumstances.  The SIR Stipulation provided that the Vogtle Units 3 and 4 costs would be placed in base rates on the latter of either December 31, 2020, or Unit 4 reaching commercial operation.  However, the VCM 17 Order modified the treatment of a portion of the Unit 3 and common costs.  </w:t>
      </w:r>
      <w:r w:rsidR="00490853">
        <w:rPr>
          <w:bCs/>
        </w:rPr>
        <w:t xml:space="preserve">In that Order, the Commission authorized the Company to include </w:t>
      </w:r>
      <w:r w:rsidRPr="00E267CC">
        <w:rPr>
          <w:bCs/>
        </w:rPr>
        <w:t xml:space="preserve">Unit 3 and common costs </w:t>
      </w:r>
      <w:r w:rsidR="00490853">
        <w:rPr>
          <w:bCs/>
        </w:rPr>
        <w:t xml:space="preserve">that had been </w:t>
      </w:r>
      <w:r w:rsidRPr="00E267CC">
        <w:rPr>
          <w:bCs/>
        </w:rPr>
        <w:t xml:space="preserve">verified and approved </w:t>
      </w:r>
      <w:r w:rsidR="00BD2F0B">
        <w:rPr>
          <w:bCs/>
        </w:rPr>
        <w:t xml:space="preserve">and deemed prudent </w:t>
      </w:r>
      <w:r w:rsidRPr="00E267CC">
        <w:rPr>
          <w:bCs/>
        </w:rPr>
        <w:t xml:space="preserve">through December 2015 </w:t>
      </w:r>
      <w:r w:rsidR="00490853">
        <w:rPr>
          <w:bCs/>
        </w:rPr>
        <w:t xml:space="preserve">in </w:t>
      </w:r>
      <w:r w:rsidRPr="00E267CC">
        <w:rPr>
          <w:bCs/>
        </w:rPr>
        <w:t xml:space="preserve">base rates </w:t>
      </w:r>
      <w:r w:rsidR="00490853">
        <w:rPr>
          <w:bCs/>
        </w:rPr>
        <w:t xml:space="preserve">starting </w:t>
      </w:r>
      <w:r w:rsidRPr="00E267CC">
        <w:rPr>
          <w:bCs/>
        </w:rPr>
        <w:t xml:space="preserve">the month after Unit 3 COD.  </w:t>
      </w:r>
    </w:p>
    <w:p w14:paraId="2165B7E1" w14:textId="77777777" w:rsidR="00E267CC" w:rsidRPr="00E267CC" w:rsidRDefault="005116F4" w:rsidP="00686893">
      <w:pPr>
        <w:spacing w:after="120" w:line="360" w:lineRule="auto"/>
        <w:ind w:left="720"/>
        <w:rPr>
          <w:bCs/>
        </w:rPr>
      </w:pPr>
      <w:r>
        <w:rPr>
          <w:bCs/>
        </w:rPr>
        <w:t xml:space="preserve">In the VCM 17 Order, the Commission also </w:t>
      </w:r>
      <w:bookmarkStart w:id="15" w:name="_Hlk23945197"/>
      <w:r>
        <w:rPr>
          <w:bCs/>
        </w:rPr>
        <w:t xml:space="preserve">ruled that </w:t>
      </w:r>
      <w:r w:rsidR="00E267CC" w:rsidRPr="00E267CC">
        <w:rPr>
          <w:bCs/>
        </w:rPr>
        <w:t xml:space="preserve">“[t]he </w:t>
      </w:r>
      <w:r w:rsidR="00E267CC">
        <w:rPr>
          <w:bCs/>
        </w:rPr>
        <w:t xml:space="preserve">balance </w:t>
      </w:r>
      <w:r w:rsidR="00E267CC" w:rsidRPr="00E267CC">
        <w:rPr>
          <w:bCs/>
        </w:rPr>
        <w:t xml:space="preserve">of the proceeds received from Toshiba, net of the Company’s costs to obtain that payment and net of the costs of providing … customer credits, will be applied to the CWIP balance.”  </w:t>
      </w:r>
      <w:bookmarkEnd w:id="15"/>
      <w:r w:rsidR="00E267CC" w:rsidRPr="00E267CC">
        <w:rPr>
          <w:bCs/>
        </w:rPr>
        <w:t xml:space="preserve">The CWIP balance </w:t>
      </w:r>
      <w:r>
        <w:rPr>
          <w:bCs/>
        </w:rPr>
        <w:t>included</w:t>
      </w:r>
      <w:r w:rsidR="00E267CC" w:rsidRPr="00E267CC">
        <w:rPr>
          <w:bCs/>
        </w:rPr>
        <w:t xml:space="preserve"> only costs </w:t>
      </w:r>
      <w:r>
        <w:rPr>
          <w:bCs/>
        </w:rPr>
        <w:t xml:space="preserve">that already had been </w:t>
      </w:r>
      <w:r w:rsidR="00E267CC" w:rsidRPr="00E267CC">
        <w:rPr>
          <w:bCs/>
        </w:rPr>
        <w:t>incurred by the Company</w:t>
      </w:r>
      <w:r>
        <w:rPr>
          <w:bCs/>
        </w:rPr>
        <w:t xml:space="preserve">; it did </w:t>
      </w:r>
      <w:r w:rsidR="00E267CC" w:rsidRPr="00E267CC">
        <w:rPr>
          <w:bCs/>
        </w:rPr>
        <w:t xml:space="preserve">not </w:t>
      </w:r>
      <w:r>
        <w:rPr>
          <w:bCs/>
        </w:rPr>
        <w:t xml:space="preserve">include </w:t>
      </w:r>
      <w:r w:rsidR="00E267CC" w:rsidRPr="00E267CC">
        <w:rPr>
          <w:bCs/>
        </w:rPr>
        <w:t>future costs</w:t>
      </w:r>
      <w:r>
        <w:rPr>
          <w:bCs/>
        </w:rPr>
        <w:t xml:space="preserve"> that had not yet been incurred</w:t>
      </w:r>
      <w:r w:rsidR="00E267CC" w:rsidRPr="00E267CC">
        <w:rPr>
          <w:bCs/>
        </w:rPr>
        <w:t>.  Only a portion of the costs in CWIP have been deemed prudent.</w:t>
      </w:r>
      <w:r w:rsidR="00E267CC" w:rsidRPr="00E267CC">
        <w:rPr>
          <w:bCs/>
          <w:vertAlign w:val="superscript"/>
        </w:rPr>
        <w:footnoteReference w:id="14"/>
      </w:r>
      <w:r w:rsidR="00E267CC" w:rsidRPr="00E267CC">
        <w:rPr>
          <w:bCs/>
        </w:rPr>
        <w:t xml:space="preserve">  Staff’s position</w:t>
      </w:r>
      <w:r w:rsidR="006458C9">
        <w:rPr>
          <w:bCs/>
        </w:rPr>
        <w:t xml:space="preserve"> is</w:t>
      </w:r>
      <w:r w:rsidR="00E267CC" w:rsidRPr="00E267CC">
        <w:rPr>
          <w:bCs/>
        </w:rPr>
        <w:t xml:space="preserve"> that the Toshiba Parental Guarantee (“TPG”) funds can only be applied to offset costs that have been deemed prudent by the </w:t>
      </w:r>
      <w:r w:rsidR="00E267CC" w:rsidRPr="00E267CC">
        <w:rPr>
          <w:bCs/>
        </w:rPr>
        <w:lastRenderedPageBreak/>
        <w:t>Commission.</w:t>
      </w:r>
      <w:r w:rsidR="00E267CC" w:rsidRPr="00E267CC">
        <w:rPr>
          <w:bCs/>
          <w:vertAlign w:val="superscript"/>
        </w:rPr>
        <w:footnoteReference w:id="15"/>
      </w:r>
      <w:r w:rsidR="00E267CC" w:rsidRPr="00E267CC">
        <w:rPr>
          <w:bCs/>
        </w:rPr>
        <w:t xml:space="preserve">  Otherwise, ratepayers may be paying costs which the Commission has not yet, and may never, find to be prudent. Therefore, the TPG funds can only be applied to the $3.5 billion deemed prudent in the SIR stipulation.</w:t>
      </w:r>
    </w:p>
    <w:p w14:paraId="564BEBE8" w14:textId="77777777" w:rsidR="00E267CC" w:rsidRPr="00E267CC" w:rsidRDefault="00E267CC" w:rsidP="00686893">
      <w:pPr>
        <w:spacing w:after="120" w:line="360" w:lineRule="auto"/>
        <w:ind w:left="720" w:hanging="720"/>
        <w:rPr>
          <w:b/>
        </w:rPr>
      </w:pPr>
      <w:r w:rsidRPr="00E267CC">
        <w:rPr>
          <w:b/>
        </w:rPr>
        <w:t>Q.</w:t>
      </w:r>
      <w:r w:rsidRPr="00E267CC">
        <w:rPr>
          <w:b/>
        </w:rPr>
        <w:tab/>
        <w:t xml:space="preserve">HOW DOES THIS DIFFERENCE IN INTERPRETATION IMPACT THE AMOUNT OF UNIT 3 AND COMMON COSTS THAT </w:t>
      </w:r>
      <w:r>
        <w:rPr>
          <w:b/>
        </w:rPr>
        <w:t xml:space="preserve">WILL BE INCLUDED </w:t>
      </w:r>
      <w:r w:rsidRPr="00E267CC">
        <w:rPr>
          <w:b/>
        </w:rPr>
        <w:t>IN BASE RATES WHEN UNIT 3 IS COMPLETED?</w:t>
      </w:r>
    </w:p>
    <w:p w14:paraId="39A613D3" w14:textId="77777777" w:rsidR="00E914E3" w:rsidRDefault="00E267CC" w:rsidP="00686893">
      <w:pPr>
        <w:spacing w:after="120" w:line="360" w:lineRule="auto"/>
        <w:ind w:left="720" w:hanging="720"/>
        <w:rPr>
          <w:bCs/>
        </w:rPr>
      </w:pPr>
      <w:r w:rsidRPr="00553175">
        <w:rPr>
          <w:bCs/>
        </w:rPr>
        <w:t>A.</w:t>
      </w:r>
      <w:r w:rsidRPr="00553175">
        <w:rPr>
          <w:bCs/>
        </w:rPr>
        <w:tab/>
      </w:r>
      <w:bookmarkStart w:id="17" w:name="_Hlk23955055"/>
      <w:r w:rsidRPr="00553175">
        <w:rPr>
          <w:bCs/>
        </w:rPr>
        <w:t>The Staff interpretation results in an increase in base rates to include $1.13 billion of Unit 3 and common costs in the month following commercial operation, whereas the Company interpretation is that it will be allowed to include $2.34 billion of these costs in base rates at that time.</w:t>
      </w:r>
      <w:r w:rsidRPr="00553175">
        <w:rPr>
          <w:bCs/>
          <w:vertAlign w:val="superscript"/>
        </w:rPr>
        <w:footnoteReference w:id="16"/>
      </w:r>
      <w:r w:rsidRPr="00E267CC">
        <w:rPr>
          <w:bCs/>
        </w:rPr>
        <w:t xml:space="preserve">  </w:t>
      </w:r>
    </w:p>
    <w:p w14:paraId="335358C0" w14:textId="77777777" w:rsidR="00E267CC" w:rsidRDefault="00E267CC" w:rsidP="00686893">
      <w:pPr>
        <w:spacing w:after="120" w:line="360" w:lineRule="auto"/>
        <w:ind w:left="720"/>
        <w:rPr>
          <w:bCs/>
        </w:rPr>
      </w:pPr>
      <w:r w:rsidRPr="001B43EA">
        <w:rPr>
          <w:bCs/>
        </w:rPr>
        <w:t xml:space="preserve">The Staff interpretation also removes </w:t>
      </w:r>
      <w:r w:rsidR="009E1E1B" w:rsidRPr="001B43EA">
        <w:rPr>
          <w:bCs/>
        </w:rPr>
        <w:t>the full amount to be included in base rates fr</w:t>
      </w:r>
      <w:r w:rsidRPr="001B43EA">
        <w:rPr>
          <w:bCs/>
        </w:rPr>
        <w:t>om the capital costs underlying the NCCR tariff to match how these capital costs are financed.</w:t>
      </w:r>
      <w:r w:rsidRPr="00E267CC">
        <w:rPr>
          <w:bCs/>
        </w:rPr>
        <w:t xml:space="preserve">  This contrasts with the Company interpretation that </w:t>
      </w:r>
      <w:bookmarkStart w:id="19" w:name="_Hlk23955702"/>
      <w:bookmarkEnd w:id="17"/>
      <w:r w:rsidR="009E1E1B">
        <w:rPr>
          <w:bCs/>
        </w:rPr>
        <w:t xml:space="preserve">splits the amount included in base rates between a reduction in the NCCR capital costs and the capital costs which </w:t>
      </w:r>
      <w:r w:rsidR="00501F85">
        <w:rPr>
          <w:bCs/>
        </w:rPr>
        <w:t>we</w:t>
      </w:r>
      <w:r w:rsidR="009E1E1B">
        <w:rPr>
          <w:bCs/>
        </w:rPr>
        <w:t>re accruing AFUDC</w:t>
      </w:r>
      <w:r w:rsidR="00A9183C">
        <w:rPr>
          <w:bCs/>
        </w:rPr>
        <w:t xml:space="preserve"> at a lower rate</w:t>
      </w:r>
      <w:r w:rsidRPr="00E267CC">
        <w:rPr>
          <w:bCs/>
        </w:rPr>
        <w:t xml:space="preserve">.  </w:t>
      </w:r>
    </w:p>
    <w:bookmarkEnd w:id="19"/>
    <w:p w14:paraId="1F808216" w14:textId="77777777" w:rsidR="00E267CC" w:rsidRPr="00E267CC" w:rsidRDefault="00E267CC" w:rsidP="00686893">
      <w:pPr>
        <w:spacing w:after="120" w:line="360" w:lineRule="auto"/>
        <w:ind w:left="720" w:hanging="720"/>
        <w:rPr>
          <w:b/>
        </w:rPr>
      </w:pPr>
      <w:r w:rsidRPr="00E267CC">
        <w:rPr>
          <w:b/>
        </w:rPr>
        <w:t>Q.</w:t>
      </w:r>
      <w:r w:rsidRPr="00E267CC">
        <w:rPr>
          <w:b/>
        </w:rPr>
        <w:tab/>
        <w:t>ARE THERE OTHER DIFFERENCES IN HOW STAFF AND THE COMPANY TREAT COSTS RELATING TO UNIT 3 AND COMMON COSTS?</w:t>
      </w:r>
    </w:p>
    <w:p w14:paraId="200B52A5" w14:textId="77777777" w:rsidR="00933F49" w:rsidRDefault="00E267CC" w:rsidP="00686893">
      <w:pPr>
        <w:spacing w:after="120" w:line="360" w:lineRule="auto"/>
        <w:ind w:left="720" w:hanging="720"/>
        <w:rPr>
          <w:bCs/>
        </w:rPr>
      </w:pPr>
      <w:r w:rsidRPr="00E267CC">
        <w:rPr>
          <w:bCs/>
        </w:rPr>
        <w:t>A.</w:t>
      </w:r>
      <w:r w:rsidRPr="00E267CC">
        <w:rPr>
          <w:bCs/>
        </w:rPr>
        <w:tab/>
      </w:r>
      <w:bookmarkStart w:id="20" w:name="_Hlk23955905"/>
      <w:r w:rsidRPr="00E267CC">
        <w:rPr>
          <w:bCs/>
        </w:rPr>
        <w:t xml:space="preserve">Yes.  Staff applied its interpretation of the Unit 3 and common costs allowed in base rates consistently for both the costs included in rate base and the related depreciation expense.  </w:t>
      </w:r>
    </w:p>
    <w:p w14:paraId="6D6E56CF" w14:textId="77777777" w:rsidR="00933F49" w:rsidRDefault="00E267CC" w:rsidP="00686893">
      <w:pPr>
        <w:spacing w:after="120" w:line="360" w:lineRule="auto"/>
        <w:ind w:left="720"/>
        <w:rPr>
          <w:bCs/>
        </w:rPr>
      </w:pPr>
      <w:r w:rsidRPr="00E267CC">
        <w:rPr>
          <w:bCs/>
        </w:rPr>
        <w:lastRenderedPageBreak/>
        <w:t xml:space="preserve">The Staff analyses assume that the depreciation expense on the </w:t>
      </w:r>
      <w:r w:rsidR="00290D22">
        <w:rPr>
          <w:bCs/>
        </w:rPr>
        <w:t xml:space="preserve">Unit </w:t>
      </w:r>
      <w:r w:rsidR="00B034D5">
        <w:rPr>
          <w:bCs/>
        </w:rPr>
        <w:t xml:space="preserve">3 costs </w:t>
      </w:r>
      <w:r w:rsidRPr="00E267CC">
        <w:rPr>
          <w:bCs/>
        </w:rPr>
        <w:t xml:space="preserve">that are not allowed in rate base </w:t>
      </w:r>
      <w:r w:rsidR="00290D22">
        <w:rPr>
          <w:bCs/>
        </w:rPr>
        <w:t xml:space="preserve">until after the Unit 4 COD </w:t>
      </w:r>
      <w:r w:rsidR="00EA1ACB">
        <w:rPr>
          <w:bCs/>
        </w:rPr>
        <w:t>will be</w:t>
      </w:r>
      <w:r w:rsidR="004661A0">
        <w:rPr>
          <w:bCs/>
        </w:rPr>
        <w:t xml:space="preserve"> absorbed by the Company. </w:t>
      </w:r>
      <w:bookmarkStart w:id="21" w:name="_Hlk56925205"/>
      <w:r w:rsidR="004661A0">
        <w:rPr>
          <w:bCs/>
        </w:rPr>
        <w:t xml:space="preserve">However, </w:t>
      </w:r>
      <w:r w:rsidR="005116F4">
        <w:rPr>
          <w:bCs/>
        </w:rPr>
        <w:t>the Company assumes that all depreciation expense</w:t>
      </w:r>
      <w:r w:rsidR="00B034D5">
        <w:rPr>
          <w:bCs/>
        </w:rPr>
        <w:t xml:space="preserve"> on the Unit 3 costs during that period </w:t>
      </w:r>
      <w:r w:rsidR="005116F4">
        <w:rPr>
          <w:bCs/>
        </w:rPr>
        <w:t>will be deferred</w:t>
      </w:r>
      <w:r w:rsidR="007B3CBD">
        <w:rPr>
          <w:bCs/>
        </w:rPr>
        <w:t xml:space="preserve"> with interest</w:t>
      </w:r>
      <w:r w:rsidR="005116F4">
        <w:rPr>
          <w:bCs/>
        </w:rPr>
        <w:t xml:space="preserve"> </w:t>
      </w:r>
      <w:r w:rsidR="004661A0">
        <w:rPr>
          <w:bCs/>
        </w:rPr>
        <w:t xml:space="preserve">and </w:t>
      </w:r>
      <w:r w:rsidR="00B034D5">
        <w:rPr>
          <w:bCs/>
        </w:rPr>
        <w:t xml:space="preserve">subsequently </w:t>
      </w:r>
      <w:r w:rsidR="004661A0">
        <w:rPr>
          <w:bCs/>
        </w:rPr>
        <w:t>recovered from ratepayers</w:t>
      </w:r>
      <w:r w:rsidR="00B034D5">
        <w:rPr>
          <w:bCs/>
        </w:rPr>
        <w:t xml:space="preserve"> over a </w:t>
      </w:r>
      <w:r w:rsidR="001A66BE">
        <w:rPr>
          <w:bCs/>
        </w:rPr>
        <w:t>five-year</w:t>
      </w:r>
      <w:r w:rsidR="00B034D5">
        <w:rPr>
          <w:bCs/>
        </w:rPr>
        <w:t xml:space="preserve"> period</w:t>
      </w:r>
      <w:r w:rsidRPr="00E267CC">
        <w:rPr>
          <w:bCs/>
        </w:rPr>
        <w:t>.</w:t>
      </w:r>
      <w:bookmarkEnd w:id="21"/>
      <w:r w:rsidRPr="00E267CC">
        <w:rPr>
          <w:bCs/>
        </w:rPr>
        <w:t xml:space="preserve">  </w:t>
      </w:r>
    </w:p>
    <w:p w14:paraId="3D053F5B" w14:textId="77777777" w:rsidR="00933F49" w:rsidRDefault="00E267CC" w:rsidP="00686893">
      <w:pPr>
        <w:spacing w:after="120" w:line="360" w:lineRule="auto"/>
        <w:ind w:left="720"/>
        <w:rPr>
          <w:bCs/>
        </w:rPr>
      </w:pPr>
      <w:r w:rsidRPr="00E267CC">
        <w:rPr>
          <w:bCs/>
        </w:rPr>
        <w:t>The Staff analyses assume</w:t>
      </w:r>
      <w:r w:rsidR="00EA1ACB">
        <w:rPr>
          <w:bCs/>
        </w:rPr>
        <w:t>s</w:t>
      </w:r>
      <w:r w:rsidRPr="00E267CC">
        <w:rPr>
          <w:bCs/>
        </w:rPr>
        <w:t xml:space="preserve"> that the </w:t>
      </w:r>
      <w:r w:rsidR="00B034D5">
        <w:rPr>
          <w:bCs/>
        </w:rPr>
        <w:t xml:space="preserve">Unit 3 costs in excess of the costs deemed </w:t>
      </w:r>
      <w:r w:rsidR="00B5411B">
        <w:rPr>
          <w:bCs/>
        </w:rPr>
        <w:t xml:space="preserve">prudent </w:t>
      </w:r>
      <w:r w:rsidR="00B034D5">
        <w:rPr>
          <w:bCs/>
        </w:rPr>
        <w:t xml:space="preserve">pursuant to the SIR Stipulation and VCM 17 Order will not be included in rate base </w:t>
      </w:r>
      <w:r w:rsidRPr="00E267CC">
        <w:rPr>
          <w:bCs/>
        </w:rPr>
        <w:t xml:space="preserve">until after Unit 4 is complete and the </w:t>
      </w:r>
      <w:r w:rsidR="005116F4">
        <w:rPr>
          <w:bCs/>
        </w:rPr>
        <w:t xml:space="preserve">Commission reviews the </w:t>
      </w:r>
      <w:r w:rsidRPr="00E267CC">
        <w:rPr>
          <w:bCs/>
        </w:rPr>
        <w:t xml:space="preserve">additional costs </w:t>
      </w:r>
      <w:r w:rsidR="005116F4">
        <w:rPr>
          <w:bCs/>
        </w:rPr>
        <w:t xml:space="preserve">to determine </w:t>
      </w:r>
      <w:r w:rsidR="008C6CDE">
        <w:rPr>
          <w:bCs/>
        </w:rPr>
        <w:t xml:space="preserve">whether they are prudent and allowed </w:t>
      </w:r>
      <w:r w:rsidR="005116F4">
        <w:rPr>
          <w:bCs/>
        </w:rPr>
        <w:t xml:space="preserve">prospective base rate </w:t>
      </w:r>
      <w:r w:rsidRPr="00E267CC">
        <w:rPr>
          <w:bCs/>
        </w:rPr>
        <w:t xml:space="preserve">recovery.  </w:t>
      </w:r>
    </w:p>
    <w:p w14:paraId="0D5C5F27" w14:textId="77777777" w:rsidR="005523DE" w:rsidRDefault="005116F4" w:rsidP="00686893">
      <w:pPr>
        <w:spacing w:after="120" w:line="360" w:lineRule="auto"/>
        <w:ind w:left="720"/>
        <w:rPr>
          <w:bCs/>
        </w:rPr>
      </w:pPr>
      <w:r>
        <w:rPr>
          <w:bCs/>
        </w:rPr>
        <w:t>T</w:t>
      </w:r>
      <w:r w:rsidR="00E267CC" w:rsidRPr="00E267CC">
        <w:rPr>
          <w:bCs/>
        </w:rPr>
        <w:t xml:space="preserve">he Staff analyses </w:t>
      </w:r>
      <w:r w:rsidR="004C1AEB">
        <w:rPr>
          <w:bCs/>
        </w:rPr>
        <w:t xml:space="preserve">also </w:t>
      </w:r>
      <w:r w:rsidR="00E267CC" w:rsidRPr="00E267CC">
        <w:rPr>
          <w:bCs/>
        </w:rPr>
        <w:t xml:space="preserve">assume that </w:t>
      </w:r>
      <w:r w:rsidR="00B034D5">
        <w:rPr>
          <w:bCs/>
        </w:rPr>
        <w:t xml:space="preserve">Unit 3 </w:t>
      </w:r>
      <w:r w:rsidR="00E267CC" w:rsidRPr="00E267CC">
        <w:rPr>
          <w:bCs/>
        </w:rPr>
        <w:t xml:space="preserve">O&amp;M </w:t>
      </w:r>
      <w:r w:rsidR="00B034D5">
        <w:rPr>
          <w:bCs/>
        </w:rPr>
        <w:t>expense</w:t>
      </w:r>
      <w:r w:rsidR="00ED7F61">
        <w:rPr>
          <w:bCs/>
        </w:rPr>
        <w:t xml:space="preserve"> and</w:t>
      </w:r>
      <w:r w:rsidR="00B034D5">
        <w:rPr>
          <w:bCs/>
        </w:rPr>
        <w:t xml:space="preserve"> </w:t>
      </w:r>
      <w:r w:rsidR="00E267CC" w:rsidRPr="00E267CC">
        <w:rPr>
          <w:bCs/>
        </w:rPr>
        <w:t xml:space="preserve">decommissioning expense </w:t>
      </w:r>
      <w:r w:rsidR="008C6CDE">
        <w:rPr>
          <w:bCs/>
        </w:rPr>
        <w:t>will be absorbed by the Company</w:t>
      </w:r>
      <w:r w:rsidR="00ED7F61">
        <w:rPr>
          <w:bCs/>
        </w:rPr>
        <w:t xml:space="preserve"> from the month after the Unit 3 COD until the month after the Unit 4 regulatory COD</w:t>
      </w:r>
      <w:r w:rsidR="008C6CDE">
        <w:rPr>
          <w:bCs/>
        </w:rPr>
        <w:t>, and</w:t>
      </w:r>
      <w:r w:rsidR="00E267CC" w:rsidRPr="00E267CC">
        <w:rPr>
          <w:bCs/>
        </w:rPr>
        <w:t xml:space="preserve"> not deferred </w:t>
      </w:r>
      <w:r w:rsidR="00B034D5">
        <w:rPr>
          <w:bCs/>
        </w:rPr>
        <w:t xml:space="preserve">or </w:t>
      </w:r>
      <w:r w:rsidR="00ED7F61">
        <w:rPr>
          <w:bCs/>
        </w:rPr>
        <w:t xml:space="preserve">subsequently </w:t>
      </w:r>
      <w:r w:rsidR="00E267CC" w:rsidRPr="00E267CC">
        <w:rPr>
          <w:bCs/>
        </w:rPr>
        <w:t>recovered from ratepayers.</w:t>
      </w:r>
      <w:r w:rsidR="00E267CC" w:rsidRPr="00E267CC">
        <w:rPr>
          <w:bCs/>
          <w:vertAlign w:val="superscript"/>
        </w:rPr>
        <w:footnoteReference w:id="17"/>
      </w:r>
      <w:r w:rsidR="00E267CC" w:rsidRPr="00E267CC">
        <w:rPr>
          <w:bCs/>
        </w:rPr>
        <w:t xml:space="preserve">  </w:t>
      </w:r>
      <w:bookmarkStart w:id="22" w:name="_Hlk23956196"/>
      <w:bookmarkEnd w:id="20"/>
      <w:r w:rsidR="00E267CC" w:rsidRPr="001B43EA">
        <w:rPr>
          <w:bCs/>
        </w:rPr>
        <w:t xml:space="preserve">Financing costs on the Unit 3 </w:t>
      </w:r>
      <w:r w:rsidR="004C1AEB" w:rsidRPr="001B43EA">
        <w:rPr>
          <w:bCs/>
        </w:rPr>
        <w:t>plant</w:t>
      </w:r>
      <w:r w:rsidR="00E267CC" w:rsidRPr="001B43EA">
        <w:rPr>
          <w:bCs/>
        </w:rPr>
        <w:t xml:space="preserve"> balance not included in base rates would continue to be recovered through the NCCR or capitalized </w:t>
      </w:r>
      <w:r w:rsidR="004C1AEB" w:rsidRPr="001B43EA">
        <w:rPr>
          <w:bCs/>
        </w:rPr>
        <w:t>as</w:t>
      </w:r>
      <w:r w:rsidR="00E267CC" w:rsidRPr="001B43EA">
        <w:rPr>
          <w:bCs/>
        </w:rPr>
        <w:t xml:space="preserve"> AFUDC at the reduced ROE rates consistent with the SIR </w:t>
      </w:r>
      <w:r w:rsidR="004C1AEB" w:rsidRPr="001B43EA">
        <w:rPr>
          <w:bCs/>
        </w:rPr>
        <w:t>S</w:t>
      </w:r>
      <w:r w:rsidR="00E267CC" w:rsidRPr="001B43EA">
        <w:rPr>
          <w:bCs/>
        </w:rPr>
        <w:t>tipulation and the VCM 17 Order.</w:t>
      </w:r>
    </w:p>
    <w:bookmarkEnd w:id="22"/>
    <w:p w14:paraId="2BBB0D85" w14:textId="77777777" w:rsidR="00E267CC" w:rsidRPr="00E267CC" w:rsidRDefault="00E267CC" w:rsidP="00686893">
      <w:pPr>
        <w:spacing w:after="120" w:line="360" w:lineRule="auto"/>
        <w:ind w:left="720" w:hanging="720"/>
        <w:rPr>
          <w:b/>
        </w:rPr>
      </w:pPr>
      <w:r w:rsidRPr="00E267CC">
        <w:rPr>
          <w:b/>
        </w:rPr>
        <w:t>Q.</w:t>
      </w:r>
      <w:r w:rsidRPr="00E267CC">
        <w:rPr>
          <w:b/>
        </w:rPr>
        <w:tab/>
        <w:t xml:space="preserve">WHAT IS THE </w:t>
      </w:r>
      <w:r w:rsidR="00501F85">
        <w:rPr>
          <w:b/>
        </w:rPr>
        <w:t xml:space="preserve">CUSTOMER RATE </w:t>
      </w:r>
      <w:r w:rsidRPr="00E267CC">
        <w:rPr>
          <w:b/>
        </w:rPr>
        <w:t>IMPACT OF STAFF’S AND THE COMPANY’S DIFFERENT INTERPRETATIONS OF THE VCM 17 ORDER AND SIR STIPULATION?</w:t>
      </w:r>
    </w:p>
    <w:p w14:paraId="4202838E" w14:textId="77777777" w:rsidR="00E267CC" w:rsidRPr="00E267CC" w:rsidRDefault="00E267CC" w:rsidP="00686893">
      <w:pPr>
        <w:spacing w:after="120" w:line="360" w:lineRule="auto"/>
        <w:ind w:left="720" w:hanging="720"/>
        <w:rPr>
          <w:b/>
        </w:rPr>
      </w:pPr>
      <w:r w:rsidRPr="00E267CC">
        <w:rPr>
          <w:bCs/>
        </w:rPr>
        <w:t>A.</w:t>
      </w:r>
      <w:r w:rsidRPr="00E267CC">
        <w:rPr>
          <w:bCs/>
        </w:rPr>
        <w:tab/>
      </w:r>
      <w:r w:rsidR="00BF5F5F">
        <w:rPr>
          <w:bCs/>
        </w:rPr>
        <w:t xml:space="preserve">Assuming Unit 4 is </w:t>
      </w:r>
      <w:r w:rsidR="007E6176">
        <w:rPr>
          <w:bCs/>
        </w:rPr>
        <w:t>placed in</w:t>
      </w:r>
      <w:r w:rsidR="00BF5F5F">
        <w:rPr>
          <w:bCs/>
        </w:rPr>
        <w:t xml:space="preserve"> service one year after Unit 3</w:t>
      </w:r>
      <w:r w:rsidR="00415952">
        <w:rPr>
          <w:bCs/>
        </w:rPr>
        <w:t xml:space="preserve">, </w:t>
      </w:r>
      <w:r w:rsidR="00BF5F5F">
        <w:rPr>
          <w:bCs/>
        </w:rPr>
        <w:t>t</w:t>
      </w:r>
      <w:r w:rsidRPr="00E267CC">
        <w:rPr>
          <w:bCs/>
        </w:rPr>
        <w:t xml:space="preserve">he revenue requirement </w:t>
      </w:r>
      <w:r w:rsidRPr="00E267CC">
        <w:rPr>
          <w:bCs/>
        </w:rPr>
        <w:lastRenderedPageBreak/>
        <w:t xml:space="preserve">collected from ratepayers </w:t>
      </w:r>
      <w:r w:rsidR="00F57BE4">
        <w:rPr>
          <w:bCs/>
        </w:rPr>
        <w:t>in</w:t>
      </w:r>
      <w:r w:rsidRPr="00E267CC">
        <w:rPr>
          <w:bCs/>
        </w:rPr>
        <w:t xml:space="preserve"> base rates during the first year of Unit 3 commercial operation would be materially different</w:t>
      </w:r>
      <w:r w:rsidR="008D78BE">
        <w:rPr>
          <w:bCs/>
        </w:rPr>
        <w:t xml:space="preserve"> depending on the interpretation of </w:t>
      </w:r>
      <w:r w:rsidR="00474E4A">
        <w:rPr>
          <w:bCs/>
        </w:rPr>
        <w:t>t</w:t>
      </w:r>
      <w:r w:rsidR="008D78BE">
        <w:rPr>
          <w:bCs/>
        </w:rPr>
        <w:t>he VCM 17 order and stipulation</w:t>
      </w:r>
      <w:r w:rsidRPr="00E267CC">
        <w:rPr>
          <w:bCs/>
        </w:rPr>
        <w:t>. Under Staff’s interpretation</w:t>
      </w:r>
      <w:r w:rsidR="002350A6">
        <w:rPr>
          <w:bCs/>
        </w:rPr>
        <w:t>,</w:t>
      </w:r>
      <w:r w:rsidRPr="00E267CC">
        <w:rPr>
          <w:bCs/>
        </w:rPr>
        <w:t xml:space="preserve"> the base rate revenue </w:t>
      </w:r>
      <w:r w:rsidRPr="00553175">
        <w:rPr>
          <w:bCs/>
        </w:rPr>
        <w:t>requirement would be approximately $4</w:t>
      </w:r>
      <w:r w:rsidR="004F78E7" w:rsidRPr="00553175">
        <w:rPr>
          <w:bCs/>
        </w:rPr>
        <w:t>2</w:t>
      </w:r>
      <w:r w:rsidRPr="00553175">
        <w:rPr>
          <w:bCs/>
        </w:rPr>
        <w:t>0 million. Under the Company’s interpretation</w:t>
      </w:r>
      <w:r w:rsidR="00BE444D" w:rsidRPr="00553175">
        <w:rPr>
          <w:bCs/>
        </w:rPr>
        <w:t>,</w:t>
      </w:r>
      <w:r w:rsidRPr="00553175">
        <w:rPr>
          <w:bCs/>
        </w:rPr>
        <w:t xml:space="preserve"> the base rate revenue requirement would be approximately $</w:t>
      </w:r>
      <w:r w:rsidR="004F78E7" w:rsidRPr="00553175">
        <w:rPr>
          <w:bCs/>
        </w:rPr>
        <w:t>66</w:t>
      </w:r>
      <w:r w:rsidRPr="00553175">
        <w:rPr>
          <w:bCs/>
        </w:rPr>
        <w:t>0 million.</w:t>
      </w:r>
      <w:r w:rsidRPr="00553175">
        <w:rPr>
          <w:bCs/>
          <w:vertAlign w:val="superscript"/>
        </w:rPr>
        <w:footnoteReference w:id="18"/>
      </w:r>
      <w:r w:rsidRPr="00553175">
        <w:rPr>
          <w:bCs/>
        </w:rPr>
        <w:t xml:space="preserve">  Ratepayer bills would be lower by approximately $2</w:t>
      </w:r>
      <w:r w:rsidR="004F78E7" w:rsidRPr="00553175">
        <w:rPr>
          <w:bCs/>
        </w:rPr>
        <w:t>4</w:t>
      </w:r>
      <w:r w:rsidRPr="00553175">
        <w:rPr>
          <w:bCs/>
        </w:rPr>
        <w:t xml:space="preserve">0 million under Staff’s interpretation during the year between the Unit 3 and Unit 4 COD dates.  </w:t>
      </w:r>
      <w:r w:rsidR="00BF5F5F" w:rsidRPr="00553175">
        <w:rPr>
          <w:bCs/>
        </w:rPr>
        <w:t>If Unit 4 is place</w:t>
      </w:r>
      <w:r w:rsidR="007E6176">
        <w:rPr>
          <w:bCs/>
        </w:rPr>
        <w:t>d</w:t>
      </w:r>
      <w:r w:rsidR="00BF5F5F" w:rsidRPr="00553175">
        <w:rPr>
          <w:bCs/>
        </w:rPr>
        <w:t xml:space="preserve"> in service more</w:t>
      </w:r>
      <w:r w:rsidR="00BF5F5F">
        <w:rPr>
          <w:bCs/>
        </w:rPr>
        <w:t xml:space="preserve"> than one year after Unit</w:t>
      </w:r>
      <w:r w:rsidR="003437D6">
        <w:rPr>
          <w:bCs/>
        </w:rPr>
        <w:t xml:space="preserve"> </w:t>
      </w:r>
      <w:r w:rsidR="00BF5F5F">
        <w:rPr>
          <w:bCs/>
        </w:rPr>
        <w:t>3</w:t>
      </w:r>
      <w:r w:rsidR="00F962DE">
        <w:rPr>
          <w:bCs/>
        </w:rPr>
        <w:t>,</w:t>
      </w:r>
      <w:r w:rsidR="00BF5F5F">
        <w:rPr>
          <w:bCs/>
        </w:rPr>
        <w:t xml:space="preserve"> then t</w:t>
      </w:r>
      <w:r w:rsidRPr="00E267CC">
        <w:rPr>
          <w:bCs/>
        </w:rPr>
        <w:t xml:space="preserve">his difference in the impact </w:t>
      </w:r>
      <w:r w:rsidR="001142E7">
        <w:rPr>
          <w:bCs/>
        </w:rPr>
        <w:t>to</w:t>
      </w:r>
      <w:r w:rsidR="001142E7" w:rsidRPr="00E267CC">
        <w:rPr>
          <w:bCs/>
        </w:rPr>
        <w:t xml:space="preserve"> </w:t>
      </w:r>
      <w:r w:rsidRPr="00E267CC">
        <w:rPr>
          <w:bCs/>
        </w:rPr>
        <w:t xml:space="preserve">ratepayers would increase. </w:t>
      </w:r>
    </w:p>
    <w:bookmarkEnd w:id="14"/>
    <w:p w14:paraId="757DA910" w14:textId="77777777" w:rsidR="00B17C05" w:rsidRPr="004F24EF" w:rsidRDefault="00B17C05" w:rsidP="00686893">
      <w:pPr>
        <w:spacing w:after="120" w:line="360" w:lineRule="auto"/>
        <w:ind w:left="720" w:hanging="720"/>
        <w:rPr>
          <w:b/>
          <w:bCs/>
        </w:rPr>
      </w:pPr>
      <w:r>
        <w:rPr>
          <w:b/>
          <w:bCs/>
        </w:rPr>
        <w:t>Q.</w:t>
      </w:r>
      <w:r>
        <w:rPr>
          <w:b/>
          <w:bCs/>
        </w:rPr>
        <w:tab/>
        <w:t>HAVE YOU REVISED THE COMPANY’S RATE IMPACT QUANTIFICATIONS TO REFLECT THE STAFF ASSUMPTIONS</w:t>
      </w:r>
      <w:r w:rsidR="008C1383">
        <w:rPr>
          <w:b/>
          <w:bCs/>
        </w:rPr>
        <w:t xml:space="preserve"> USED IN THE STAFF COST TO COMPLETE ANALYSES</w:t>
      </w:r>
      <w:r>
        <w:rPr>
          <w:b/>
          <w:bCs/>
        </w:rPr>
        <w:t>?</w:t>
      </w:r>
    </w:p>
    <w:p w14:paraId="70CBB9C7" w14:textId="77777777" w:rsidR="00482EBE" w:rsidRDefault="00B17C05" w:rsidP="00686893">
      <w:pPr>
        <w:spacing w:after="120" w:line="360" w:lineRule="auto"/>
        <w:ind w:left="720" w:hanging="720"/>
      </w:pPr>
      <w:r w:rsidRPr="00277F7C">
        <w:t>A.</w:t>
      </w:r>
      <w:r w:rsidRPr="00277F7C">
        <w:tab/>
      </w:r>
      <w:r>
        <w:t>Yes.  Staff revised the rate impact quantifications to reflect Staff</w:t>
      </w:r>
      <w:r w:rsidR="00BE444D">
        <w:t>’s</w:t>
      </w:r>
      <w:r>
        <w:t xml:space="preserve"> assumptions in its economic analyses, including, but not limited to, the assumptions related to depreciation expense and O&amp;M expense on Unit 3 and common facilities.  The Staff</w:t>
      </w:r>
      <w:r w:rsidR="008D78BE">
        <w:t>’s</w:t>
      </w:r>
      <w:r>
        <w:t xml:space="preserve"> rate impact quantifications do not reflect a resolution of the other </w:t>
      </w:r>
      <w:r w:rsidR="005A522F">
        <w:t xml:space="preserve">potential </w:t>
      </w:r>
      <w:r>
        <w:t xml:space="preserve">problems we </w:t>
      </w:r>
      <w:r w:rsidR="001142E7">
        <w:t>identif</w:t>
      </w:r>
      <w:r w:rsidR="00ED7F61">
        <w:t>ied and describe</w:t>
      </w:r>
      <w:r w:rsidR="001142E7">
        <w:t xml:space="preserve"> below </w:t>
      </w:r>
      <w:r w:rsidR="00ED7F61">
        <w:t>that are reflected in</w:t>
      </w:r>
      <w:r>
        <w:t xml:space="preserve"> the Company’s rate impact quantifications</w:t>
      </w:r>
      <w:r w:rsidR="00482EBE">
        <w:t>, although the Commission will need to resolve those issues when the Company seeks to include Unit 3 and common costs in base rates</w:t>
      </w:r>
      <w:r>
        <w:t xml:space="preserve">.  </w:t>
      </w:r>
    </w:p>
    <w:p w14:paraId="52A307F2" w14:textId="3096227B" w:rsidR="00B17C05" w:rsidRDefault="00B17C05" w:rsidP="00686893">
      <w:pPr>
        <w:spacing w:after="120" w:line="360" w:lineRule="auto"/>
        <w:ind w:left="720"/>
      </w:pPr>
      <w:r>
        <w:t xml:space="preserve">The following graph provides </w:t>
      </w:r>
      <w:r w:rsidR="00482EBE">
        <w:t xml:space="preserve">a comparison of </w:t>
      </w:r>
      <w:r>
        <w:t>the Staff</w:t>
      </w:r>
      <w:r w:rsidR="00BE444D">
        <w:t>’s</w:t>
      </w:r>
      <w:r>
        <w:t xml:space="preserve"> </w:t>
      </w:r>
      <w:r w:rsidR="00482EBE">
        <w:t xml:space="preserve">customer </w:t>
      </w:r>
      <w:r>
        <w:t xml:space="preserve">rate impact quantifications </w:t>
      </w:r>
      <w:r w:rsidR="00482EBE">
        <w:t xml:space="preserve">to the Company’s customer rate impact quantifications </w:t>
      </w:r>
      <w:r>
        <w:t xml:space="preserve">on an annual basis </w:t>
      </w:r>
      <w:r w:rsidR="00482EBE">
        <w:t>through 2027.</w:t>
      </w:r>
    </w:p>
    <w:p w14:paraId="0AB59437" w14:textId="774A5BAF" w:rsidR="003A63F8" w:rsidRDefault="003A63F8" w:rsidP="00686893">
      <w:pPr>
        <w:spacing w:after="120" w:line="360" w:lineRule="auto"/>
        <w:ind w:left="720"/>
      </w:pPr>
    </w:p>
    <w:p w14:paraId="7AAC42A1" w14:textId="5B50393A" w:rsidR="003A63F8" w:rsidRDefault="003A63F8" w:rsidP="00686893">
      <w:pPr>
        <w:spacing w:after="120" w:line="360" w:lineRule="auto"/>
        <w:ind w:left="720"/>
      </w:pPr>
    </w:p>
    <w:p w14:paraId="2FB04694" w14:textId="094431F0" w:rsidR="003A63F8" w:rsidRPr="003A63F8" w:rsidRDefault="003A63F8" w:rsidP="003A63F8">
      <w:pPr>
        <w:spacing w:after="120" w:line="360" w:lineRule="auto"/>
        <w:ind w:left="720"/>
        <w:jc w:val="center"/>
        <w:rPr>
          <w:b/>
          <w:bCs/>
        </w:rPr>
      </w:pPr>
      <w:r w:rsidRPr="003A63F8">
        <w:rPr>
          <w:b/>
          <w:bCs/>
        </w:rPr>
        <w:lastRenderedPageBreak/>
        <w:t>Figure 4</w:t>
      </w:r>
    </w:p>
    <w:p w14:paraId="5374A41B" w14:textId="77777777" w:rsidR="006F75D3" w:rsidRPr="00411BB6" w:rsidRDefault="009C43A5" w:rsidP="001B43EA">
      <w:pPr>
        <w:spacing w:after="240" w:line="360" w:lineRule="auto"/>
        <w:ind w:left="720" w:firstLine="720"/>
        <w:rPr>
          <w:highlight w:val="yellow"/>
        </w:rPr>
      </w:pPr>
      <w:r w:rsidRPr="00411BB6">
        <w:rPr>
          <w:noProof/>
          <w:highlight w:val="yellow"/>
        </w:rPr>
        <w:drawing>
          <wp:inline distT="0" distB="0" distL="0" distR="0" wp14:anchorId="027A1B44" wp14:editId="2174BC66">
            <wp:extent cx="4391025" cy="3238500"/>
            <wp:effectExtent l="0" t="0" r="9525" b="0"/>
            <wp:docPr id="1" name="Chart 1">
              <a:extLst xmlns:a="http://schemas.openxmlformats.org/drawingml/2006/main">
                <a:ext uri="{FF2B5EF4-FFF2-40B4-BE49-F238E27FC236}">
                  <a16:creationId xmlns:a16="http://schemas.microsoft.com/office/drawing/2014/main" id="{AE067488-F3F2-4E48-8067-BF045D033C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C88DCE" w14:textId="77777777" w:rsidR="00080A13" w:rsidRPr="00080A13" w:rsidRDefault="00411BB6" w:rsidP="00080A13">
      <w:pPr>
        <w:spacing w:after="240" w:line="360" w:lineRule="auto"/>
        <w:ind w:left="720" w:firstLine="720"/>
      </w:pPr>
      <w:r w:rsidRPr="00080A13">
        <w:t>Note that from 2023 through 2027, Staff’s cumulative rate impact is</w:t>
      </w:r>
      <w:r w:rsidR="00080A13">
        <w:t xml:space="preserve"> </w:t>
      </w:r>
      <w:r w:rsidRPr="00080A13">
        <w:t xml:space="preserve">higher than the Company’s due to the fact that Staff’s analysis </w:t>
      </w:r>
      <w:r w:rsidR="00080A13" w:rsidRPr="00080A13">
        <w:rPr>
          <w:rFonts w:eastAsia="Times New Roman"/>
        </w:rPr>
        <w:t xml:space="preserve">assumes the Company </w:t>
      </w:r>
      <w:r w:rsidR="00080A13">
        <w:rPr>
          <w:rFonts w:eastAsia="Times New Roman"/>
        </w:rPr>
        <w:t>ultimately will request recovery of the $514 million contingency amount, and therefore it is included in the analysis.  The Company’s analysis excludes that conting</w:t>
      </w:r>
      <w:r w:rsidR="00092FDA">
        <w:rPr>
          <w:rFonts w:eastAsia="Times New Roman"/>
        </w:rPr>
        <w:t>ency amount</w:t>
      </w:r>
      <w:r w:rsidR="00080A13">
        <w:rPr>
          <w:rFonts w:eastAsia="Times New Roman"/>
        </w:rPr>
        <w:t xml:space="preserve">. </w:t>
      </w:r>
    </w:p>
    <w:p w14:paraId="74F4E42F" w14:textId="77777777" w:rsidR="008C1383" w:rsidRPr="009A6B27" w:rsidRDefault="008C1383" w:rsidP="00686893">
      <w:pPr>
        <w:spacing w:after="120" w:line="360" w:lineRule="auto"/>
        <w:ind w:left="720" w:hanging="720"/>
        <w:rPr>
          <w:b/>
          <w:bCs/>
        </w:rPr>
      </w:pPr>
      <w:r w:rsidRPr="009A6B27">
        <w:rPr>
          <w:b/>
          <w:bCs/>
        </w:rPr>
        <w:t>Q.</w:t>
      </w:r>
      <w:r w:rsidRPr="009A6B27">
        <w:rPr>
          <w:b/>
          <w:bCs/>
        </w:rPr>
        <w:tab/>
      </w:r>
      <w:r w:rsidR="00482EBE">
        <w:rPr>
          <w:b/>
          <w:bCs/>
        </w:rPr>
        <w:t xml:space="preserve">DESCRIBE THE </w:t>
      </w:r>
      <w:r w:rsidRPr="009A6B27">
        <w:rPr>
          <w:b/>
          <w:bCs/>
        </w:rPr>
        <w:t>OTHER POTENTIAL CONCERNS WITH THE COMPANY’S RATE IMPACT QUANTIFICATIONS</w:t>
      </w:r>
      <w:r w:rsidR="00482EBE">
        <w:rPr>
          <w:b/>
          <w:bCs/>
        </w:rPr>
        <w:t xml:space="preserve"> THAT THE STAFF HAS IDENTIFIED.</w:t>
      </w:r>
    </w:p>
    <w:p w14:paraId="71E2E2CC" w14:textId="77777777" w:rsidR="00501F85" w:rsidRDefault="00501F85" w:rsidP="00686893">
      <w:pPr>
        <w:spacing w:after="120" w:line="360" w:lineRule="auto"/>
        <w:ind w:left="720" w:hanging="720"/>
      </w:pPr>
      <w:r>
        <w:t>A.</w:t>
      </w:r>
      <w:r>
        <w:tab/>
      </w:r>
      <w:r w:rsidR="00482EBE">
        <w:t xml:space="preserve">There are numerous concerns that the Commission will need to address when the Company seeks to include Unit 3 and common costs in base rates.  </w:t>
      </w:r>
      <w:r w:rsidR="00487AF6">
        <w:t xml:space="preserve">These issues do not need to be resolved in this VCM </w:t>
      </w:r>
      <w:r w:rsidR="001229DD">
        <w:t xml:space="preserve">23 </w:t>
      </w:r>
      <w:r w:rsidR="00487AF6">
        <w:t xml:space="preserve">proceeding, but are briefly addressed because these issues will affect the timing and amount of the rate increases that will be necessary as each Unit is completed.  </w:t>
      </w:r>
    </w:p>
    <w:p w14:paraId="2823928A" w14:textId="77777777" w:rsidR="00501F85" w:rsidRDefault="00C85877" w:rsidP="00686893">
      <w:pPr>
        <w:spacing w:after="120" w:line="360" w:lineRule="auto"/>
        <w:ind w:left="720"/>
      </w:pPr>
      <w:r>
        <w:t>First</w:t>
      </w:r>
      <w:r w:rsidR="00501F85">
        <w:t xml:space="preserve">, the Company has not reflected </w:t>
      </w:r>
      <w:r w:rsidR="00B74D03">
        <w:t xml:space="preserve">the reduction in fixed or overhead cost assigned to </w:t>
      </w:r>
      <w:r w:rsidR="00B74D03">
        <w:lastRenderedPageBreak/>
        <w:t xml:space="preserve">each existing </w:t>
      </w:r>
      <w:r w:rsidR="00962863">
        <w:t xml:space="preserve">nuclear </w:t>
      </w:r>
      <w:r w:rsidR="00B74D03">
        <w:t>unit (Hatch Units 1 and 2 and Vogtle Units 1 and 2) once Vogtle Unit</w:t>
      </w:r>
      <w:r w:rsidR="008C6220">
        <w:t>s</w:t>
      </w:r>
      <w:r w:rsidR="00B74D03">
        <w:t xml:space="preserve"> 3 and 4 are placed in service. The overhead cost assigned to Vogtle 3 and 4 will </w:t>
      </w:r>
      <w:r w:rsidR="008C6220">
        <w:t xml:space="preserve">or should </w:t>
      </w:r>
      <w:r w:rsidR="00B74D03">
        <w:t>reduce the remaining overhead cost to be assigned to the existing units. T</w:t>
      </w:r>
      <w:r w:rsidR="00501F85">
        <w:t>he Commission’s consideration of the Company’s request to recover the Unit 3</w:t>
      </w:r>
      <w:r w:rsidR="00B74D03">
        <w:t>, Unit 4</w:t>
      </w:r>
      <w:r w:rsidR="00501F85">
        <w:t xml:space="preserve"> and common costs in base rates</w:t>
      </w:r>
      <w:r w:rsidR="00B74D03">
        <w:t xml:space="preserve"> should take into account the reduction in overhead cost to existing </w:t>
      </w:r>
      <w:r w:rsidR="00962863">
        <w:t xml:space="preserve">nuclear </w:t>
      </w:r>
      <w:r w:rsidR="00B74D03">
        <w:t>units</w:t>
      </w:r>
      <w:r w:rsidR="00501F85">
        <w:t>.</w:t>
      </w:r>
    </w:p>
    <w:p w14:paraId="77B9774B" w14:textId="77777777" w:rsidR="00501F85" w:rsidRDefault="00C85877" w:rsidP="00686893">
      <w:pPr>
        <w:spacing w:after="120" w:line="360" w:lineRule="auto"/>
        <w:ind w:left="720"/>
      </w:pPr>
      <w:r>
        <w:t>Second</w:t>
      </w:r>
      <w:r w:rsidR="00501F85">
        <w:t xml:space="preserve">, the Company relied on </w:t>
      </w:r>
      <w:r w:rsidR="00933F49">
        <w:t xml:space="preserve">a </w:t>
      </w:r>
      <w:r w:rsidR="00ED7F61">
        <w:t xml:space="preserve">generic </w:t>
      </w:r>
      <w:r w:rsidR="00501F85">
        <w:t xml:space="preserve">decommissioning cost estimate </w:t>
      </w:r>
      <w:r w:rsidR="00ED7F61">
        <w:t xml:space="preserve">applicable to both Units </w:t>
      </w:r>
      <w:r w:rsidR="00501F85">
        <w:t xml:space="preserve">that </w:t>
      </w:r>
      <w:r w:rsidR="00933F49">
        <w:t>is</w:t>
      </w:r>
      <w:r w:rsidR="00501F85">
        <w:t xml:space="preserve"> outdated and does not include decommissioning of spent nuclear fuel or site restoration costs.  The decommissioning cost estimate w</w:t>
      </w:r>
      <w:r w:rsidR="00933F49">
        <w:t>as</w:t>
      </w:r>
      <w:r w:rsidR="00501F85">
        <w:t xml:space="preserve"> developed in 2006.  The Company escalated th</w:t>
      </w:r>
      <w:r w:rsidR="00ED7F61">
        <w:t>is</w:t>
      </w:r>
      <w:r w:rsidR="00501F85">
        <w:t xml:space="preserve"> estimate </w:t>
      </w:r>
      <w:r w:rsidR="00ED7F61">
        <w:t xml:space="preserve">for each Unit </w:t>
      </w:r>
      <w:r w:rsidR="00501F85">
        <w:t>to reflect the current regulatory CODs for Units 3 and 4.  The Company is presently in the process of performing a new decommissioning study, which it expects to be completed prior to the regulatory COD for Unit 3.</w:t>
      </w:r>
    </w:p>
    <w:p w14:paraId="21227D2C" w14:textId="77777777" w:rsidR="00501F85" w:rsidRDefault="00C85877" w:rsidP="00686893">
      <w:pPr>
        <w:spacing w:after="120" w:line="360" w:lineRule="auto"/>
        <w:ind w:left="720"/>
      </w:pPr>
      <w:r>
        <w:t>Third</w:t>
      </w:r>
      <w:r w:rsidR="00501F85">
        <w:t xml:space="preserve">, there are anomalies in the annual decommissioning expense for each Unit whereby the decommissioning expense starts high in the early years and then declines in two stages in subsequent years.  This is an unusual pattern.  Decommissioning expense typically is calculated as a levelized annuity over the service lives of the nuclear units.  </w:t>
      </w:r>
    </w:p>
    <w:p w14:paraId="4328BD74" w14:textId="77777777" w:rsidR="00501F85" w:rsidRDefault="00C85877" w:rsidP="00686893">
      <w:pPr>
        <w:spacing w:after="120" w:line="360" w:lineRule="auto"/>
        <w:ind w:left="720"/>
      </w:pPr>
      <w:r>
        <w:t>Fourth</w:t>
      </w:r>
      <w:r w:rsidR="00501F85">
        <w:t xml:space="preserve">, the decommissioning expense does not reflect, and the Company claims that it has not considered, savings that may inure to all four Vogtle Units if the Vogtle 1 and 2 decommissioning is delayed until after all four Units are retired and then decommissioned at that time.  </w:t>
      </w:r>
      <w:r w:rsidR="00ED7F2A">
        <w:t>A delay in Vogtle 1 and 2</w:t>
      </w:r>
      <w:r>
        <w:t xml:space="preserve"> decommissioning would allow more time for the </w:t>
      </w:r>
      <w:r w:rsidR="00B9472C">
        <w:t>decommissioning trust funds</w:t>
      </w:r>
      <w:r>
        <w:t xml:space="preserve"> to grow </w:t>
      </w:r>
      <w:r w:rsidR="00ED7F61">
        <w:t xml:space="preserve">due to additional earnings on trust fund investments </w:t>
      </w:r>
      <w:r>
        <w:t>and may reduce ratepayer contributions to the funds</w:t>
      </w:r>
      <w:r w:rsidR="00B9472C">
        <w:t xml:space="preserve">.  The Commission will need to determine if </w:t>
      </w:r>
      <w:r>
        <w:t>this</w:t>
      </w:r>
      <w:r w:rsidR="00B9472C">
        <w:t xml:space="preserve"> benefit should be pursued and the effect that </w:t>
      </w:r>
      <w:r w:rsidR="00ED7F61">
        <w:t xml:space="preserve">it </w:t>
      </w:r>
      <w:r w:rsidR="00B9472C">
        <w:t>could have on the rate increases required when Unit 3 and common and Unit 4 are completed.</w:t>
      </w:r>
    </w:p>
    <w:p w14:paraId="0CF8D506" w14:textId="77777777" w:rsidR="00415952" w:rsidRDefault="00415952" w:rsidP="00686893">
      <w:pPr>
        <w:spacing w:after="120" w:line="360" w:lineRule="auto"/>
        <w:ind w:left="720" w:hanging="720"/>
        <w:rPr>
          <w:b/>
          <w:bCs/>
        </w:rPr>
      </w:pPr>
      <w:r>
        <w:rPr>
          <w:b/>
          <w:bCs/>
        </w:rPr>
        <w:t>Q.</w:t>
      </w:r>
      <w:r>
        <w:rPr>
          <w:b/>
          <w:bCs/>
        </w:rPr>
        <w:tab/>
      </w:r>
      <w:r w:rsidR="00686893">
        <w:rPr>
          <w:b/>
          <w:bCs/>
        </w:rPr>
        <w:t xml:space="preserve">DESCRIBE THE COMPANY’S PROPOSAL TO INCLUDE UNIT 3 AND </w:t>
      </w:r>
      <w:r w:rsidR="00686893">
        <w:rPr>
          <w:b/>
          <w:bCs/>
        </w:rPr>
        <w:lastRenderedPageBreak/>
        <w:t>COMMON FACILITIES DEEMED PRUDENT IN BASE RATES.</w:t>
      </w:r>
    </w:p>
    <w:p w14:paraId="4110FE67" w14:textId="77777777" w:rsidR="00415952" w:rsidRDefault="00415952" w:rsidP="00686893">
      <w:pPr>
        <w:spacing w:after="120" w:line="360" w:lineRule="auto"/>
        <w:ind w:left="720" w:hanging="720"/>
      </w:pPr>
      <w:r>
        <w:t>A.</w:t>
      </w:r>
      <w:r>
        <w:tab/>
        <w:t>The Company described its proposal in response to Staff discovery in the VCM 22 proceeding as follows:</w:t>
      </w:r>
    </w:p>
    <w:p w14:paraId="43FC8A3D" w14:textId="77777777" w:rsidR="00415952" w:rsidRDefault="00415952" w:rsidP="00686893">
      <w:pPr>
        <w:spacing w:after="120"/>
        <w:ind w:left="1170" w:right="450"/>
      </w:pPr>
      <w:r>
        <w:t xml:space="preserve">[T]he capital costs related to Unit 3 and Common facilities deemed prudent in the January 3, 2017 Stipulation will be included in the Company’s request to adjust retail base rates and that such request will occur before Commercial Operation of Unit 3, and such adjustment to retail base rates will be effective the first month following Commercial Operation of Unit 3.  As provided by law, the NCCR will remain in effect until new rates are set, but once Unit 3 capital costs are in base rates, the portion of the NCCR related to Unit 3 and Common facilities will be reduced correspondingly. Consistent with prior Commission practice, the Company also expects to request an order allowing it to defer recovery of the O&amp;M costs associated with the operation of Unit 3 and Common facilities until the next regularly scheduled rate case goes into effect, which is currently expected to be January 1, 2023. </w:t>
      </w:r>
    </w:p>
    <w:p w14:paraId="4A501150" w14:textId="77777777" w:rsidR="00415952" w:rsidRDefault="00415952" w:rsidP="00686893">
      <w:pPr>
        <w:spacing w:after="120"/>
        <w:ind w:left="1170" w:right="450"/>
      </w:pPr>
      <w:r>
        <w:t>As further provided in the Commission’s 17</w:t>
      </w:r>
      <w:r>
        <w:rPr>
          <w:vertAlign w:val="superscript"/>
        </w:rPr>
        <w:t>th</w:t>
      </w:r>
      <w:r>
        <w:t xml:space="preserve"> VCM Order, upon reaching fuel load of Unit 4, the Company plans to make a filing with the Commission to determine the adjustment to retail base rates necessary to include the remaining capital costs of Units 3 and 4 in retail base rates. The Commission has stated that during this review it will determine the remaining issues pertaining to prudence of Units 3 and 4 costs. Following the Commission’s decision on prudency of those costs, any rate adjustment would be effective the first month following Commercial Operation of Unit 4. Upon commercial operation of Unit 4, the Company expects to request an order allowing it to defer recovery of the O&amp;M costs associated with the operation of Unit 4 until the next regularly scheduled rate case goes into effect, which is currently expected to be January 1, 2023.</w:t>
      </w:r>
      <w:r>
        <w:rPr>
          <w:rStyle w:val="FootnoteReference"/>
        </w:rPr>
        <w:footnoteReference w:id="19"/>
      </w:r>
    </w:p>
    <w:p w14:paraId="7CB50B04" w14:textId="77777777" w:rsidR="00686893" w:rsidRDefault="00686893" w:rsidP="00686893">
      <w:pPr>
        <w:spacing w:after="120" w:line="360" w:lineRule="auto"/>
        <w:ind w:left="1166" w:right="446"/>
      </w:pPr>
    </w:p>
    <w:p w14:paraId="48749A4E" w14:textId="77777777" w:rsidR="00415952" w:rsidRDefault="00686893" w:rsidP="00686893">
      <w:pPr>
        <w:spacing w:after="120" w:line="360" w:lineRule="auto"/>
        <w:ind w:left="720" w:hanging="720"/>
        <w:rPr>
          <w:b/>
          <w:bCs/>
        </w:rPr>
      </w:pPr>
      <w:r>
        <w:rPr>
          <w:b/>
          <w:bCs/>
        </w:rPr>
        <w:t>Q.</w:t>
      </w:r>
      <w:r>
        <w:rPr>
          <w:b/>
          <w:bCs/>
        </w:rPr>
        <w:tab/>
        <w:t>DID THE COMPANY DESCRIBE THE FORM OR TIMING OF SUCH REQUESTS, HOW IT WOULD CALCULATE RATE BASE, OPERATING INCOME, AND RATE OF RETURN, OR PROPOSE A PROCEDURAL SCHEDULE?</w:t>
      </w:r>
    </w:p>
    <w:p w14:paraId="3C5073EF" w14:textId="77777777" w:rsidR="00415952" w:rsidRDefault="00415952" w:rsidP="00686893">
      <w:pPr>
        <w:spacing w:after="120" w:line="360" w:lineRule="auto"/>
      </w:pPr>
      <w:r>
        <w:lastRenderedPageBreak/>
        <w:t>A.</w:t>
      </w:r>
      <w:r>
        <w:tab/>
        <w:t xml:space="preserve">No.  </w:t>
      </w:r>
    </w:p>
    <w:p w14:paraId="757C6A3E" w14:textId="77777777" w:rsidR="00415952" w:rsidRDefault="00686893" w:rsidP="00686893">
      <w:pPr>
        <w:spacing w:after="120" w:line="360" w:lineRule="auto"/>
        <w:rPr>
          <w:b/>
          <w:bCs/>
        </w:rPr>
      </w:pPr>
      <w:r>
        <w:rPr>
          <w:b/>
          <w:bCs/>
        </w:rPr>
        <w:t>Q.</w:t>
      </w:r>
      <w:r>
        <w:rPr>
          <w:b/>
          <w:bCs/>
        </w:rPr>
        <w:tab/>
        <w:t>DOES STAFF HAVE ANY CONCERNS?</w:t>
      </w:r>
    </w:p>
    <w:p w14:paraId="4104C53C" w14:textId="77777777" w:rsidR="007D69A7" w:rsidRDefault="00415952" w:rsidP="00686893">
      <w:pPr>
        <w:spacing w:after="120" w:line="360" w:lineRule="auto"/>
        <w:ind w:left="720" w:hanging="720"/>
      </w:pPr>
      <w:r>
        <w:t>A.</w:t>
      </w:r>
      <w:r>
        <w:tab/>
        <w:t xml:space="preserve">Yes.  </w:t>
      </w:r>
      <w:r w:rsidR="007D69A7">
        <w:t xml:space="preserve">First, there are significant differences between the Company and Staff regarding the ratemaking for Unit 3 and Common facilities that will need to be resolved prior to resetting base rates in the month following Commercial Operation of Unit 3.  There also will be effects on the NCCR and the </w:t>
      </w:r>
      <w:r w:rsidR="00BC070C">
        <w:t xml:space="preserve">fuel rates.  </w:t>
      </w:r>
      <w:r w:rsidR="00FC415F">
        <w:t>Given the large impact of Unit 3 and Unit 4 on base rates it is critical that Staff and other parties have sufficient time to review cost</w:t>
      </w:r>
      <w:r w:rsidR="00BC070C">
        <w:t>s that</w:t>
      </w:r>
      <w:r w:rsidR="00FC415F">
        <w:t xml:space="preserve"> the Company will request to recover from ratepayers.</w:t>
      </w:r>
    </w:p>
    <w:p w14:paraId="6F0F5A3F" w14:textId="77777777" w:rsidR="00415952" w:rsidRDefault="00FC415F" w:rsidP="00686893">
      <w:pPr>
        <w:spacing w:after="120" w:line="360" w:lineRule="auto"/>
        <w:ind w:left="720"/>
      </w:pPr>
      <w:r>
        <w:t>Second</w:t>
      </w:r>
      <w:r w:rsidR="00415952">
        <w:t xml:space="preserve">, such requests constitute rate cases and will require an </w:t>
      </w:r>
      <w:r w:rsidR="00DA469A">
        <w:t>a</w:t>
      </w:r>
      <w:r w:rsidR="00415952">
        <w:t>pplication, schedules, workpapers, and testimony, all of which are required in a rate case to determine the revenue requirement and the appropriate form(s) of cost recovery</w:t>
      </w:r>
      <w:r w:rsidR="00DA469A">
        <w:t>, whether through the base revenue requirement, NCCR,</w:t>
      </w:r>
      <w:r w:rsidR="00913708">
        <w:t xml:space="preserve"> fuel </w:t>
      </w:r>
      <w:r w:rsidR="00C442DF">
        <w:t>cost recovery</w:t>
      </w:r>
      <w:r w:rsidR="00DA469A">
        <w:t>, deferrals with subsequent recovery, or no recovery either temporar</w:t>
      </w:r>
      <w:r w:rsidR="00C442DF">
        <w:t>y</w:t>
      </w:r>
      <w:r w:rsidR="00DA469A">
        <w:t xml:space="preserve"> or permanen</w:t>
      </w:r>
      <w:r w:rsidR="00C442DF">
        <w:t>t</w:t>
      </w:r>
      <w:r w:rsidR="00DA469A">
        <w:t xml:space="preserve">.  </w:t>
      </w:r>
      <w:r w:rsidR="00415952">
        <w:t>In addition, such requests are subject to various procedural requirements</w:t>
      </w:r>
      <w:r w:rsidR="00DA469A">
        <w:t xml:space="preserve"> that allow for a </w:t>
      </w:r>
      <w:r w:rsidR="00415952">
        <w:t xml:space="preserve">review </w:t>
      </w:r>
      <w:r w:rsidR="00DA469A">
        <w:t xml:space="preserve">and assessment of proposed costs, which require </w:t>
      </w:r>
      <w:r w:rsidR="00415952">
        <w:t xml:space="preserve">participation </w:t>
      </w:r>
      <w:r w:rsidR="00DA469A">
        <w:t>b</w:t>
      </w:r>
      <w:r w:rsidR="00415952">
        <w:t>y Staff and intervenor parties.</w:t>
      </w:r>
      <w:r w:rsidR="00DA469A">
        <w:t xml:space="preserve">  </w:t>
      </w:r>
      <w:r w:rsidR="00415952">
        <w:t xml:space="preserve">  </w:t>
      </w:r>
    </w:p>
    <w:p w14:paraId="3B061FB8" w14:textId="77777777" w:rsidR="00415952" w:rsidRDefault="00C442DF" w:rsidP="00686893">
      <w:pPr>
        <w:spacing w:after="120" w:line="360" w:lineRule="auto"/>
        <w:ind w:left="720"/>
      </w:pPr>
      <w:r>
        <w:t>Third</w:t>
      </w:r>
      <w:r w:rsidR="00415952">
        <w:t xml:space="preserve">, the requests will require the Commission to determine the test year for the rate base and operating expense components.  All of these costs necessarily will be estimated or forecast amounts, except for the beginning plant cost “deemed prudent in the January 3, 2017 Stipulation.”  The Commission will need to determine whether the rate base reflects amounts at the regulatory COD or a thirteen-month average forecast for each rate base component.  The Commission will need to determine the just and reasonable depreciation rates and expense, decommissioning expense, operation and maintenance expense, administrative and general expense, and property tax expense.  The Commission will need to determine the federal and state income tax expense, and will need to address </w:t>
      </w:r>
      <w:r w:rsidR="00FC415F">
        <w:t>the just</w:t>
      </w:r>
      <w:r w:rsidR="00415952">
        <w:t xml:space="preserve"> and reasonable production tax credits (“PTCs”) and the manner in which the PTCs will be reflected in the revenue requirement (base rates or </w:t>
      </w:r>
      <w:r w:rsidR="00080A13">
        <w:t>fuel cost recovery,</w:t>
      </w:r>
      <w:r w:rsidR="00415952">
        <w:t xml:space="preserve"> </w:t>
      </w:r>
      <w:r w:rsidR="00415952">
        <w:lastRenderedPageBreak/>
        <w:t xml:space="preserve">subject to true-up, etc.).  </w:t>
      </w:r>
    </w:p>
    <w:p w14:paraId="74FBA0FE" w14:textId="77777777" w:rsidR="00415952" w:rsidRDefault="00686893" w:rsidP="00BC070C">
      <w:pPr>
        <w:spacing w:after="120" w:line="360" w:lineRule="auto"/>
        <w:ind w:left="720" w:hanging="720"/>
        <w:rPr>
          <w:b/>
          <w:bCs/>
        </w:rPr>
      </w:pPr>
      <w:r>
        <w:rPr>
          <w:b/>
          <w:bCs/>
        </w:rPr>
        <w:t>Q.</w:t>
      </w:r>
      <w:r>
        <w:rPr>
          <w:b/>
          <w:bCs/>
        </w:rPr>
        <w:tab/>
        <w:t>WHAT ARE YOUR RECOMMENDATIONS?</w:t>
      </w:r>
    </w:p>
    <w:p w14:paraId="745C3797" w14:textId="77777777" w:rsidR="00415952" w:rsidRDefault="00415952" w:rsidP="00686893">
      <w:pPr>
        <w:spacing w:after="120" w:line="360" w:lineRule="auto"/>
        <w:ind w:left="720" w:hanging="720"/>
      </w:pPr>
      <w:r>
        <w:t>A.</w:t>
      </w:r>
      <w:r>
        <w:tab/>
        <w:t xml:space="preserve">Staff recommends that the Commission direct the Company to file an Application to adjust base rates, NCCR rates, and </w:t>
      </w:r>
      <w:r w:rsidR="00080A13">
        <w:t>fuel r</w:t>
      </w:r>
      <w:r>
        <w:t>ates, and the related testimony, schedules, and workpapers at least six months prior to the regulatory COD.</w:t>
      </w:r>
      <w:r w:rsidR="005C7D0B">
        <w:rPr>
          <w:rStyle w:val="FootnoteReference"/>
        </w:rPr>
        <w:footnoteReference w:id="20"/>
      </w:r>
      <w:r>
        <w:t xml:space="preserve">  This timing is essential to allow the Commission and all parties sufficient time to address these important ratemaking issues.</w:t>
      </w:r>
    </w:p>
    <w:p w14:paraId="10CD9DDC" w14:textId="77777777" w:rsidR="004B11EB" w:rsidRDefault="00415952" w:rsidP="00686893">
      <w:pPr>
        <w:spacing w:after="120" w:line="360" w:lineRule="auto"/>
        <w:ind w:left="720"/>
      </w:pPr>
      <w:r>
        <w:t xml:space="preserve">Staff also recommends that the Commission direct the Company to address and provide all support, including quantifications of all components of the revenue requirements, for the increase in base rates; the reduction in NCCR rates; the changes in </w:t>
      </w:r>
      <w:r w:rsidR="00080A13">
        <w:t xml:space="preserve">fuel </w:t>
      </w:r>
      <w:r>
        <w:t xml:space="preserve">rates, and the nuclear fuel expense included in the </w:t>
      </w:r>
      <w:r w:rsidR="00080A13">
        <w:t xml:space="preserve">fuel </w:t>
      </w:r>
      <w:r>
        <w:t>rates resulting from its proposals; the treatment of PTCs; and all support, including quantifications of all components of the revenue requirements for proposed deferrals of expenses, such as depreciation expense and/or O&amp;M expense.  At a minimum, the Company should provide all schedules in the same format and level of detail reflected in its base rate case filings and provide all workpapers in live Excel format with all formulas intact, as we</w:t>
      </w:r>
      <w:r w:rsidR="00686893">
        <w:t>l</w:t>
      </w:r>
      <w:r>
        <w:t>l</w:t>
      </w:r>
      <w:r w:rsidR="00686893">
        <w:t xml:space="preserve"> as all other documentary support.</w:t>
      </w:r>
    </w:p>
    <w:p w14:paraId="3B2DBA18" w14:textId="77777777" w:rsidR="00415952" w:rsidRDefault="00415952" w:rsidP="00686893">
      <w:pPr>
        <w:spacing w:after="120" w:line="360" w:lineRule="auto"/>
        <w:ind w:left="720"/>
      </w:pPr>
      <w:r>
        <w:t xml:space="preserve"> </w:t>
      </w:r>
    </w:p>
    <w:p w14:paraId="6448F4E5" w14:textId="77777777" w:rsidR="00CD26DE" w:rsidRDefault="00CD26DE" w:rsidP="00CD26DE">
      <w:pPr>
        <w:pStyle w:val="Heading1"/>
        <w:numPr>
          <w:ilvl w:val="0"/>
          <w:numId w:val="17"/>
        </w:numPr>
        <w:spacing w:line="480" w:lineRule="auto"/>
        <w:rPr>
          <w:sz w:val="24"/>
          <w:szCs w:val="24"/>
        </w:rPr>
      </w:pPr>
      <w:bookmarkStart w:id="23" w:name="_Toc57104276"/>
      <w:r>
        <w:rPr>
          <w:sz w:val="24"/>
          <w:szCs w:val="24"/>
        </w:rPr>
        <w:t>OTHER ISSUES</w:t>
      </w:r>
      <w:bookmarkEnd w:id="23"/>
    </w:p>
    <w:p w14:paraId="5DE7EEA6" w14:textId="77777777" w:rsidR="001A2851" w:rsidRDefault="001A2851" w:rsidP="001A2851">
      <w:pPr>
        <w:autoSpaceDE w:val="0"/>
        <w:autoSpaceDN w:val="0"/>
        <w:adjustRightInd w:val="0"/>
        <w:spacing w:after="120" w:line="360" w:lineRule="auto"/>
        <w:ind w:left="720" w:hanging="720"/>
        <w:rPr>
          <w:b/>
          <w:bCs/>
        </w:rPr>
      </w:pPr>
      <w:r w:rsidRPr="00423EDA">
        <w:rPr>
          <w:b/>
          <w:bCs/>
        </w:rPr>
        <w:t>Q.</w:t>
      </w:r>
      <w:r w:rsidRPr="00423EDA">
        <w:rPr>
          <w:b/>
          <w:bCs/>
        </w:rPr>
        <w:tab/>
      </w:r>
      <w:r>
        <w:rPr>
          <w:b/>
          <w:bCs/>
        </w:rPr>
        <w:t xml:space="preserve">WHAT IS </w:t>
      </w:r>
      <w:r w:rsidR="00BB0E79">
        <w:rPr>
          <w:b/>
          <w:bCs/>
        </w:rPr>
        <w:t xml:space="preserve">STAFF’S </w:t>
      </w:r>
      <w:r>
        <w:rPr>
          <w:b/>
          <w:bCs/>
        </w:rPr>
        <w:t>RESPONSE</w:t>
      </w:r>
      <w:r w:rsidR="00BB0E79">
        <w:rPr>
          <w:b/>
          <w:bCs/>
        </w:rPr>
        <w:t xml:space="preserve"> TO </w:t>
      </w:r>
      <w:r w:rsidR="00BB0E79" w:rsidRPr="00423EDA">
        <w:rPr>
          <w:b/>
          <w:bCs/>
        </w:rPr>
        <w:t xml:space="preserve">THE COMPANY’S RECOMMENDATION TO DISCONTINUE PROVIDING </w:t>
      </w:r>
      <w:r w:rsidR="00BB0E79">
        <w:rPr>
          <w:b/>
          <w:bCs/>
        </w:rPr>
        <w:t>C</w:t>
      </w:r>
      <w:r w:rsidR="00BB0E79" w:rsidRPr="00423EDA">
        <w:rPr>
          <w:b/>
          <w:bCs/>
        </w:rPr>
        <w:t>OST-TO-COMPLETE ANALYSIS INFORMATION</w:t>
      </w:r>
      <w:r>
        <w:rPr>
          <w:b/>
          <w:bCs/>
        </w:rPr>
        <w:t>?</w:t>
      </w:r>
    </w:p>
    <w:p w14:paraId="25BB4101" w14:textId="77777777" w:rsidR="00260EF8" w:rsidRPr="00421750" w:rsidRDefault="001A2851" w:rsidP="00260EF8">
      <w:pPr>
        <w:autoSpaceDE w:val="0"/>
        <w:autoSpaceDN w:val="0"/>
        <w:adjustRightInd w:val="0"/>
        <w:spacing w:after="120" w:line="360" w:lineRule="auto"/>
        <w:ind w:left="720" w:hanging="720"/>
      </w:pPr>
      <w:r w:rsidRPr="00AF6F80">
        <w:lastRenderedPageBreak/>
        <w:t>A.</w:t>
      </w:r>
      <w:r w:rsidRPr="00AF6F80">
        <w:tab/>
      </w:r>
      <w:r>
        <w:t>Staff disagrees</w:t>
      </w:r>
      <w:r w:rsidR="00BB0E79">
        <w:t>. The information provided in the Company’s cost to complete economic analysis is necessary for certain Staff analyses</w:t>
      </w:r>
      <w:r w:rsidR="00B75066">
        <w:t>, and Staff believes this information provides more than just “marginal value to the Commission.</w:t>
      </w:r>
      <w:r w:rsidR="000D6FEC">
        <w:t>”</w:t>
      </w:r>
      <w:r w:rsidR="00AA363E" w:rsidRPr="00823084">
        <w:rPr>
          <w:rStyle w:val="FootnoteReference"/>
        </w:rPr>
        <w:footnoteReference w:id="21"/>
      </w:r>
      <w:r w:rsidR="00BB0E79">
        <w:t xml:space="preserve"> Staff must have this information updated each VCM so it may </w:t>
      </w:r>
      <w:r w:rsidR="00421750">
        <w:t xml:space="preserve">perform </w:t>
      </w:r>
      <w:r w:rsidR="00BB0E79">
        <w:t>accurate analyses</w:t>
      </w:r>
      <w:r w:rsidR="00AA363E">
        <w:t xml:space="preserve"> for purposes</w:t>
      </w:r>
      <w:r w:rsidR="00421750">
        <w:t xml:space="preserve"> other</w:t>
      </w:r>
      <w:r w:rsidR="00AA363E">
        <w:t xml:space="preserve"> than just</w:t>
      </w:r>
      <w:r w:rsidR="00421750">
        <w:t xml:space="preserve"> developing </w:t>
      </w:r>
      <w:r w:rsidR="00AA363E">
        <w:t>cost-to-complete analyses.</w:t>
      </w:r>
      <w:r w:rsidR="00421750">
        <w:t xml:space="preserve">  </w:t>
      </w:r>
      <w:r w:rsidR="00421750" w:rsidRPr="00421750">
        <w:t>For example, both the Company and Staff use the economic analysis modeling results to perform a rate impact analysi</w:t>
      </w:r>
      <w:r w:rsidR="000D6FEC">
        <w:t xml:space="preserve">s.  </w:t>
      </w:r>
      <w:r w:rsidR="00421750" w:rsidRPr="00421750">
        <w:t xml:space="preserve">The rate impact analysis would not be possible without the Company updating its modeling assumptions and performing production cost and capital revenue requirement analyses.  Second, </w:t>
      </w:r>
      <w:r w:rsidR="00421750">
        <w:t>Staff uses the information to evaluate total revenue requirements of both the Vogtle Project and the alt</w:t>
      </w:r>
      <w:r w:rsidR="00421750" w:rsidRPr="00421750">
        <w:t>ernative combined cycle project</w:t>
      </w:r>
      <w:r w:rsidR="00421750">
        <w:t xml:space="preserve">.  </w:t>
      </w:r>
    </w:p>
    <w:p w14:paraId="1BB99004" w14:textId="77777777" w:rsidR="00421750" w:rsidRPr="00421750" w:rsidRDefault="00421750" w:rsidP="00421750">
      <w:pPr>
        <w:autoSpaceDE w:val="0"/>
        <w:autoSpaceDN w:val="0"/>
        <w:adjustRightInd w:val="0"/>
        <w:ind w:left="1170" w:right="450"/>
      </w:pPr>
    </w:p>
    <w:p w14:paraId="38D6BC53" w14:textId="77777777" w:rsidR="00421750" w:rsidRPr="00421750" w:rsidRDefault="000D6FEC" w:rsidP="00260EF8">
      <w:pPr>
        <w:autoSpaceDE w:val="0"/>
        <w:autoSpaceDN w:val="0"/>
        <w:adjustRightInd w:val="0"/>
        <w:spacing w:after="120" w:line="360" w:lineRule="auto"/>
        <w:ind w:left="720"/>
      </w:pPr>
      <w:r>
        <w:t xml:space="preserve">The additional analyses that Staff performs are important now, and will be </w:t>
      </w:r>
      <w:r w:rsidR="00421750" w:rsidRPr="00421750">
        <w:t xml:space="preserve">even more important </w:t>
      </w:r>
      <w:r>
        <w:t xml:space="preserve">soon when the Commission begins to consider cost </w:t>
      </w:r>
      <w:r w:rsidR="00421750" w:rsidRPr="00421750">
        <w:t xml:space="preserve">recovery </w:t>
      </w:r>
      <w:r>
        <w:t xml:space="preserve">proposals.  </w:t>
      </w:r>
      <w:r w:rsidR="00421750" w:rsidRPr="00421750">
        <w:t>F</w:t>
      </w:r>
      <w:r w:rsidR="003A4450">
        <w:t>urthermore</w:t>
      </w:r>
      <w:r w:rsidR="00421750" w:rsidRPr="00421750">
        <w:t xml:space="preserve">, </w:t>
      </w:r>
      <w:r>
        <w:t xml:space="preserve">the </w:t>
      </w:r>
      <w:r w:rsidR="00421750" w:rsidRPr="00421750">
        <w:t xml:space="preserve">Company always provides updated assumptions that Staff reviews and evaluates including the remaining spending curve, post COD O&amp;M costs, nuclear fuel expenditures, etc.  Staff continues to need this information and does not believe the Company should be relieved of its responsibility to supply it to Staff.   </w:t>
      </w:r>
    </w:p>
    <w:p w14:paraId="210391F3" w14:textId="45056A6C" w:rsidR="00D867F6" w:rsidRDefault="003A4450" w:rsidP="000D6FEC">
      <w:pPr>
        <w:autoSpaceDE w:val="0"/>
        <w:autoSpaceDN w:val="0"/>
        <w:adjustRightInd w:val="0"/>
        <w:spacing w:after="120" w:line="360" w:lineRule="auto"/>
        <w:ind w:left="720"/>
      </w:pPr>
      <w:r>
        <w:t>Finally</w:t>
      </w:r>
      <w:r w:rsidR="00D867F6">
        <w:t>,</w:t>
      </w:r>
      <w:r w:rsidR="00BB0E79">
        <w:t xml:space="preserve"> the Company </w:t>
      </w:r>
      <w:r>
        <w:t xml:space="preserve">is </w:t>
      </w:r>
      <w:r w:rsidR="00BB0E79">
        <w:t>switch</w:t>
      </w:r>
      <w:r>
        <w:t>ing</w:t>
      </w:r>
      <w:r w:rsidR="00BB0E79">
        <w:t xml:space="preserve"> over to a new modeling software (Aurora) which Staff will have to become familiar with in order to access the Company’s results. For </w:t>
      </w:r>
      <w:r>
        <w:t xml:space="preserve">all of these reasons, Staff maintains that </w:t>
      </w:r>
      <w:r w:rsidR="00BB0E79">
        <w:t xml:space="preserve">the Company should </w:t>
      </w:r>
      <w:r w:rsidR="00D867F6">
        <w:t>continue</w:t>
      </w:r>
      <w:r w:rsidR="00BB0E79">
        <w:t xml:space="preserve"> to provide </w:t>
      </w:r>
      <w:r>
        <w:t>the</w:t>
      </w:r>
      <w:r w:rsidR="00D867F6">
        <w:t xml:space="preserve"> cost</w:t>
      </w:r>
      <w:r>
        <w:t>-</w:t>
      </w:r>
      <w:r w:rsidR="00D867F6">
        <w:t>to</w:t>
      </w:r>
      <w:r>
        <w:t>-</w:t>
      </w:r>
      <w:r w:rsidR="00D867F6">
        <w:t>complete economic analysis</w:t>
      </w:r>
      <w:r>
        <w:t xml:space="preserve"> information</w:t>
      </w:r>
      <w:r w:rsidR="00D867F6">
        <w:t>.</w:t>
      </w:r>
    </w:p>
    <w:p w14:paraId="2102C9EE" w14:textId="77777777" w:rsidR="00606680" w:rsidRPr="00250136" w:rsidRDefault="00606680" w:rsidP="00686893">
      <w:pPr>
        <w:widowControl/>
        <w:spacing w:after="120" w:line="360" w:lineRule="auto"/>
        <w:ind w:left="720" w:hanging="720"/>
        <w:rPr>
          <w:b/>
          <w:bCs/>
        </w:rPr>
      </w:pPr>
      <w:r w:rsidRPr="00250136">
        <w:rPr>
          <w:b/>
          <w:bCs/>
        </w:rPr>
        <w:t>Q.</w:t>
      </w:r>
      <w:r w:rsidRPr="00250136">
        <w:rPr>
          <w:b/>
          <w:bCs/>
        </w:rPr>
        <w:tab/>
        <w:t>DOES THIS CONCLUDE YOUR TESTIMONY?</w:t>
      </w:r>
    </w:p>
    <w:p w14:paraId="03098136" w14:textId="77777777" w:rsidR="00400085" w:rsidRDefault="00606680" w:rsidP="00686893">
      <w:pPr>
        <w:spacing w:after="120" w:line="360" w:lineRule="auto"/>
        <w:ind w:left="720" w:hanging="720"/>
      </w:pPr>
      <w:r w:rsidRPr="00250136">
        <w:t>A.</w:t>
      </w:r>
      <w:r w:rsidRPr="00250136">
        <w:tab/>
        <w:t>Yes.</w:t>
      </w:r>
      <w:bookmarkEnd w:id="12"/>
      <w:r w:rsidR="00F5690B">
        <w:t xml:space="preserve"> </w:t>
      </w:r>
    </w:p>
    <w:p w14:paraId="1EAEAE9D" w14:textId="77777777" w:rsidR="00032348" w:rsidRDefault="00032348" w:rsidP="00686893">
      <w:pPr>
        <w:spacing w:after="120" w:line="360" w:lineRule="auto"/>
        <w:sectPr w:rsidR="00032348" w:rsidSect="00B14E6B">
          <w:headerReference w:type="default" r:id="rId13"/>
          <w:footerReference w:type="default" r:id="rId14"/>
          <w:endnotePr>
            <w:numFmt w:val="decimal"/>
          </w:endnotePr>
          <w:pgSz w:w="12240" w:h="15840" w:code="1"/>
          <w:pgMar w:top="1440" w:right="1440" w:bottom="1728" w:left="1440" w:header="1440" w:footer="720" w:gutter="0"/>
          <w:lnNumType w:countBy="1"/>
          <w:pgNumType w:start="1"/>
          <w:cols w:space="720"/>
          <w:noEndnote/>
          <w:docGrid w:linePitch="326"/>
        </w:sectPr>
      </w:pPr>
    </w:p>
    <w:p w14:paraId="2E6D8725" w14:textId="77777777" w:rsidR="00083713" w:rsidRDefault="00083713" w:rsidP="00032348">
      <w:pPr>
        <w:spacing w:after="240" w:line="360" w:lineRule="auto"/>
      </w:pPr>
    </w:p>
    <w:p w14:paraId="3AE65335" w14:textId="77777777" w:rsidR="00400085" w:rsidRPr="00437279" w:rsidRDefault="00400085" w:rsidP="00400085">
      <w:pPr>
        <w:suppressLineNumbers/>
        <w:jc w:val="center"/>
        <w:rPr>
          <w:b/>
          <w:bCs/>
        </w:rPr>
      </w:pPr>
      <w:r w:rsidRPr="00437279">
        <w:rPr>
          <w:b/>
          <w:bCs/>
        </w:rPr>
        <w:t>BEFORE THE</w:t>
      </w:r>
    </w:p>
    <w:p w14:paraId="3112FE02" w14:textId="77777777" w:rsidR="00400085" w:rsidRPr="00437279" w:rsidRDefault="00400085" w:rsidP="00400085">
      <w:pPr>
        <w:suppressLineNumbers/>
        <w:jc w:val="center"/>
        <w:rPr>
          <w:b/>
          <w:bCs/>
        </w:rPr>
      </w:pPr>
      <w:r w:rsidRPr="00437279">
        <w:rPr>
          <w:b/>
          <w:bCs/>
        </w:rPr>
        <w:t>GEORGIA PUBLIC SERVICE COMMISSION</w:t>
      </w:r>
    </w:p>
    <w:p w14:paraId="40A75FD4" w14:textId="77777777" w:rsidR="00400085" w:rsidRPr="00437279" w:rsidRDefault="00400085" w:rsidP="00400085">
      <w:pPr>
        <w:suppressLineNumbers/>
        <w:jc w:val="center"/>
        <w:rPr>
          <w:b/>
          <w:bCs/>
        </w:rPr>
      </w:pPr>
    </w:p>
    <w:p w14:paraId="70141E55" w14:textId="77777777" w:rsidR="00400085" w:rsidRDefault="00400085" w:rsidP="00400085">
      <w:pPr>
        <w:suppressLineNumbers/>
        <w:jc w:val="center"/>
        <w:rPr>
          <w:b/>
          <w:bCs/>
        </w:rPr>
      </w:pPr>
    </w:p>
    <w:p w14:paraId="4EDC864F"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5148"/>
        <w:gridCol w:w="4428"/>
      </w:tblGrid>
      <w:tr w:rsidR="00400085" w:rsidRPr="00437279" w14:paraId="3F41E818" w14:textId="77777777" w:rsidTr="00EB5B3C">
        <w:tc>
          <w:tcPr>
            <w:tcW w:w="5148" w:type="dxa"/>
          </w:tcPr>
          <w:p w14:paraId="7D196009" w14:textId="77777777" w:rsidR="00400085" w:rsidRPr="00437279" w:rsidRDefault="00400085" w:rsidP="00A90F76">
            <w:pPr>
              <w:suppressLineNumbers/>
              <w:tabs>
                <w:tab w:val="left" w:pos="6930"/>
              </w:tabs>
              <w:jc w:val="left"/>
              <w:rPr>
                <w:b/>
                <w:bCs/>
              </w:rPr>
            </w:pPr>
            <w:r w:rsidRPr="00437279">
              <w:rPr>
                <w:b/>
                <w:bCs/>
              </w:rPr>
              <w:t xml:space="preserve">IN THE MATTER OF: GEORGIA POWER COMPANY’S </w:t>
            </w:r>
            <w:r w:rsidR="00B70416">
              <w:rPr>
                <w:b/>
                <w:bCs/>
              </w:rPr>
              <w:t>TWENTY-THIRD</w:t>
            </w:r>
            <w:r>
              <w:rPr>
                <w:b/>
                <w:bCs/>
              </w:rPr>
              <w:t xml:space="preserve"> </w:t>
            </w:r>
            <w:r w:rsidRPr="00437279">
              <w:rPr>
                <w:b/>
                <w:bCs/>
              </w:rPr>
              <w:t>SEMI</w:t>
            </w:r>
            <w:r>
              <w:rPr>
                <w:b/>
                <w:bCs/>
              </w:rPr>
              <w:t>-</w:t>
            </w:r>
            <w:r w:rsidRPr="00437279">
              <w:rPr>
                <w:b/>
                <w:bCs/>
              </w:rPr>
              <w:t>ANNUAL VOGTLE CONSTRUCTION MONITORING REPORT</w:t>
            </w:r>
          </w:p>
        </w:tc>
        <w:tc>
          <w:tcPr>
            <w:tcW w:w="4428" w:type="dxa"/>
          </w:tcPr>
          <w:p w14:paraId="51862338" w14:textId="77777777" w:rsidR="00400085" w:rsidRPr="00437279" w:rsidRDefault="00400085" w:rsidP="00C81DD3">
            <w:pPr>
              <w:suppressLineNumbers/>
              <w:tabs>
                <w:tab w:val="left" w:pos="6930"/>
              </w:tabs>
              <w:jc w:val="center"/>
              <w:rPr>
                <w:b/>
                <w:bCs/>
              </w:rPr>
            </w:pPr>
          </w:p>
          <w:p w14:paraId="2201EF31" w14:textId="77777777" w:rsidR="00400085" w:rsidRPr="00437279" w:rsidRDefault="00400085" w:rsidP="001B43EA">
            <w:pPr>
              <w:suppressLineNumbers/>
              <w:tabs>
                <w:tab w:val="left" w:pos="6930"/>
              </w:tabs>
              <w:ind w:hanging="3725"/>
              <w:jc w:val="center"/>
              <w:rPr>
                <w:b/>
                <w:bCs/>
              </w:rPr>
            </w:pPr>
            <w:r w:rsidRPr="00437279">
              <w:rPr>
                <w:b/>
                <w:bCs/>
              </w:rPr>
              <w:t>DOCKET NO. 29849</w:t>
            </w:r>
          </w:p>
        </w:tc>
      </w:tr>
      <w:tr w:rsidR="00400085" w:rsidRPr="00437279" w14:paraId="40B0158D" w14:textId="77777777" w:rsidTr="00EB5B3C">
        <w:trPr>
          <w:trHeight w:val="333"/>
        </w:trPr>
        <w:tc>
          <w:tcPr>
            <w:tcW w:w="5148" w:type="dxa"/>
          </w:tcPr>
          <w:p w14:paraId="5E71AA86" w14:textId="77777777" w:rsidR="00400085" w:rsidRPr="00437279" w:rsidRDefault="00400085" w:rsidP="00C81DD3">
            <w:pPr>
              <w:suppressLineNumbers/>
              <w:tabs>
                <w:tab w:val="left" w:pos="6930"/>
              </w:tabs>
              <w:jc w:val="center"/>
              <w:rPr>
                <w:b/>
                <w:bCs/>
              </w:rPr>
            </w:pPr>
          </w:p>
        </w:tc>
        <w:tc>
          <w:tcPr>
            <w:tcW w:w="4428" w:type="dxa"/>
          </w:tcPr>
          <w:p w14:paraId="49A7AD4C" w14:textId="77777777" w:rsidR="00400085" w:rsidRPr="00437279" w:rsidRDefault="00400085" w:rsidP="00C81DD3">
            <w:pPr>
              <w:suppressLineNumbers/>
              <w:tabs>
                <w:tab w:val="left" w:pos="6930"/>
              </w:tabs>
              <w:jc w:val="center"/>
              <w:rPr>
                <w:b/>
                <w:bCs/>
              </w:rPr>
            </w:pPr>
          </w:p>
        </w:tc>
      </w:tr>
    </w:tbl>
    <w:p w14:paraId="3E378D00" w14:textId="77777777" w:rsidR="00400085" w:rsidRPr="00437279" w:rsidRDefault="00400085" w:rsidP="00400085">
      <w:pPr>
        <w:suppressLineNumbers/>
        <w:jc w:val="center"/>
      </w:pPr>
    </w:p>
    <w:p w14:paraId="74291D7A" w14:textId="77777777" w:rsidR="00400085" w:rsidRPr="00437279" w:rsidRDefault="00400085" w:rsidP="00400085">
      <w:pPr>
        <w:suppressLineNumbers/>
        <w:jc w:val="center"/>
        <w:rPr>
          <w:b/>
          <w:bCs/>
        </w:rPr>
      </w:pPr>
    </w:p>
    <w:p w14:paraId="685CC169" w14:textId="77777777" w:rsidR="00400085" w:rsidRPr="00437279" w:rsidRDefault="00400085" w:rsidP="00400085">
      <w:pPr>
        <w:suppressLineNumbers/>
        <w:jc w:val="center"/>
        <w:rPr>
          <w:b/>
          <w:bCs/>
        </w:rPr>
      </w:pPr>
    </w:p>
    <w:p w14:paraId="4974CF28"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400085" w:rsidRPr="00437279" w14:paraId="465A252D" w14:textId="77777777" w:rsidTr="00EB5B3C">
        <w:tc>
          <w:tcPr>
            <w:tcW w:w="2628" w:type="dxa"/>
            <w:tcBorders>
              <w:right w:val="double" w:sz="4" w:space="0" w:color="auto"/>
            </w:tcBorders>
          </w:tcPr>
          <w:p w14:paraId="213C0E98" w14:textId="77777777" w:rsidR="00400085" w:rsidRPr="00437279" w:rsidRDefault="00400085" w:rsidP="00C81DD3">
            <w:pPr>
              <w:suppressLineNumbers/>
              <w:jc w:val="center"/>
              <w:rPr>
                <w:b/>
                <w:bCs/>
              </w:rPr>
            </w:pPr>
          </w:p>
        </w:tc>
        <w:tc>
          <w:tcPr>
            <w:tcW w:w="4140" w:type="dxa"/>
            <w:tcBorders>
              <w:top w:val="double" w:sz="4" w:space="0" w:color="auto"/>
              <w:left w:val="double" w:sz="4" w:space="0" w:color="auto"/>
              <w:right w:val="double" w:sz="4" w:space="0" w:color="auto"/>
            </w:tcBorders>
          </w:tcPr>
          <w:p w14:paraId="1808A7A0" w14:textId="77777777" w:rsidR="00400085" w:rsidRPr="00437279" w:rsidRDefault="00400085" w:rsidP="00C81DD3">
            <w:pPr>
              <w:suppressLineNumbers/>
              <w:jc w:val="center"/>
              <w:rPr>
                <w:b/>
                <w:bCs/>
              </w:rPr>
            </w:pPr>
          </w:p>
        </w:tc>
        <w:tc>
          <w:tcPr>
            <w:tcW w:w="2742" w:type="dxa"/>
            <w:tcBorders>
              <w:left w:val="double" w:sz="4" w:space="0" w:color="auto"/>
            </w:tcBorders>
          </w:tcPr>
          <w:p w14:paraId="1F1366C4" w14:textId="77777777" w:rsidR="00400085" w:rsidRPr="00437279" w:rsidRDefault="00400085" w:rsidP="00C81DD3">
            <w:pPr>
              <w:suppressLineNumbers/>
              <w:jc w:val="center"/>
              <w:rPr>
                <w:b/>
                <w:bCs/>
              </w:rPr>
            </w:pPr>
          </w:p>
        </w:tc>
      </w:tr>
      <w:tr w:rsidR="00400085" w:rsidRPr="00437279" w14:paraId="1D8178E5" w14:textId="77777777" w:rsidTr="00EB5B3C">
        <w:tc>
          <w:tcPr>
            <w:tcW w:w="2628" w:type="dxa"/>
            <w:tcBorders>
              <w:right w:val="double" w:sz="4" w:space="0" w:color="auto"/>
            </w:tcBorders>
          </w:tcPr>
          <w:p w14:paraId="0B50FD20"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3D0B7CEE" w14:textId="77777777" w:rsidR="00400085" w:rsidRPr="00437279" w:rsidRDefault="00400085" w:rsidP="00C81DD3">
            <w:pPr>
              <w:suppressLineNumbers/>
              <w:jc w:val="center"/>
              <w:rPr>
                <w:b/>
                <w:bCs/>
              </w:rPr>
            </w:pPr>
          </w:p>
        </w:tc>
        <w:tc>
          <w:tcPr>
            <w:tcW w:w="2742" w:type="dxa"/>
            <w:tcBorders>
              <w:left w:val="double" w:sz="4" w:space="0" w:color="auto"/>
            </w:tcBorders>
          </w:tcPr>
          <w:p w14:paraId="7CC49B29" w14:textId="77777777" w:rsidR="00400085" w:rsidRPr="00437279" w:rsidRDefault="00400085" w:rsidP="00C81DD3">
            <w:pPr>
              <w:suppressLineNumbers/>
              <w:jc w:val="center"/>
              <w:rPr>
                <w:b/>
                <w:bCs/>
              </w:rPr>
            </w:pPr>
          </w:p>
        </w:tc>
      </w:tr>
      <w:tr w:rsidR="00400085" w:rsidRPr="00437279" w14:paraId="5FDC4DED" w14:textId="77777777" w:rsidTr="00EB5B3C">
        <w:tc>
          <w:tcPr>
            <w:tcW w:w="2628" w:type="dxa"/>
            <w:tcBorders>
              <w:right w:val="double" w:sz="4" w:space="0" w:color="auto"/>
            </w:tcBorders>
          </w:tcPr>
          <w:p w14:paraId="0B07AC8E"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40738260" w14:textId="77777777" w:rsidR="00400085" w:rsidRPr="00437279" w:rsidRDefault="00400085" w:rsidP="00C81DD3">
            <w:pPr>
              <w:suppressLineNumbers/>
              <w:jc w:val="center"/>
              <w:rPr>
                <w:b/>
                <w:bCs/>
              </w:rPr>
            </w:pPr>
          </w:p>
        </w:tc>
        <w:tc>
          <w:tcPr>
            <w:tcW w:w="2742" w:type="dxa"/>
            <w:tcBorders>
              <w:left w:val="double" w:sz="4" w:space="0" w:color="auto"/>
            </w:tcBorders>
          </w:tcPr>
          <w:p w14:paraId="2A5D7EF5" w14:textId="77777777" w:rsidR="00400085" w:rsidRPr="00437279" w:rsidRDefault="00400085" w:rsidP="00C81DD3">
            <w:pPr>
              <w:suppressLineNumbers/>
              <w:jc w:val="center"/>
              <w:rPr>
                <w:b/>
                <w:bCs/>
              </w:rPr>
            </w:pPr>
          </w:p>
        </w:tc>
      </w:tr>
      <w:tr w:rsidR="00400085" w:rsidRPr="00437279" w14:paraId="7C640021" w14:textId="77777777" w:rsidTr="00EB5B3C">
        <w:tc>
          <w:tcPr>
            <w:tcW w:w="2628" w:type="dxa"/>
            <w:tcBorders>
              <w:right w:val="double" w:sz="4" w:space="0" w:color="auto"/>
            </w:tcBorders>
          </w:tcPr>
          <w:p w14:paraId="21A65D88"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065EFB7C" w14:textId="77777777" w:rsidR="00400085" w:rsidRPr="00994C16" w:rsidRDefault="00400085" w:rsidP="00C81DD3">
            <w:pPr>
              <w:suppressLineNumbers/>
              <w:jc w:val="center"/>
              <w:rPr>
                <w:b/>
                <w:sz w:val="36"/>
                <w:szCs w:val="36"/>
              </w:rPr>
            </w:pPr>
            <w:r w:rsidRPr="00994C16">
              <w:rPr>
                <w:b/>
                <w:sz w:val="36"/>
                <w:szCs w:val="36"/>
              </w:rPr>
              <w:t>EXHIBIT</w:t>
            </w:r>
          </w:p>
        </w:tc>
        <w:tc>
          <w:tcPr>
            <w:tcW w:w="2742" w:type="dxa"/>
            <w:tcBorders>
              <w:left w:val="double" w:sz="4" w:space="0" w:color="auto"/>
            </w:tcBorders>
          </w:tcPr>
          <w:p w14:paraId="04E265B2" w14:textId="77777777" w:rsidR="00400085" w:rsidRPr="00437279" w:rsidRDefault="00400085" w:rsidP="00C81DD3">
            <w:pPr>
              <w:suppressLineNumbers/>
              <w:jc w:val="center"/>
              <w:rPr>
                <w:b/>
                <w:bCs/>
              </w:rPr>
            </w:pPr>
          </w:p>
        </w:tc>
      </w:tr>
      <w:tr w:rsidR="00400085" w:rsidRPr="00437279" w14:paraId="15133A38" w14:textId="77777777" w:rsidTr="00EB5B3C">
        <w:tc>
          <w:tcPr>
            <w:tcW w:w="2628" w:type="dxa"/>
            <w:tcBorders>
              <w:right w:val="double" w:sz="4" w:space="0" w:color="auto"/>
            </w:tcBorders>
          </w:tcPr>
          <w:p w14:paraId="2365E11C"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679B109" w14:textId="77777777" w:rsidR="00400085" w:rsidRPr="00994C16" w:rsidRDefault="00400085" w:rsidP="00C81DD3">
            <w:pPr>
              <w:suppressLineNumbers/>
              <w:jc w:val="center"/>
              <w:rPr>
                <w:b/>
                <w:sz w:val="36"/>
                <w:szCs w:val="36"/>
              </w:rPr>
            </w:pPr>
          </w:p>
        </w:tc>
        <w:tc>
          <w:tcPr>
            <w:tcW w:w="2742" w:type="dxa"/>
            <w:tcBorders>
              <w:left w:val="double" w:sz="4" w:space="0" w:color="auto"/>
            </w:tcBorders>
          </w:tcPr>
          <w:p w14:paraId="55897325" w14:textId="77777777" w:rsidR="00400085" w:rsidRPr="00437279" w:rsidRDefault="00400085" w:rsidP="00C81DD3">
            <w:pPr>
              <w:suppressLineNumbers/>
              <w:jc w:val="center"/>
              <w:rPr>
                <w:b/>
                <w:bCs/>
              </w:rPr>
            </w:pPr>
          </w:p>
        </w:tc>
      </w:tr>
      <w:tr w:rsidR="00400085" w:rsidRPr="00437279" w14:paraId="49A8E81D" w14:textId="77777777" w:rsidTr="00EB5B3C">
        <w:tc>
          <w:tcPr>
            <w:tcW w:w="2628" w:type="dxa"/>
            <w:tcBorders>
              <w:right w:val="double" w:sz="4" w:space="0" w:color="auto"/>
            </w:tcBorders>
          </w:tcPr>
          <w:p w14:paraId="1DAD3FC7"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A746912" w14:textId="77777777" w:rsidR="00400085" w:rsidRPr="00624966" w:rsidRDefault="00400085" w:rsidP="00C81DD3">
            <w:pPr>
              <w:jc w:val="center"/>
              <w:rPr>
                <w:b/>
              </w:rPr>
            </w:pPr>
            <w:r w:rsidRPr="00624966">
              <w:rPr>
                <w:b/>
                <w:sz w:val="36"/>
              </w:rPr>
              <w:t>STF-</w:t>
            </w:r>
            <w:r w:rsidR="00A90F76">
              <w:rPr>
                <w:b/>
                <w:sz w:val="36"/>
              </w:rPr>
              <w:t>N</w:t>
            </w:r>
            <w:r w:rsidR="009A6B27">
              <w:rPr>
                <w:b/>
                <w:sz w:val="36"/>
              </w:rPr>
              <w:t>H</w:t>
            </w:r>
            <w:r w:rsidR="00A90F76">
              <w:rPr>
                <w:b/>
                <w:sz w:val="36"/>
              </w:rPr>
              <w:t>K</w:t>
            </w:r>
            <w:r>
              <w:rPr>
                <w:b/>
                <w:sz w:val="36"/>
              </w:rPr>
              <w:t>-1</w:t>
            </w:r>
          </w:p>
        </w:tc>
        <w:tc>
          <w:tcPr>
            <w:tcW w:w="2742" w:type="dxa"/>
            <w:tcBorders>
              <w:left w:val="double" w:sz="4" w:space="0" w:color="auto"/>
            </w:tcBorders>
          </w:tcPr>
          <w:p w14:paraId="7EEF9EB8" w14:textId="77777777" w:rsidR="00400085" w:rsidRPr="00437279" w:rsidRDefault="00400085" w:rsidP="00C81DD3">
            <w:pPr>
              <w:suppressLineNumbers/>
              <w:jc w:val="center"/>
              <w:rPr>
                <w:b/>
                <w:bCs/>
              </w:rPr>
            </w:pPr>
          </w:p>
        </w:tc>
      </w:tr>
      <w:tr w:rsidR="00400085" w:rsidRPr="00437279" w14:paraId="3049A44E" w14:textId="77777777" w:rsidTr="00EB5B3C">
        <w:tc>
          <w:tcPr>
            <w:tcW w:w="2628" w:type="dxa"/>
            <w:tcBorders>
              <w:right w:val="double" w:sz="4" w:space="0" w:color="auto"/>
            </w:tcBorders>
          </w:tcPr>
          <w:p w14:paraId="6FDD7055"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D2B57E1" w14:textId="77777777" w:rsidR="00400085" w:rsidRPr="00437279" w:rsidRDefault="00400085" w:rsidP="00C81DD3">
            <w:pPr>
              <w:suppressLineNumbers/>
              <w:jc w:val="center"/>
              <w:rPr>
                <w:b/>
                <w:bCs/>
              </w:rPr>
            </w:pPr>
          </w:p>
        </w:tc>
        <w:tc>
          <w:tcPr>
            <w:tcW w:w="2742" w:type="dxa"/>
            <w:tcBorders>
              <w:left w:val="double" w:sz="4" w:space="0" w:color="auto"/>
            </w:tcBorders>
          </w:tcPr>
          <w:p w14:paraId="22D714E7" w14:textId="77777777" w:rsidR="00400085" w:rsidRPr="00437279" w:rsidRDefault="00400085" w:rsidP="00C81DD3">
            <w:pPr>
              <w:suppressLineNumbers/>
              <w:jc w:val="center"/>
              <w:rPr>
                <w:b/>
                <w:bCs/>
              </w:rPr>
            </w:pPr>
          </w:p>
        </w:tc>
      </w:tr>
      <w:tr w:rsidR="00400085" w:rsidRPr="00437279" w14:paraId="25AA5396" w14:textId="77777777" w:rsidTr="00EB5B3C">
        <w:tc>
          <w:tcPr>
            <w:tcW w:w="2628" w:type="dxa"/>
            <w:tcBorders>
              <w:right w:val="double" w:sz="4" w:space="0" w:color="auto"/>
            </w:tcBorders>
          </w:tcPr>
          <w:p w14:paraId="14311BA1"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3AFDBA6B" w14:textId="77777777" w:rsidR="00400085" w:rsidRPr="00437279" w:rsidRDefault="00400085" w:rsidP="00C81DD3">
            <w:pPr>
              <w:suppressLineNumbers/>
              <w:jc w:val="center"/>
              <w:rPr>
                <w:b/>
                <w:bCs/>
              </w:rPr>
            </w:pPr>
          </w:p>
        </w:tc>
        <w:tc>
          <w:tcPr>
            <w:tcW w:w="2742" w:type="dxa"/>
            <w:tcBorders>
              <w:left w:val="double" w:sz="4" w:space="0" w:color="auto"/>
            </w:tcBorders>
          </w:tcPr>
          <w:p w14:paraId="32E566ED" w14:textId="77777777" w:rsidR="00400085" w:rsidRPr="00437279" w:rsidRDefault="00400085" w:rsidP="00C81DD3">
            <w:pPr>
              <w:suppressLineNumbers/>
              <w:jc w:val="center"/>
              <w:rPr>
                <w:b/>
                <w:bCs/>
              </w:rPr>
            </w:pPr>
          </w:p>
        </w:tc>
      </w:tr>
      <w:tr w:rsidR="00400085" w:rsidRPr="00437279" w14:paraId="7DB292C9" w14:textId="77777777" w:rsidTr="00EB5B3C">
        <w:tc>
          <w:tcPr>
            <w:tcW w:w="2628" w:type="dxa"/>
            <w:tcBorders>
              <w:right w:val="double" w:sz="4" w:space="0" w:color="auto"/>
            </w:tcBorders>
          </w:tcPr>
          <w:p w14:paraId="125571E5" w14:textId="77777777" w:rsidR="00400085" w:rsidRPr="00437279" w:rsidRDefault="00400085" w:rsidP="00C81DD3">
            <w:pPr>
              <w:suppressLineNumbers/>
              <w:jc w:val="center"/>
              <w:rPr>
                <w:b/>
                <w:bCs/>
              </w:rPr>
            </w:pPr>
          </w:p>
        </w:tc>
        <w:tc>
          <w:tcPr>
            <w:tcW w:w="4140" w:type="dxa"/>
            <w:tcBorders>
              <w:left w:val="double" w:sz="4" w:space="0" w:color="auto"/>
              <w:bottom w:val="double" w:sz="4" w:space="0" w:color="auto"/>
              <w:right w:val="double" w:sz="4" w:space="0" w:color="auto"/>
            </w:tcBorders>
          </w:tcPr>
          <w:p w14:paraId="72FF0DD8" w14:textId="77777777" w:rsidR="00400085" w:rsidRPr="00437279" w:rsidRDefault="00400085" w:rsidP="00C81DD3">
            <w:pPr>
              <w:suppressLineNumbers/>
              <w:jc w:val="center"/>
              <w:rPr>
                <w:b/>
                <w:bCs/>
              </w:rPr>
            </w:pPr>
          </w:p>
        </w:tc>
        <w:tc>
          <w:tcPr>
            <w:tcW w:w="2742" w:type="dxa"/>
            <w:tcBorders>
              <w:left w:val="double" w:sz="4" w:space="0" w:color="auto"/>
            </w:tcBorders>
          </w:tcPr>
          <w:p w14:paraId="3DC30564" w14:textId="77777777" w:rsidR="00400085" w:rsidRPr="00437279" w:rsidRDefault="00400085" w:rsidP="00C81DD3">
            <w:pPr>
              <w:suppressLineNumbers/>
              <w:jc w:val="center"/>
              <w:rPr>
                <w:b/>
                <w:bCs/>
              </w:rPr>
            </w:pPr>
          </w:p>
        </w:tc>
      </w:tr>
    </w:tbl>
    <w:p w14:paraId="46B61178" w14:textId="77777777" w:rsidR="00400085" w:rsidRDefault="00400085" w:rsidP="00400085">
      <w:pPr>
        <w:suppressLineNumbers/>
        <w:jc w:val="center"/>
        <w:rPr>
          <w:b/>
          <w:bCs/>
        </w:rPr>
      </w:pPr>
    </w:p>
    <w:p w14:paraId="51C90A86" w14:textId="77777777" w:rsidR="00400085" w:rsidRPr="00437279" w:rsidRDefault="00400085" w:rsidP="00400085">
      <w:pPr>
        <w:jc w:val="center"/>
        <w:rPr>
          <w:b/>
          <w:bCs/>
        </w:rPr>
      </w:pPr>
    </w:p>
    <w:p w14:paraId="28A5A008" w14:textId="77777777" w:rsidR="00400085" w:rsidRPr="00437279" w:rsidRDefault="00400085" w:rsidP="00400085">
      <w:pPr>
        <w:jc w:val="center"/>
        <w:rPr>
          <w:b/>
          <w:bCs/>
        </w:rPr>
      </w:pPr>
    </w:p>
    <w:tbl>
      <w:tblPr>
        <w:tblW w:w="9510" w:type="dxa"/>
        <w:tblLayout w:type="fixed"/>
        <w:tblLook w:val="0000" w:firstRow="0" w:lastRow="0" w:firstColumn="0" w:lastColumn="0" w:noHBand="0" w:noVBand="0"/>
      </w:tblPr>
      <w:tblGrid>
        <w:gridCol w:w="2926"/>
        <w:gridCol w:w="3658"/>
        <w:gridCol w:w="2926"/>
      </w:tblGrid>
      <w:tr w:rsidR="00400085" w:rsidRPr="00437279" w14:paraId="13D2F3AA" w14:textId="77777777" w:rsidTr="00EB5B3C">
        <w:tc>
          <w:tcPr>
            <w:tcW w:w="2926" w:type="dxa"/>
          </w:tcPr>
          <w:p w14:paraId="74F91537" w14:textId="77777777" w:rsidR="00400085" w:rsidRPr="00437279" w:rsidRDefault="00400085" w:rsidP="00C81DD3">
            <w:pPr>
              <w:jc w:val="center"/>
              <w:rPr>
                <w:b/>
                <w:bCs/>
              </w:rPr>
            </w:pPr>
          </w:p>
        </w:tc>
        <w:tc>
          <w:tcPr>
            <w:tcW w:w="3658" w:type="dxa"/>
          </w:tcPr>
          <w:p w14:paraId="12AFD5AC" w14:textId="77777777" w:rsidR="00400085" w:rsidRPr="00437279" w:rsidRDefault="00400085" w:rsidP="00C81DD3">
            <w:pPr>
              <w:jc w:val="center"/>
              <w:rPr>
                <w:b/>
                <w:bCs/>
              </w:rPr>
            </w:pPr>
          </w:p>
        </w:tc>
        <w:tc>
          <w:tcPr>
            <w:tcW w:w="2926" w:type="dxa"/>
          </w:tcPr>
          <w:p w14:paraId="7EA4D02B" w14:textId="77777777" w:rsidR="00400085" w:rsidRPr="00437279" w:rsidRDefault="00400085" w:rsidP="00C81DD3">
            <w:pPr>
              <w:jc w:val="center"/>
              <w:rPr>
                <w:b/>
                <w:bCs/>
              </w:rPr>
            </w:pPr>
          </w:p>
        </w:tc>
      </w:tr>
    </w:tbl>
    <w:p w14:paraId="1EDA85EB" w14:textId="77777777" w:rsidR="00400085" w:rsidRPr="00437279" w:rsidRDefault="00400085" w:rsidP="00400085">
      <w:pPr>
        <w:jc w:val="center"/>
        <w:rPr>
          <w:b/>
          <w:bCs/>
        </w:rPr>
      </w:pPr>
    </w:p>
    <w:p w14:paraId="405054F3" w14:textId="77777777" w:rsidR="00400085" w:rsidRPr="00437279" w:rsidRDefault="00400085" w:rsidP="00400085">
      <w:pPr>
        <w:jc w:val="center"/>
        <w:rPr>
          <w:b/>
          <w:bCs/>
        </w:rPr>
      </w:pPr>
    </w:p>
    <w:tbl>
      <w:tblPr>
        <w:tblW w:w="10144" w:type="dxa"/>
        <w:tblLayout w:type="fixed"/>
        <w:tblLook w:val="0000" w:firstRow="0" w:lastRow="0" w:firstColumn="0" w:lastColumn="0" w:noHBand="0" w:noVBand="0"/>
      </w:tblPr>
      <w:tblGrid>
        <w:gridCol w:w="2088"/>
        <w:gridCol w:w="5130"/>
        <w:gridCol w:w="2926"/>
      </w:tblGrid>
      <w:tr w:rsidR="00400085" w:rsidRPr="00437279" w14:paraId="56034E78" w14:textId="77777777" w:rsidTr="00EB5B3C">
        <w:tc>
          <w:tcPr>
            <w:tcW w:w="2088" w:type="dxa"/>
          </w:tcPr>
          <w:p w14:paraId="64D7BA2E" w14:textId="77777777" w:rsidR="00400085" w:rsidRPr="00437279" w:rsidRDefault="00400085" w:rsidP="00C81DD3">
            <w:pPr>
              <w:jc w:val="center"/>
              <w:rPr>
                <w:b/>
                <w:bCs/>
              </w:rPr>
            </w:pPr>
          </w:p>
        </w:tc>
        <w:tc>
          <w:tcPr>
            <w:tcW w:w="5130" w:type="dxa"/>
          </w:tcPr>
          <w:p w14:paraId="430E50A0" w14:textId="77777777" w:rsidR="00400085" w:rsidRPr="00437279" w:rsidRDefault="00400085" w:rsidP="00C81DD3">
            <w:pPr>
              <w:ind w:left="-46"/>
              <w:jc w:val="center"/>
              <w:rPr>
                <w:b/>
                <w:bCs/>
              </w:rPr>
            </w:pPr>
          </w:p>
        </w:tc>
        <w:tc>
          <w:tcPr>
            <w:tcW w:w="2926" w:type="dxa"/>
          </w:tcPr>
          <w:p w14:paraId="1737E2C5" w14:textId="77777777" w:rsidR="00400085" w:rsidRPr="00437279" w:rsidRDefault="00400085" w:rsidP="00C81DD3">
            <w:pPr>
              <w:jc w:val="center"/>
              <w:rPr>
                <w:b/>
                <w:bCs/>
              </w:rPr>
            </w:pPr>
          </w:p>
        </w:tc>
      </w:tr>
      <w:tr w:rsidR="00400085" w:rsidRPr="00437279" w14:paraId="6B87F8E5" w14:textId="77777777" w:rsidTr="00EB5B3C">
        <w:tc>
          <w:tcPr>
            <w:tcW w:w="2088" w:type="dxa"/>
          </w:tcPr>
          <w:p w14:paraId="57E6468E" w14:textId="77777777" w:rsidR="00400085" w:rsidRPr="00437279" w:rsidRDefault="00400085" w:rsidP="00C81DD3">
            <w:pPr>
              <w:jc w:val="center"/>
              <w:rPr>
                <w:b/>
                <w:bCs/>
              </w:rPr>
            </w:pPr>
          </w:p>
        </w:tc>
        <w:tc>
          <w:tcPr>
            <w:tcW w:w="5130" w:type="dxa"/>
          </w:tcPr>
          <w:p w14:paraId="382DA42E" w14:textId="77777777" w:rsidR="00400085" w:rsidRPr="00437279" w:rsidRDefault="00400085" w:rsidP="00C81DD3">
            <w:pPr>
              <w:ind w:left="-46"/>
              <w:jc w:val="center"/>
              <w:rPr>
                <w:b/>
                <w:bCs/>
              </w:rPr>
            </w:pPr>
          </w:p>
          <w:p w14:paraId="4A005672" w14:textId="77777777" w:rsidR="00400085" w:rsidRPr="00437279" w:rsidRDefault="00400085" w:rsidP="00C81DD3">
            <w:pPr>
              <w:ind w:left="-46"/>
              <w:jc w:val="center"/>
              <w:rPr>
                <w:b/>
                <w:bCs/>
              </w:rPr>
            </w:pPr>
          </w:p>
        </w:tc>
        <w:tc>
          <w:tcPr>
            <w:tcW w:w="2926" w:type="dxa"/>
          </w:tcPr>
          <w:p w14:paraId="0A01362C" w14:textId="77777777" w:rsidR="00400085" w:rsidRPr="00437279" w:rsidRDefault="00400085" w:rsidP="00C81DD3">
            <w:pPr>
              <w:tabs>
                <w:tab w:val="left" w:pos="1995"/>
              </w:tabs>
              <w:jc w:val="center"/>
              <w:rPr>
                <w:b/>
                <w:bCs/>
              </w:rPr>
            </w:pPr>
          </w:p>
        </w:tc>
      </w:tr>
    </w:tbl>
    <w:p w14:paraId="5A644AE6" w14:textId="77777777" w:rsidR="00400085" w:rsidRPr="00437279" w:rsidRDefault="00400085" w:rsidP="00400085">
      <w:pPr>
        <w:suppressLineNumbers/>
        <w:rPr>
          <w:b/>
          <w:bCs/>
        </w:rPr>
      </w:pPr>
    </w:p>
    <w:p w14:paraId="549A2DFF" w14:textId="77777777" w:rsidR="00400085" w:rsidRPr="00437279" w:rsidRDefault="00400085" w:rsidP="00400085">
      <w:pPr>
        <w:suppressLineNumbers/>
        <w:rPr>
          <w:b/>
          <w:bCs/>
        </w:rPr>
      </w:pPr>
    </w:p>
    <w:p w14:paraId="39E384AD" w14:textId="77777777" w:rsidR="00400085" w:rsidRDefault="00400085" w:rsidP="00400085">
      <w:pPr>
        <w:spacing w:after="240" w:line="360" w:lineRule="auto"/>
        <w:ind w:left="720" w:hanging="720"/>
        <w:sectPr w:rsidR="00400085" w:rsidSect="00DA56AC">
          <w:headerReference w:type="first" r:id="rId15"/>
          <w:footerReference w:type="first" r:id="rId16"/>
          <w:endnotePr>
            <w:numFmt w:val="decimal"/>
          </w:endnotePr>
          <w:pgSz w:w="12240" w:h="15840" w:code="1"/>
          <w:pgMar w:top="1440" w:right="1440" w:bottom="1728" w:left="1440" w:header="1440" w:footer="720" w:gutter="0"/>
          <w:cols w:space="720"/>
          <w:noEndnote/>
          <w:titlePg/>
          <w:docGrid w:linePitch="326"/>
        </w:sectPr>
      </w:pPr>
    </w:p>
    <w:p w14:paraId="6865B00B" w14:textId="77777777" w:rsidR="00400085" w:rsidRDefault="00400085" w:rsidP="00400085">
      <w:pPr>
        <w:jc w:val="center"/>
        <w:rPr>
          <w:u w:val="single"/>
        </w:rPr>
      </w:pPr>
      <w:r>
        <w:rPr>
          <w:u w:val="single"/>
        </w:rPr>
        <w:lastRenderedPageBreak/>
        <w:t>Summary of Educational and Professional Experience of Tom J. Newsome</w:t>
      </w:r>
    </w:p>
    <w:p w14:paraId="201F95FA" w14:textId="77777777" w:rsidR="00400085" w:rsidRDefault="00400085" w:rsidP="00400085">
      <w:pPr>
        <w:jc w:val="center"/>
      </w:pPr>
    </w:p>
    <w:p w14:paraId="76C95496" w14:textId="77777777" w:rsidR="00400085" w:rsidRDefault="00400085" w:rsidP="00400085">
      <w:r>
        <w:t>Mr. Newsome received a Bachelor of Chemical Engineering with certificates in Pulp &amp; Paper and Polymers from the Georgia Institute of Technology in June 1986.  In 1994, Mr. Newsome passed both required examinations and received a professional engineering license (PE) from the State of North Carolina. Mr. Newsome received a Master of Science in Business Economics and a Master of Science in Finance from Georgia State University in August 1996 and June 1997, respectively. Mr. Newsome is the recipient of the George J. Malanos Graduate Award for Academic Excellence for completing the finance program with a 4.0 grade-point average. In 2003, Mr. Newsome received Chartered Financial Analyst (CFA) designation from the CFA Institute after successfully completing three six-hour examinations on security analysis and portfolio management.</w:t>
      </w:r>
    </w:p>
    <w:p w14:paraId="24BEE43F" w14:textId="77777777" w:rsidR="00400085" w:rsidRDefault="00400085" w:rsidP="00400085">
      <w:pPr>
        <w:tabs>
          <w:tab w:val="left" w:pos="4896"/>
        </w:tabs>
      </w:pPr>
      <w:r>
        <w:tab/>
      </w:r>
    </w:p>
    <w:p w14:paraId="4A471223" w14:textId="77777777" w:rsidR="00400085" w:rsidRDefault="00400085" w:rsidP="00400085">
      <w:r>
        <w:t>After graduation from Georgia Tech, Mr. Newsome worked as plant/process engineer for Shaw Industries, a carpet manufacturer. In April 1988, Mr. Newsome joined Weatherly, Inc., engineering and construction firm specializing in fertilizer plants, as a process engineer. Mr. Newsome’s primary responsibilities were process design and plant start-ups, including start-ups in Korea and India. Mr. Newsome joined Midrex Direction Reduction Corp., an applied research, engineering and construction firm with proprietary iron ore processing plant technology in March 1993 as a process engineer. Mr. Newsome duties were similar to those at Weatherly, including assisting in the start-up of the world’s largest Direct Reduction Iron plant in India.</w:t>
      </w:r>
    </w:p>
    <w:p w14:paraId="238FACF9" w14:textId="77777777" w:rsidR="00400085" w:rsidRDefault="00400085" w:rsidP="00400085"/>
    <w:p w14:paraId="59EB8148" w14:textId="77777777" w:rsidR="00400085" w:rsidRDefault="00400085" w:rsidP="00400085">
      <w:r>
        <w:t>Following graduation from graduate school at Georgia State, Mr. Newsome joined Georgia Gulf Corporation in 1997 as a corporate development analyst. While at Georgia Gulf, Mr. Newsome performed financial analysis and modeling for natural gas purchasing/hedging program, developed a “make-or-buy” model for methanol business, performed financial modeling for an acquisition, and calculated and summarized the financial performance of prior capital investments. In 1999, Mr. Newsome joined FMV Opinions, Inc. as a business valuation analyst and valued private companies for gift and estate tax, transactional and management planning purposes.</w:t>
      </w:r>
    </w:p>
    <w:p w14:paraId="3ACB832B" w14:textId="77777777" w:rsidR="00400085" w:rsidRDefault="00400085" w:rsidP="00400085"/>
    <w:p w14:paraId="2C73E48F" w14:textId="77777777" w:rsidR="00400085" w:rsidRDefault="00400085" w:rsidP="00400085">
      <w:r>
        <w:t>Mr. Newsome joined the Georgia Public Service Commission (“Commission”) in January 2005 as a Financial Analyst/Economist. Mr. Newsome was promoted to Director of Utility Finance in 2008.</w:t>
      </w:r>
    </w:p>
    <w:p w14:paraId="751416EA" w14:textId="77777777" w:rsidR="00400085" w:rsidRDefault="00400085" w:rsidP="00400085"/>
    <w:p w14:paraId="1EC00E77" w14:textId="77777777" w:rsidR="00400085" w:rsidRDefault="00400085" w:rsidP="00400085">
      <w:r>
        <w:t xml:space="preserve">Mr. Newsome </w:t>
      </w:r>
      <w:r>
        <w:rPr>
          <w:color w:val="000000"/>
        </w:rPr>
        <w:t xml:space="preserve">has testified in </w:t>
      </w:r>
      <w:r w:rsidR="00B610B5">
        <w:rPr>
          <w:color w:val="000000"/>
        </w:rPr>
        <w:t xml:space="preserve">fifteen </w:t>
      </w:r>
      <w:r>
        <w:rPr>
          <w:color w:val="000000"/>
        </w:rPr>
        <w:t xml:space="preserve">Georgia Power Company (“Company” or “Georgia Power”) proceedings before the Commission.  </w:t>
      </w:r>
      <w:r w:rsidR="00B610B5">
        <w:rPr>
          <w:color w:val="000000"/>
        </w:rPr>
        <w:t>Mr. Newsome’s most recent testimony was in Docket 43011 Fuel Cost Recovery (FCR-25) on the Company’s hedging program and certain other issues. Prior to that Mr. Newsome’s testified in Docket 29849 20</w:t>
      </w:r>
      <w:r w:rsidR="00B610B5" w:rsidRPr="00B610B5">
        <w:rPr>
          <w:color w:val="000000"/>
          <w:vertAlign w:val="superscript"/>
        </w:rPr>
        <w:t>th</w:t>
      </w:r>
      <w:r w:rsidR="00B610B5">
        <w:rPr>
          <w:color w:val="000000"/>
        </w:rPr>
        <w:t xml:space="preserve"> / 21</w:t>
      </w:r>
      <w:r w:rsidR="00B610B5" w:rsidRPr="00B610B5">
        <w:rPr>
          <w:color w:val="000000"/>
          <w:vertAlign w:val="superscript"/>
        </w:rPr>
        <w:t>st</w:t>
      </w:r>
      <w:r w:rsidR="00B610B5">
        <w:rPr>
          <w:color w:val="000000"/>
        </w:rPr>
        <w:t xml:space="preserve"> Vogtle Construction Monitoring (“VCM”) on Vogtle economics. Prior to that </w:t>
      </w:r>
      <w:r>
        <w:rPr>
          <w:color w:val="000000"/>
        </w:rPr>
        <w:t xml:space="preserve">Mr. Newsome’s </w:t>
      </w:r>
      <w:r w:rsidR="00B610B5">
        <w:rPr>
          <w:color w:val="000000"/>
        </w:rPr>
        <w:t xml:space="preserve">testified </w:t>
      </w:r>
      <w:r>
        <w:rPr>
          <w:color w:val="000000"/>
        </w:rPr>
        <w:t xml:space="preserve">in </w:t>
      </w:r>
      <w:r w:rsidR="0063786B">
        <w:rPr>
          <w:color w:val="000000"/>
        </w:rPr>
        <w:t xml:space="preserve">Docket 42310 Georgia Power Company’s 2019 </w:t>
      </w:r>
      <w:r w:rsidR="00DD1748">
        <w:rPr>
          <w:color w:val="000000"/>
        </w:rPr>
        <w:t>Integrated</w:t>
      </w:r>
      <w:r w:rsidR="0063786B">
        <w:rPr>
          <w:color w:val="000000"/>
        </w:rPr>
        <w:t xml:space="preserve"> </w:t>
      </w:r>
      <w:r w:rsidR="00DD1748">
        <w:rPr>
          <w:color w:val="000000"/>
        </w:rPr>
        <w:t>Resource</w:t>
      </w:r>
      <w:r w:rsidR="0063786B">
        <w:rPr>
          <w:color w:val="000000"/>
        </w:rPr>
        <w:t xml:space="preserve"> Plan on supply side and certain other issues. Prior to that testimony Mr. Newsome testified in Docket 29849 19</w:t>
      </w:r>
      <w:r w:rsidR="0063786B" w:rsidRPr="0063786B">
        <w:rPr>
          <w:color w:val="000000"/>
          <w:vertAlign w:val="superscript"/>
        </w:rPr>
        <w:t>th</w:t>
      </w:r>
      <w:r w:rsidR="0063786B">
        <w:rPr>
          <w:color w:val="000000"/>
        </w:rPr>
        <w:t xml:space="preserve"> </w:t>
      </w:r>
      <w:r w:rsidR="00DD1748">
        <w:rPr>
          <w:color w:val="000000"/>
        </w:rPr>
        <w:t>Vogtle Construction Monitoring (“VCM”)</w:t>
      </w:r>
      <w:r w:rsidR="00B06B5B">
        <w:rPr>
          <w:color w:val="000000"/>
        </w:rPr>
        <w:t>, 18</w:t>
      </w:r>
      <w:r w:rsidR="00B06B5B" w:rsidRPr="00B06B5B">
        <w:rPr>
          <w:color w:val="000000"/>
          <w:vertAlign w:val="superscript"/>
        </w:rPr>
        <w:t>th</w:t>
      </w:r>
      <w:r w:rsidR="00B06B5B">
        <w:rPr>
          <w:color w:val="000000"/>
        </w:rPr>
        <w:t xml:space="preserve"> VCM</w:t>
      </w:r>
      <w:r w:rsidR="00DD1748">
        <w:rPr>
          <w:color w:val="000000"/>
        </w:rPr>
        <w:t xml:space="preserve"> and </w:t>
      </w:r>
      <w:r>
        <w:rPr>
          <w:color w:val="000000"/>
        </w:rPr>
        <w:t>17</w:t>
      </w:r>
      <w:r w:rsidRPr="000A3494">
        <w:rPr>
          <w:color w:val="000000"/>
          <w:vertAlign w:val="superscript"/>
        </w:rPr>
        <w:t>th</w:t>
      </w:r>
      <w:r>
        <w:rPr>
          <w:color w:val="000000"/>
        </w:rPr>
        <w:t xml:space="preserve"> </w:t>
      </w:r>
      <w:r w:rsidR="00DD1748">
        <w:rPr>
          <w:color w:val="000000"/>
        </w:rPr>
        <w:t>VCM</w:t>
      </w:r>
      <w:r>
        <w:rPr>
          <w:color w:val="000000"/>
        </w:rPr>
        <w:t xml:space="preserve"> on the economics of continuing </w:t>
      </w:r>
      <w:r>
        <w:rPr>
          <w:color w:val="000000"/>
        </w:rPr>
        <w:lastRenderedPageBreak/>
        <w:t>Vogtle 3 and 4 construction and provided the Commission policy recommendations to protect ratepayers. Prior to testifying in the 17</w:t>
      </w:r>
      <w:r w:rsidRPr="000A3494">
        <w:rPr>
          <w:color w:val="000000"/>
          <w:vertAlign w:val="superscript"/>
        </w:rPr>
        <w:t>th</w:t>
      </w:r>
      <w:r>
        <w:rPr>
          <w:color w:val="000000"/>
        </w:rPr>
        <w:t xml:space="preserve"> VCM Mr. Newsome testified in the 2016 Integrated Resource Plan on the Company’s requested to capitalize cost for investigation of new nuclear units. Mr. Newsome’s testified in Docket No. 39638 Fuel Cost Recovery (FCR-24) on the Company’s natural gas hedging program. </w:t>
      </w:r>
      <w:r w:rsidRPr="00343862">
        <w:rPr>
          <w:color w:val="000000"/>
        </w:rPr>
        <w:t>In Docket</w:t>
      </w:r>
      <w:r>
        <w:rPr>
          <w:color w:val="000000"/>
        </w:rPr>
        <w:t xml:space="preserve"> No.</w:t>
      </w:r>
      <w:r w:rsidRPr="00343862">
        <w:rPr>
          <w:color w:val="000000"/>
        </w:rPr>
        <w:t xml:space="preserve"> 22403, </w:t>
      </w:r>
      <w:r>
        <w:rPr>
          <w:color w:val="000000"/>
        </w:rPr>
        <w:t xml:space="preserve">Mr. Newsome </w:t>
      </w:r>
      <w:r w:rsidRPr="00343862">
        <w:rPr>
          <w:color w:val="000000"/>
        </w:rPr>
        <w:t>addressed Georgia Power Co</w:t>
      </w:r>
      <w:r>
        <w:rPr>
          <w:color w:val="000000"/>
        </w:rPr>
        <w:t>mpany</w:t>
      </w:r>
      <w:r w:rsidRPr="00343862">
        <w:rPr>
          <w:color w:val="000000"/>
        </w:rPr>
        <w:t xml:space="preserve">’s natural gas hedging program and in Docket </w:t>
      </w:r>
      <w:r>
        <w:rPr>
          <w:color w:val="000000"/>
        </w:rPr>
        <w:t xml:space="preserve">No. </w:t>
      </w:r>
      <w:r w:rsidRPr="00343862">
        <w:rPr>
          <w:color w:val="000000"/>
        </w:rPr>
        <w:t xml:space="preserve">24506 </w:t>
      </w:r>
      <w:r>
        <w:rPr>
          <w:color w:val="000000"/>
        </w:rPr>
        <w:t xml:space="preserve">Mr. Newsome </w:t>
      </w:r>
      <w:r w:rsidRPr="00343862">
        <w:rPr>
          <w:color w:val="000000"/>
        </w:rPr>
        <w:t xml:space="preserve">testified on the application of AFUDC accounting for calculating financing cost of capital projects. </w:t>
      </w:r>
      <w:r>
        <w:rPr>
          <w:color w:val="000000"/>
        </w:rPr>
        <w:t xml:space="preserve">In Docket No. 27800, Certification of Plant Vogtle Expansion, Mr. Newsome </w:t>
      </w:r>
      <w:r w:rsidRPr="00D97562">
        <w:rPr>
          <w:color w:val="000000"/>
        </w:rPr>
        <w:t>address</w:t>
      </w:r>
      <w:r>
        <w:rPr>
          <w:color w:val="000000"/>
        </w:rPr>
        <w:t>ed</w:t>
      </w:r>
      <w:r w:rsidRPr="00D97562">
        <w:rPr>
          <w:color w:val="000000"/>
        </w:rPr>
        <w:t xml:space="preserve"> the sources, impact and mitigation of financial risk from the construction and operation of </w:t>
      </w:r>
      <w:r>
        <w:rPr>
          <w:color w:val="000000"/>
        </w:rPr>
        <w:t xml:space="preserve">new nuclear units at </w:t>
      </w:r>
      <w:r w:rsidRPr="00D97562">
        <w:rPr>
          <w:color w:val="000000"/>
        </w:rPr>
        <w:t>Plant Vogtle</w:t>
      </w:r>
      <w:r>
        <w:rPr>
          <w:color w:val="000000"/>
        </w:rPr>
        <w:t xml:space="preserve">.  Mr. Newsome testified in Docket No. 29849 concerning Georgia Power’s First Semi-annual Construction Monitoring Report on Plant Vogtle expansion.  Mr. Newsome </w:t>
      </w:r>
      <w:r w:rsidRPr="00D97562">
        <w:rPr>
          <w:color w:val="000000"/>
        </w:rPr>
        <w:t xml:space="preserve">evaluated the economic analysis performed by </w:t>
      </w:r>
      <w:r>
        <w:rPr>
          <w:color w:val="000000"/>
        </w:rPr>
        <w:t xml:space="preserve">Georgia Power </w:t>
      </w:r>
      <w:r w:rsidRPr="00D97562">
        <w:rPr>
          <w:color w:val="000000"/>
        </w:rPr>
        <w:t xml:space="preserve">and developed </w:t>
      </w:r>
      <w:r>
        <w:rPr>
          <w:color w:val="000000"/>
        </w:rPr>
        <w:t>Staff’s</w:t>
      </w:r>
      <w:r w:rsidRPr="00D97562">
        <w:rPr>
          <w:color w:val="000000"/>
        </w:rPr>
        <w:t xml:space="preserve"> own independent economic </w:t>
      </w:r>
      <w:r>
        <w:rPr>
          <w:color w:val="000000"/>
        </w:rPr>
        <w:t xml:space="preserve">and risk </w:t>
      </w:r>
      <w:r w:rsidRPr="00D97562">
        <w:rPr>
          <w:color w:val="000000"/>
        </w:rPr>
        <w:t>analysis of the Project</w:t>
      </w:r>
      <w:r>
        <w:rPr>
          <w:color w:val="000000"/>
        </w:rPr>
        <w:t>. In the Second Vogtle Semi-annual hearing, Mr. Newsome testified on the Company’s proposal to change how escalation on certain project cost was calculated (Amendment 3).  In the Third Vogtle Semiannual hearing and in separate proceeding, Adoption of a Risk Sharing Mechanism, Mr. Newsome testified on Staff’s revised risk sharing mechanism for Vogtle 3 &amp; 4.  In Docket No. 28945 Fuel Cost Recovery FCR–21, Mr. Newsome testified on seasonal rates.  Mr. Newsome also presented cost of equity testimony in Atmos Energy Corporation’s Rate Case in Docket No. 30442 and Generic Proceeding to Implement House Bill 168 (small telephone companies) in Docket No. 32235</w:t>
      </w:r>
      <w:r w:rsidR="00DD1748">
        <w:rPr>
          <w:color w:val="000000"/>
        </w:rPr>
        <w:t xml:space="preserve"> in 2011 and 2018</w:t>
      </w:r>
      <w:r>
        <w:rPr>
          <w:color w:val="000000"/>
        </w:rPr>
        <w:t xml:space="preserve">. Mr. Newsome provided testimony before the Commission in Georgia Power’s 2013 Base Rate Case in Docket No. 36989 on the Company’s projected cost of debt for 2014 – 2016. </w:t>
      </w:r>
      <w:r>
        <w:t>Mr. Newsome’s primarily responsibility, prior to presenting testimony in these dockets, has been performing analyses of the parties’ cost of equity capital positions in Docket Nos. 18638 (Atlanta Gas Light Company 2004/2005 Rate Case), 19758 (Savannah Electric and Power Company 2004 Rate Case), 20298 (Atmos Energy Corporation - Georgia Division 2005 Rate Case), 25060 (Georgia Power Co. 2007 Rate Case) and 27163 (Atmos Energy Corporation - Georgia Division 2008 Rate Case) and developing the Advisory PIA Staff’s cost of equity recommendation to the Commission.</w:t>
      </w:r>
    </w:p>
    <w:p w14:paraId="48F79DA8" w14:textId="77777777" w:rsidR="00A84D71" w:rsidRDefault="00A84D71">
      <w:pPr>
        <w:widowControl/>
        <w:jc w:val="left"/>
        <w:sectPr w:rsidR="00A84D71" w:rsidSect="00DA56AC">
          <w:headerReference w:type="default" r:id="rId17"/>
          <w:footerReference w:type="default" r:id="rId18"/>
          <w:headerReference w:type="first" r:id="rId19"/>
          <w:endnotePr>
            <w:numFmt w:val="decimal"/>
          </w:endnotePr>
          <w:pgSz w:w="12240" w:h="15840" w:code="1"/>
          <w:pgMar w:top="1440" w:right="1440" w:bottom="1728" w:left="1440" w:header="1440" w:footer="720" w:gutter="0"/>
          <w:pgNumType w:start="1"/>
          <w:cols w:space="720"/>
          <w:noEndnote/>
          <w:docGrid w:linePitch="326"/>
        </w:sectPr>
      </w:pPr>
    </w:p>
    <w:p w14:paraId="5E68193C" w14:textId="77777777" w:rsidR="00A84D71" w:rsidRDefault="00A84D71">
      <w:pPr>
        <w:widowControl/>
        <w:jc w:val="left"/>
      </w:pPr>
      <w:r>
        <w:lastRenderedPageBreak/>
        <w:br w:type="page"/>
      </w:r>
    </w:p>
    <w:p w14:paraId="5A9CFF84" w14:textId="77777777" w:rsidR="00400085" w:rsidRDefault="00400085" w:rsidP="00400085"/>
    <w:p w14:paraId="54035A4C" w14:textId="77777777" w:rsidR="00A84D71" w:rsidRPr="00437279" w:rsidRDefault="00A84D71" w:rsidP="00A84D71">
      <w:pPr>
        <w:suppressLineNumbers/>
        <w:jc w:val="center"/>
        <w:rPr>
          <w:b/>
          <w:bCs/>
        </w:rPr>
      </w:pPr>
      <w:r w:rsidRPr="00437279">
        <w:rPr>
          <w:b/>
          <w:bCs/>
        </w:rPr>
        <w:t>BEFORE THE</w:t>
      </w:r>
    </w:p>
    <w:p w14:paraId="1FABEC4E" w14:textId="77777777" w:rsidR="00A84D71" w:rsidRPr="00437279" w:rsidRDefault="00A84D71" w:rsidP="00A84D71">
      <w:pPr>
        <w:suppressLineNumbers/>
        <w:jc w:val="center"/>
        <w:rPr>
          <w:b/>
          <w:bCs/>
        </w:rPr>
      </w:pPr>
      <w:r w:rsidRPr="00437279">
        <w:rPr>
          <w:b/>
          <w:bCs/>
        </w:rPr>
        <w:t>GEORGIA PUBLIC SERVICE COMMISSION</w:t>
      </w:r>
    </w:p>
    <w:p w14:paraId="219525E2" w14:textId="77777777" w:rsidR="00A84D71" w:rsidRPr="00437279" w:rsidRDefault="00A84D71" w:rsidP="00A84D71">
      <w:pPr>
        <w:suppressLineNumbers/>
        <w:jc w:val="center"/>
        <w:rPr>
          <w:b/>
          <w:bCs/>
        </w:rPr>
      </w:pPr>
    </w:p>
    <w:p w14:paraId="71DB15C2" w14:textId="77777777" w:rsidR="00A84D71" w:rsidRDefault="00A84D71" w:rsidP="00A84D71">
      <w:pPr>
        <w:suppressLineNumbers/>
        <w:jc w:val="center"/>
        <w:rPr>
          <w:b/>
          <w:bCs/>
        </w:rPr>
      </w:pPr>
    </w:p>
    <w:p w14:paraId="7CDE9854" w14:textId="77777777" w:rsidR="00A84D71" w:rsidRPr="00437279" w:rsidRDefault="00A84D71" w:rsidP="00A84D71">
      <w:pPr>
        <w:suppressLineNumbers/>
        <w:jc w:val="center"/>
        <w:rPr>
          <w:b/>
          <w:bCs/>
        </w:rPr>
      </w:pPr>
    </w:p>
    <w:tbl>
      <w:tblPr>
        <w:tblW w:w="9576" w:type="dxa"/>
        <w:tblLayout w:type="fixed"/>
        <w:tblLook w:val="0000" w:firstRow="0" w:lastRow="0" w:firstColumn="0" w:lastColumn="0" w:noHBand="0" w:noVBand="0"/>
      </w:tblPr>
      <w:tblGrid>
        <w:gridCol w:w="5148"/>
        <w:gridCol w:w="4428"/>
      </w:tblGrid>
      <w:tr w:rsidR="00A84D71" w:rsidRPr="00437279" w14:paraId="2C1207A5" w14:textId="77777777" w:rsidTr="00A84D71">
        <w:tc>
          <w:tcPr>
            <w:tcW w:w="5148" w:type="dxa"/>
          </w:tcPr>
          <w:p w14:paraId="0286BB3E" w14:textId="77777777" w:rsidR="00A84D71" w:rsidRPr="00437279" w:rsidRDefault="00A84D71" w:rsidP="00A84D71">
            <w:pPr>
              <w:suppressLineNumbers/>
              <w:tabs>
                <w:tab w:val="left" w:pos="6930"/>
              </w:tabs>
              <w:jc w:val="left"/>
              <w:rPr>
                <w:b/>
                <w:bCs/>
              </w:rPr>
            </w:pPr>
            <w:r>
              <w:rPr>
                <w:b/>
                <w:bCs/>
              </w:rPr>
              <w:t xml:space="preserve">IN THE MATTER OF: GEORGIA POWER COMPANY’S </w:t>
            </w:r>
            <w:r w:rsidR="00B70416">
              <w:rPr>
                <w:b/>
                <w:bCs/>
              </w:rPr>
              <w:t>TWENTY-THIRD</w:t>
            </w:r>
            <w:r>
              <w:rPr>
                <w:b/>
                <w:bCs/>
              </w:rPr>
              <w:t xml:space="preserve"> SEMI-ANNUAL VOGTLE CONSTRUCTION MONITORING (“VCM”) REPORT</w:t>
            </w:r>
          </w:p>
        </w:tc>
        <w:tc>
          <w:tcPr>
            <w:tcW w:w="4428" w:type="dxa"/>
          </w:tcPr>
          <w:p w14:paraId="05C9DC38" w14:textId="77777777" w:rsidR="00A84D71" w:rsidRPr="00437279" w:rsidRDefault="00A84D71" w:rsidP="00A84D71">
            <w:pPr>
              <w:suppressLineNumbers/>
              <w:tabs>
                <w:tab w:val="left" w:pos="6930"/>
              </w:tabs>
              <w:jc w:val="center"/>
              <w:rPr>
                <w:b/>
                <w:bCs/>
              </w:rPr>
            </w:pPr>
            <w:r w:rsidRPr="00437279">
              <w:rPr>
                <w:b/>
                <w:bCs/>
              </w:rPr>
              <w:t>DOCKET NO. 29849</w:t>
            </w:r>
          </w:p>
        </w:tc>
      </w:tr>
      <w:tr w:rsidR="00A84D71" w:rsidRPr="00437279" w14:paraId="1C75E430" w14:textId="77777777" w:rsidTr="00A84D71">
        <w:trPr>
          <w:trHeight w:val="333"/>
        </w:trPr>
        <w:tc>
          <w:tcPr>
            <w:tcW w:w="5148" w:type="dxa"/>
          </w:tcPr>
          <w:p w14:paraId="4ABC115C" w14:textId="77777777" w:rsidR="00A84D71" w:rsidRPr="00437279" w:rsidRDefault="00A84D71" w:rsidP="00A84D71">
            <w:pPr>
              <w:suppressLineNumbers/>
              <w:tabs>
                <w:tab w:val="left" w:pos="6930"/>
              </w:tabs>
              <w:jc w:val="center"/>
              <w:rPr>
                <w:b/>
                <w:bCs/>
              </w:rPr>
            </w:pPr>
          </w:p>
        </w:tc>
        <w:tc>
          <w:tcPr>
            <w:tcW w:w="4428" w:type="dxa"/>
          </w:tcPr>
          <w:p w14:paraId="2BF2CB81" w14:textId="77777777" w:rsidR="00A84D71" w:rsidRPr="00437279" w:rsidRDefault="00A84D71" w:rsidP="00A84D71">
            <w:pPr>
              <w:suppressLineNumbers/>
              <w:tabs>
                <w:tab w:val="left" w:pos="6930"/>
              </w:tabs>
              <w:jc w:val="center"/>
              <w:rPr>
                <w:b/>
                <w:bCs/>
              </w:rPr>
            </w:pPr>
          </w:p>
        </w:tc>
      </w:tr>
    </w:tbl>
    <w:p w14:paraId="71BFD47C" w14:textId="77777777" w:rsidR="00A84D71" w:rsidRPr="00437279" w:rsidRDefault="00A84D71" w:rsidP="00A84D71">
      <w:pPr>
        <w:suppressLineNumbers/>
        <w:jc w:val="center"/>
      </w:pPr>
    </w:p>
    <w:p w14:paraId="67478B16" w14:textId="77777777" w:rsidR="00A84D71" w:rsidRPr="00437279" w:rsidRDefault="00A84D71" w:rsidP="00A84D71">
      <w:pPr>
        <w:suppressLineNumbers/>
        <w:jc w:val="center"/>
        <w:rPr>
          <w:b/>
          <w:bCs/>
        </w:rPr>
      </w:pPr>
    </w:p>
    <w:p w14:paraId="3EAFB684" w14:textId="77777777" w:rsidR="00A84D71" w:rsidRPr="00437279" w:rsidRDefault="00A84D71" w:rsidP="00A84D71">
      <w:pPr>
        <w:suppressLineNumbers/>
        <w:jc w:val="center"/>
        <w:rPr>
          <w:b/>
          <w:bCs/>
        </w:rPr>
      </w:pPr>
    </w:p>
    <w:p w14:paraId="75F9B287" w14:textId="77777777" w:rsidR="00A84D71" w:rsidRPr="00437279" w:rsidRDefault="00A84D71" w:rsidP="00A84D71">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A84D71" w:rsidRPr="00437279" w14:paraId="2D561202" w14:textId="77777777" w:rsidTr="00A84D71">
        <w:tc>
          <w:tcPr>
            <w:tcW w:w="2628" w:type="dxa"/>
            <w:tcBorders>
              <w:right w:val="double" w:sz="4" w:space="0" w:color="auto"/>
            </w:tcBorders>
          </w:tcPr>
          <w:p w14:paraId="0742D750" w14:textId="77777777" w:rsidR="00A84D71" w:rsidRPr="00437279" w:rsidRDefault="00A84D71" w:rsidP="00A84D71">
            <w:pPr>
              <w:suppressLineNumbers/>
              <w:jc w:val="center"/>
              <w:rPr>
                <w:b/>
                <w:bCs/>
              </w:rPr>
            </w:pPr>
          </w:p>
        </w:tc>
        <w:tc>
          <w:tcPr>
            <w:tcW w:w="4140" w:type="dxa"/>
            <w:tcBorders>
              <w:top w:val="double" w:sz="4" w:space="0" w:color="auto"/>
              <w:left w:val="double" w:sz="4" w:space="0" w:color="auto"/>
              <w:right w:val="double" w:sz="4" w:space="0" w:color="auto"/>
            </w:tcBorders>
          </w:tcPr>
          <w:p w14:paraId="2A4ACBB1" w14:textId="77777777" w:rsidR="00A84D71" w:rsidRPr="00437279" w:rsidRDefault="00A84D71" w:rsidP="00A84D71">
            <w:pPr>
              <w:suppressLineNumbers/>
              <w:jc w:val="center"/>
              <w:rPr>
                <w:b/>
                <w:bCs/>
              </w:rPr>
            </w:pPr>
          </w:p>
        </w:tc>
        <w:tc>
          <w:tcPr>
            <w:tcW w:w="2742" w:type="dxa"/>
            <w:tcBorders>
              <w:left w:val="double" w:sz="4" w:space="0" w:color="auto"/>
            </w:tcBorders>
          </w:tcPr>
          <w:p w14:paraId="1274FE8D" w14:textId="77777777" w:rsidR="00A84D71" w:rsidRPr="00437279" w:rsidRDefault="00A84D71" w:rsidP="00A84D71">
            <w:pPr>
              <w:suppressLineNumbers/>
              <w:jc w:val="center"/>
              <w:rPr>
                <w:b/>
                <w:bCs/>
              </w:rPr>
            </w:pPr>
          </w:p>
        </w:tc>
      </w:tr>
      <w:tr w:rsidR="00A84D71" w:rsidRPr="00437279" w14:paraId="3F5C8908" w14:textId="77777777" w:rsidTr="00A84D71">
        <w:tc>
          <w:tcPr>
            <w:tcW w:w="2628" w:type="dxa"/>
            <w:tcBorders>
              <w:right w:val="double" w:sz="4" w:space="0" w:color="auto"/>
            </w:tcBorders>
          </w:tcPr>
          <w:p w14:paraId="59FDA5B3"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72CAAF19" w14:textId="77777777" w:rsidR="00A84D71" w:rsidRPr="00437279" w:rsidRDefault="00A84D71" w:rsidP="00A84D71">
            <w:pPr>
              <w:suppressLineNumbers/>
              <w:jc w:val="center"/>
              <w:rPr>
                <w:b/>
                <w:bCs/>
              </w:rPr>
            </w:pPr>
          </w:p>
        </w:tc>
        <w:tc>
          <w:tcPr>
            <w:tcW w:w="2742" w:type="dxa"/>
            <w:tcBorders>
              <w:left w:val="double" w:sz="4" w:space="0" w:color="auto"/>
            </w:tcBorders>
          </w:tcPr>
          <w:p w14:paraId="64AC4193" w14:textId="77777777" w:rsidR="00A84D71" w:rsidRPr="00437279" w:rsidRDefault="00A84D71" w:rsidP="00A84D71">
            <w:pPr>
              <w:suppressLineNumbers/>
              <w:jc w:val="center"/>
              <w:rPr>
                <w:b/>
                <w:bCs/>
              </w:rPr>
            </w:pPr>
          </w:p>
        </w:tc>
      </w:tr>
      <w:tr w:rsidR="00A84D71" w:rsidRPr="00437279" w14:paraId="02DB7674" w14:textId="77777777" w:rsidTr="00A84D71">
        <w:tc>
          <w:tcPr>
            <w:tcW w:w="2628" w:type="dxa"/>
            <w:tcBorders>
              <w:right w:val="double" w:sz="4" w:space="0" w:color="auto"/>
            </w:tcBorders>
          </w:tcPr>
          <w:p w14:paraId="5C01CF92"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4C8501CF" w14:textId="77777777" w:rsidR="00A84D71" w:rsidRPr="00437279" w:rsidRDefault="00A84D71" w:rsidP="00A84D71">
            <w:pPr>
              <w:suppressLineNumbers/>
              <w:jc w:val="center"/>
              <w:rPr>
                <w:b/>
                <w:bCs/>
              </w:rPr>
            </w:pPr>
          </w:p>
        </w:tc>
        <w:tc>
          <w:tcPr>
            <w:tcW w:w="2742" w:type="dxa"/>
            <w:tcBorders>
              <w:left w:val="double" w:sz="4" w:space="0" w:color="auto"/>
            </w:tcBorders>
          </w:tcPr>
          <w:p w14:paraId="25A34003" w14:textId="77777777" w:rsidR="00A84D71" w:rsidRPr="00437279" w:rsidRDefault="00A84D71" w:rsidP="00A84D71">
            <w:pPr>
              <w:suppressLineNumbers/>
              <w:jc w:val="center"/>
              <w:rPr>
                <w:b/>
                <w:bCs/>
              </w:rPr>
            </w:pPr>
          </w:p>
        </w:tc>
      </w:tr>
      <w:tr w:rsidR="00A84D71" w:rsidRPr="00437279" w14:paraId="6EFC3499" w14:textId="77777777" w:rsidTr="00A84D71">
        <w:tc>
          <w:tcPr>
            <w:tcW w:w="2628" w:type="dxa"/>
            <w:tcBorders>
              <w:right w:val="double" w:sz="4" w:space="0" w:color="auto"/>
            </w:tcBorders>
          </w:tcPr>
          <w:p w14:paraId="385BFEEE"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3C4FD28C" w14:textId="77777777" w:rsidR="00A84D71" w:rsidRPr="00994C16" w:rsidRDefault="00A84D71" w:rsidP="00A84D71">
            <w:pPr>
              <w:suppressLineNumbers/>
              <w:jc w:val="center"/>
              <w:rPr>
                <w:b/>
                <w:sz w:val="36"/>
                <w:szCs w:val="36"/>
              </w:rPr>
            </w:pPr>
            <w:r w:rsidRPr="00994C16">
              <w:rPr>
                <w:b/>
                <w:sz w:val="36"/>
                <w:szCs w:val="36"/>
              </w:rPr>
              <w:t>EXHIBIT</w:t>
            </w:r>
          </w:p>
        </w:tc>
        <w:tc>
          <w:tcPr>
            <w:tcW w:w="2742" w:type="dxa"/>
            <w:tcBorders>
              <w:left w:val="double" w:sz="4" w:space="0" w:color="auto"/>
            </w:tcBorders>
          </w:tcPr>
          <w:p w14:paraId="5D4D066C" w14:textId="77777777" w:rsidR="00A84D71" w:rsidRPr="00437279" w:rsidRDefault="00A84D71" w:rsidP="00A84D71">
            <w:pPr>
              <w:suppressLineNumbers/>
              <w:jc w:val="center"/>
              <w:rPr>
                <w:b/>
                <w:bCs/>
              </w:rPr>
            </w:pPr>
          </w:p>
        </w:tc>
      </w:tr>
      <w:tr w:rsidR="00A84D71" w:rsidRPr="00437279" w14:paraId="7DD090EB" w14:textId="77777777" w:rsidTr="00A84D71">
        <w:tc>
          <w:tcPr>
            <w:tcW w:w="2628" w:type="dxa"/>
            <w:tcBorders>
              <w:right w:val="double" w:sz="4" w:space="0" w:color="auto"/>
            </w:tcBorders>
          </w:tcPr>
          <w:p w14:paraId="5C7AC9D7"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6D9E2B79" w14:textId="77777777" w:rsidR="00A84D71" w:rsidRPr="00994C16" w:rsidRDefault="00A84D71" w:rsidP="00A84D71">
            <w:pPr>
              <w:suppressLineNumbers/>
              <w:jc w:val="center"/>
              <w:rPr>
                <w:b/>
                <w:sz w:val="36"/>
                <w:szCs w:val="36"/>
              </w:rPr>
            </w:pPr>
          </w:p>
        </w:tc>
        <w:tc>
          <w:tcPr>
            <w:tcW w:w="2742" w:type="dxa"/>
            <w:tcBorders>
              <w:left w:val="double" w:sz="4" w:space="0" w:color="auto"/>
            </w:tcBorders>
          </w:tcPr>
          <w:p w14:paraId="67F6B026" w14:textId="77777777" w:rsidR="00A84D71" w:rsidRPr="00437279" w:rsidRDefault="00A84D71" w:rsidP="00A84D71">
            <w:pPr>
              <w:suppressLineNumbers/>
              <w:jc w:val="center"/>
              <w:rPr>
                <w:b/>
                <w:bCs/>
              </w:rPr>
            </w:pPr>
          </w:p>
        </w:tc>
      </w:tr>
      <w:tr w:rsidR="00A84D71" w:rsidRPr="00437279" w14:paraId="2F6463FB" w14:textId="77777777" w:rsidTr="00A84D71">
        <w:tc>
          <w:tcPr>
            <w:tcW w:w="2628" w:type="dxa"/>
            <w:tcBorders>
              <w:right w:val="double" w:sz="4" w:space="0" w:color="auto"/>
            </w:tcBorders>
          </w:tcPr>
          <w:p w14:paraId="455495E2"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5906EB86" w14:textId="77777777" w:rsidR="00A84D71" w:rsidRPr="00624966" w:rsidRDefault="00A84D71" w:rsidP="00A84D71">
            <w:pPr>
              <w:jc w:val="center"/>
              <w:rPr>
                <w:b/>
              </w:rPr>
            </w:pPr>
            <w:r w:rsidRPr="00624966">
              <w:rPr>
                <w:b/>
                <w:sz w:val="36"/>
              </w:rPr>
              <w:t>STF-</w:t>
            </w:r>
            <w:r>
              <w:rPr>
                <w:b/>
                <w:sz w:val="36"/>
              </w:rPr>
              <w:t>NHK-2</w:t>
            </w:r>
          </w:p>
        </w:tc>
        <w:tc>
          <w:tcPr>
            <w:tcW w:w="2742" w:type="dxa"/>
            <w:tcBorders>
              <w:left w:val="double" w:sz="4" w:space="0" w:color="auto"/>
            </w:tcBorders>
          </w:tcPr>
          <w:p w14:paraId="79864726" w14:textId="77777777" w:rsidR="00A84D71" w:rsidRPr="00437279" w:rsidRDefault="00A84D71" w:rsidP="00A84D71">
            <w:pPr>
              <w:suppressLineNumbers/>
              <w:jc w:val="center"/>
              <w:rPr>
                <w:b/>
                <w:bCs/>
              </w:rPr>
            </w:pPr>
          </w:p>
        </w:tc>
      </w:tr>
      <w:tr w:rsidR="00A84D71" w:rsidRPr="00437279" w14:paraId="6E5D7E49" w14:textId="77777777" w:rsidTr="00A84D71">
        <w:tc>
          <w:tcPr>
            <w:tcW w:w="2628" w:type="dxa"/>
            <w:tcBorders>
              <w:right w:val="double" w:sz="4" w:space="0" w:color="auto"/>
            </w:tcBorders>
          </w:tcPr>
          <w:p w14:paraId="395C72AB"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2AA7E5D6" w14:textId="77777777" w:rsidR="00A84D71" w:rsidRPr="00437279" w:rsidRDefault="00A84D71" w:rsidP="00A84D71">
            <w:pPr>
              <w:suppressLineNumbers/>
              <w:jc w:val="center"/>
              <w:rPr>
                <w:b/>
                <w:bCs/>
              </w:rPr>
            </w:pPr>
          </w:p>
        </w:tc>
        <w:tc>
          <w:tcPr>
            <w:tcW w:w="2742" w:type="dxa"/>
            <w:tcBorders>
              <w:left w:val="double" w:sz="4" w:space="0" w:color="auto"/>
            </w:tcBorders>
          </w:tcPr>
          <w:p w14:paraId="062902CF" w14:textId="77777777" w:rsidR="00A84D71" w:rsidRPr="00437279" w:rsidRDefault="00A84D71" w:rsidP="00A84D71">
            <w:pPr>
              <w:suppressLineNumbers/>
              <w:jc w:val="center"/>
              <w:rPr>
                <w:b/>
                <w:bCs/>
              </w:rPr>
            </w:pPr>
          </w:p>
        </w:tc>
      </w:tr>
      <w:tr w:rsidR="00A84D71" w:rsidRPr="00437279" w14:paraId="298B5906" w14:textId="77777777" w:rsidTr="00A84D71">
        <w:tc>
          <w:tcPr>
            <w:tcW w:w="2628" w:type="dxa"/>
            <w:tcBorders>
              <w:right w:val="double" w:sz="4" w:space="0" w:color="auto"/>
            </w:tcBorders>
          </w:tcPr>
          <w:p w14:paraId="13C2B47A"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2F926CD6" w14:textId="77777777" w:rsidR="00A84D71" w:rsidRPr="00437279" w:rsidRDefault="00A84D71" w:rsidP="00A84D71">
            <w:pPr>
              <w:suppressLineNumbers/>
              <w:jc w:val="center"/>
              <w:rPr>
                <w:b/>
                <w:bCs/>
              </w:rPr>
            </w:pPr>
          </w:p>
        </w:tc>
        <w:tc>
          <w:tcPr>
            <w:tcW w:w="2742" w:type="dxa"/>
            <w:tcBorders>
              <w:left w:val="double" w:sz="4" w:space="0" w:color="auto"/>
            </w:tcBorders>
          </w:tcPr>
          <w:p w14:paraId="1F661048" w14:textId="77777777" w:rsidR="00A84D71" w:rsidRPr="00437279" w:rsidRDefault="00A84D71" w:rsidP="00A84D71">
            <w:pPr>
              <w:suppressLineNumbers/>
              <w:jc w:val="center"/>
              <w:rPr>
                <w:b/>
                <w:bCs/>
              </w:rPr>
            </w:pPr>
          </w:p>
        </w:tc>
      </w:tr>
      <w:tr w:rsidR="00A84D71" w:rsidRPr="00437279" w14:paraId="3C0ABE0B" w14:textId="77777777" w:rsidTr="00A84D71">
        <w:tc>
          <w:tcPr>
            <w:tcW w:w="2628" w:type="dxa"/>
            <w:tcBorders>
              <w:right w:val="double" w:sz="4" w:space="0" w:color="auto"/>
            </w:tcBorders>
          </w:tcPr>
          <w:p w14:paraId="61E2FDDD" w14:textId="77777777" w:rsidR="00A84D71" w:rsidRPr="00437279" w:rsidRDefault="00A84D71" w:rsidP="00A84D71">
            <w:pPr>
              <w:suppressLineNumbers/>
              <w:jc w:val="center"/>
              <w:rPr>
                <w:b/>
                <w:bCs/>
              </w:rPr>
            </w:pPr>
          </w:p>
        </w:tc>
        <w:tc>
          <w:tcPr>
            <w:tcW w:w="4140" w:type="dxa"/>
            <w:tcBorders>
              <w:left w:val="double" w:sz="4" w:space="0" w:color="auto"/>
              <w:bottom w:val="double" w:sz="4" w:space="0" w:color="auto"/>
              <w:right w:val="double" w:sz="4" w:space="0" w:color="auto"/>
            </w:tcBorders>
          </w:tcPr>
          <w:p w14:paraId="5C31FA73" w14:textId="77777777" w:rsidR="00A84D71" w:rsidRPr="00437279" w:rsidRDefault="00A84D71" w:rsidP="00A84D71">
            <w:pPr>
              <w:suppressLineNumbers/>
              <w:jc w:val="center"/>
              <w:rPr>
                <w:b/>
                <w:bCs/>
              </w:rPr>
            </w:pPr>
          </w:p>
        </w:tc>
        <w:tc>
          <w:tcPr>
            <w:tcW w:w="2742" w:type="dxa"/>
            <w:tcBorders>
              <w:left w:val="double" w:sz="4" w:space="0" w:color="auto"/>
            </w:tcBorders>
          </w:tcPr>
          <w:p w14:paraId="0461EE97" w14:textId="77777777" w:rsidR="00A84D71" w:rsidRPr="00437279" w:rsidRDefault="00A84D71" w:rsidP="00A84D71">
            <w:pPr>
              <w:suppressLineNumbers/>
              <w:jc w:val="center"/>
              <w:rPr>
                <w:b/>
                <w:bCs/>
              </w:rPr>
            </w:pPr>
          </w:p>
        </w:tc>
      </w:tr>
    </w:tbl>
    <w:p w14:paraId="032985C4" w14:textId="77777777" w:rsidR="00A84D71" w:rsidRDefault="00A84D71" w:rsidP="00A84D71">
      <w:pPr>
        <w:suppressLineNumbers/>
        <w:jc w:val="center"/>
        <w:rPr>
          <w:b/>
          <w:bCs/>
        </w:rPr>
      </w:pPr>
    </w:p>
    <w:p w14:paraId="6AFD548B" w14:textId="77777777" w:rsidR="00A84D71" w:rsidRPr="00437279" w:rsidRDefault="00A84D71" w:rsidP="00A84D71">
      <w:pPr>
        <w:jc w:val="center"/>
        <w:rPr>
          <w:b/>
          <w:bCs/>
        </w:rPr>
      </w:pPr>
    </w:p>
    <w:p w14:paraId="13A13603" w14:textId="77777777" w:rsidR="00A84D71" w:rsidRPr="00437279" w:rsidRDefault="00A84D71" w:rsidP="00A84D71">
      <w:pPr>
        <w:jc w:val="center"/>
        <w:rPr>
          <w:b/>
          <w:bCs/>
        </w:rPr>
      </w:pPr>
    </w:p>
    <w:tbl>
      <w:tblPr>
        <w:tblW w:w="9510" w:type="dxa"/>
        <w:tblLayout w:type="fixed"/>
        <w:tblLook w:val="0000" w:firstRow="0" w:lastRow="0" w:firstColumn="0" w:lastColumn="0" w:noHBand="0" w:noVBand="0"/>
      </w:tblPr>
      <w:tblGrid>
        <w:gridCol w:w="2926"/>
        <w:gridCol w:w="3658"/>
        <w:gridCol w:w="2926"/>
      </w:tblGrid>
      <w:tr w:rsidR="00A84D71" w:rsidRPr="00437279" w14:paraId="4488B871" w14:textId="77777777" w:rsidTr="00A84D71">
        <w:tc>
          <w:tcPr>
            <w:tcW w:w="2926" w:type="dxa"/>
          </w:tcPr>
          <w:p w14:paraId="2AA1CFA8" w14:textId="77777777" w:rsidR="00A84D71" w:rsidRPr="00437279" w:rsidRDefault="00A84D71" w:rsidP="00A84D71">
            <w:pPr>
              <w:jc w:val="center"/>
              <w:rPr>
                <w:b/>
                <w:bCs/>
              </w:rPr>
            </w:pPr>
          </w:p>
        </w:tc>
        <w:tc>
          <w:tcPr>
            <w:tcW w:w="3658" w:type="dxa"/>
          </w:tcPr>
          <w:p w14:paraId="1CA82D36" w14:textId="77777777" w:rsidR="00A84D71" w:rsidRPr="00437279" w:rsidRDefault="00A84D71" w:rsidP="00A84D71">
            <w:pPr>
              <w:jc w:val="center"/>
              <w:rPr>
                <w:b/>
                <w:bCs/>
              </w:rPr>
            </w:pPr>
          </w:p>
        </w:tc>
        <w:tc>
          <w:tcPr>
            <w:tcW w:w="2926" w:type="dxa"/>
          </w:tcPr>
          <w:p w14:paraId="7ADB2789" w14:textId="77777777" w:rsidR="00A84D71" w:rsidRPr="00437279" w:rsidRDefault="00A84D71" w:rsidP="00A84D71">
            <w:pPr>
              <w:jc w:val="center"/>
              <w:rPr>
                <w:b/>
                <w:bCs/>
              </w:rPr>
            </w:pPr>
          </w:p>
        </w:tc>
      </w:tr>
    </w:tbl>
    <w:p w14:paraId="4C18A2B0" w14:textId="77777777" w:rsidR="00A84D71" w:rsidRPr="00437279" w:rsidRDefault="00A84D71" w:rsidP="00A84D71">
      <w:pPr>
        <w:jc w:val="center"/>
        <w:rPr>
          <w:b/>
          <w:bCs/>
        </w:rPr>
      </w:pPr>
    </w:p>
    <w:p w14:paraId="68261965" w14:textId="77777777" w:rsidR="00A84D71" w:rsidRPr="00437279" w:rsidRDefault="00A84D71" w:rsidP="00A84D71">
      <w:pPr>
        <w:jc w:val="center"/>
        <w:rPr>
          <w:b/>
          <w:bCs/>
        </w:rPr>
      </w:pPr>
    </w:p>
    <w:tbl>
      <w:tblPr>
        <w:tblW w:w="10144" w:type="dxa"/>
        <w:tblLayout w:type="fixed"/>
        <w:tblLook w:val="0000" w:firstRow="0" w:lastRow="0" w:firstColumn="0" w:lastColumn="0" w:noHBand="0" w:noVBand="0"/>
      </w:tblPr>
      <w:tblGrid>
        <w:gridCol w:w="2088"/>
        <w:gridCol w:w="5130"/>
        <w:gridCol w:w="2926"/>
      </w:tblGrid>
      <w:tr w:rsidR="00A84D71" w:rsidRPr="00437279" w14:paraId="6EDE9DD6" w14:textId="77777777" w:rsidTr="00A84D71">
        <w:tc>
          <w:tcPr>
            <w:tcW w:w="2088" w:type="dxa"/>
          </w:tcPr>
          <w:p w14:paraId="18A92145" w14:textId="77777777" w:rsidR="00A84D71" w:rsidRPr="00437279" w:rsidRDefault="00A84D71" w:rsidP="00A84D71">
            <w:pPr>
              <w:jc w:val="center"/>
              <w:rPr>
                <w:b/>
                <w:bCs/>
              </w:rPr>
            </w:pPr>
          </w:p>
        </w:tc>
        <w:tc>
          <w:tcPr>
            <w:tcW w:w="5130" w:type="dxa"/>
          </w:tcPr>
          <w:p w14:paraId="2B6E04EC" w14:textId="77777777" w:rsidR="00A84D71" w:rsidRPr="00437279" w:rsidRDefault="00A84D71" w:rsidP="00A84D71">
            <w:pPr>
              <w:ind w:left="-46"/>
              <w:jc w:val="center"/>
              <w:rPr>
                <w:b/>
                <w:bCs/>
              </w:rPr>
            </w:pPr>
          </w:p>
        </w:tc>
        <w:tc>
          <w:tcPr>
            <w:tcW w:w="2926" w:type="dxa"/>
          </w:tcPr>
          <w:p w14:paraId="36BF95B2" w14:textId="77777777" w:rsidR="00A84D71" w:rsidRPr="00437279" w:rsidRDefault="00A84D71" w:rsidP="00A84D71">
            <w:pPr>
              <w:jc w:val="center"/>
              <w:rPr>
                <w:b/>
                <w:bCs/>
              </w:rPr>
            </w:pPr>
          </w:p>
        </w:tc>
      </w:tr>
      <w:tr w:rsidR="00A84D71" w:rsidRPr="00437279" w14:paraId="1538C699" w14:textId="77777777" w:rsidTr="00A84D71">
        <w:tc>
          <w:tcPr>
            <w:tcW w:w="2088" w:type="dxa"/>
          </w:tcPr>
          <w:p w14:paraId="6D5A0237" w14:textId="77777777" w:rsidR="00A84D71" w:rsidRPr="00437279" w:rsidRDefault="00A84D71" w:rsidP="00A84D71">
            <w:pPr>
              <w:jc w:val="center"/>
              <w:rPr>
                <w:b/>
                <w:bCs/>
              </w:rPr>
            </w:pPr>
          </w:p>
        </w:tc>
        <w:tc>
          <w:tcPr>
            <w:tcW w:w="5130" w:type="dxa"/>
          </w:tcPr>
          <w:p w14:paraId="3113F257" w14:textId="77777777" w:rsidR="00A84D71" w:rsidRPr="00437279" w:rsidRDefault="00A84D71" w:rsidP="00A84D71">
            <w:pPr>
              <w:ind w:left="-46"/>
              <w:jc w:val="center"/>
              <w:rPr>
                <w:b/>
                <w:bCs/>
              </w:rPr>
            </w:pPr>
          </w:p>
          <w:p w14:paraId="6544BEE8" w14:textId="77777777" w:rsidR="00A84D71" w:rsidRPr="00437279" w:rsidRDefault="00A84D71" w:rsidP="00A84D71">
            <w:pPr>
              <w:ind w:left="-46"/>
              <w:jc w:val="center"/>
              <w:rPr>
                <w:b/>
                <w:bCs/>
              </w:rPr>
            </w:pPr>
          </w:p>
        </w:tc>
        <w:tc>
          <w:tcPr>
            <w:tcW w:w="2926" w:type="dxa"/>
          </w:tcPr>
          <w:p w14:paraId="195CB92E" w14:textId="77777777" w:rsidR="00A84D71" w:rsidRPr="00437279" w:rsidRDefault="00A84D71" w:rsidP="00A84D71">
            <w:pPr>
              <w:tabs>
                <w:tab w:val="left" w:pos="1995"/>
              </w:tabs>
              <w:jc w:val="center"/>
              <w:rPr>
                <w:b/>
                <w:bCs/>
              </w:rPr>
            </w:pPr>
          </w:p>
        </w:tc>
      </w:tr>
    </w:tbl>
    <w:p w14:paraId="3E27877E" w14:textId="77777777" w:rsidR="00A84D71" w:rsidRPr="00437279" w:rsidRDefault="00A84D71" w:rsidP="00A84D71">
      <w:pPr>
        <w:suppressLineNumbers/>
        <w:rPr>
          <w:b/>
          <w:bCs/>
        </w:rPr>
      </w:pPr>
    </w:p>
    <w:p w14:paraId="0D85B130" w14:textId="77777777" w:rsidR="00A84D71" w:rsidRPr="00437279" w:rsidRDefault="00A84D71" w:rsidP="00A84D71">
      <w:pPr>
        <w:suppressLineNumbers/>
        <w:rPr>
          <w:b/>
          <w:bCs/>
        </w:rPr>
      </w:pPr>
    </w:p>
    <w:p w14:paraId="5CEB2BB1" w14:textId="77777777" w:rsidR="00A84D71" w:rsidRDefault="00A84D71" w:rsidP="00A84D71">
      <w:pPr>
        <w:spacing w:after="240" w:line="360" w:lineRule="auto"/>
        <w:ind w:left="720" w:hanging="720"/>
        <w:sectPr w:rsidR="00A84D71" w:rsidSect="00A473DC">
          <w:headerReference w:type="default" r:id="rId20"/>
          <w:footerReference w:type="default" r:id="rId21"/>
          <w:footerReference w:type="first" r:id="rId22"/>
          <w:endnotePr>
            <w:numFmt w:val="decimal"/>
          </w:endnotePr>
          <w:type w:val="continuous"/>
          <w:pgSz w:w="12240" w:h="15840" w:code="1"/>
          <w:pgMar w:top="1440" w:right="1440" w:bottom="1728" w:left="1440" w:header="1440" w:footer="720" w:gutter="0"/>
          <w:pgNumType w:start="0"/>
          <w:cols w:space="720"/>
          <w:noEndnote/>
          <w:titlePg/>
          <w:docGrid w:linePitch="326"/>
        </w:sectPr>
      </w:pPr>
    </w:p>
    <w:p w14:paraId="44F81A6A" w14:textId="77777777" w:rsidR="00A84D71" w:rsidRDefault="00A84D71" w:rsidP="00A84D71">
      <w:pPr>
        <w:jc w:val="center"/>
        <w:rPr>
          <w:u w:val="single"/>
        </w:rPr>
      </w:pPr>
    </w:p>
    <w:p w14:paraId="7D1A2AAC" w14:textId="77777777" w:rsidR="009F69B6" w:rsidRDefault="009F69B6">
      <w:pPr>
        <w:widowControl/>
        <w:jc w:val="left"/>
        <w:rPr>
          <w:b/>
          <w:u w:val="single"/>
        </w:rPr>
      </w:pPr>
      <w:bookmarkStart w:id="24" w:name="_Toc452130853"/>
      <w:r>
        <w:rPr>
          <w:b/>
          <w:u w:val="single"/>
        </w:rPr>
        <w:br w:type="page"/>
      </w:r>
    </w:p>
    <w:p w14:paraId="6FE40457" w14:textId="77777777" w:rsidR="00A84D71" w:rsidRPr="00032000" w:rsidRDefault="00A84D71" w:rsidP="00A84D71">
      <w:pPr>
        <w:rPr>
          <w:u w:val="single"/>
        </w:rPr>
      </w:pPr>
      <w:r w:rsidRPr="00032000">
        <w:rPr>
          <w:b/>
          <w:u w:val="single"/>
        </w:rPr>
        <w:lastRenderedPageBreak/>
        <w:t>EDUCATION/CERTIFICATION</w:t>
      </w:r>
      <w:bookmarkEnd w:id="24"/>
    </w:p>
    <w:p w14:paraId="19876130" w14:textId="77777777" w:rsidR="00A84D71" w:rsidRPr="00437279" w:rsidRDefault="00A84D71" w:rsidP="00A84D71">
      <w:pPr>
        <w:tabs>
          <w:tab w:val="left" w:pos="0"/>
        </w:tabs>
        <w:suppressAutoHyphens/>
        <w:rPr>
          <w:spacing w:val="-2"/>
        </w:rPr>
      </w:pPr>
    </w:p>
    <w:p w14:paraId="79A83158" w14:textId="77777777" w:rsidR="00A84D71" w:rsidRPr="00437279" w:rsidRDefault="00A84D71" w:rsidP="00A84D71">
      <w:pPr>
        <w:tabs>
          <w:tab w:val="left" w:pos="0"/>
        </w:tabs>
        <w:suppressAutoHyphens/>
        <w:rPr>
          <w:spacing w:val="-2"/>
        </w:rPr>
      </w:pPr>
      <w:r w:rsidRPr="00437279">
        <w:rPr>
          <w:spacing w:val="-2"/>
        </w:rPr>
        <w:t>M.S., Electrical Engineering, Georgia Institute of Technology, 1980</w:t>
      </w:r>
    </w:p>
    <w:p w14:paraId="447A050A" w14:textId="77777777" w:rsidR="00A84D71" w:rsidRPr="00437279" w:rsidRDefault="00A84D71" w:rsidP="00A84D71">
      <w:pPr>
        <w:tabs>
          <w:tab w:val="left" w:pos="0"/>
        </w:tabs>
        <w:suppressAutoHyphens/>
        <w:rPr>
          <w:spacing w:val="-2"/>
        </w:rPr>
      </w:pPr>
      <w:r w:rsidRPr="00437279">
        <w:rPr>
          <w:spacing w:val="-2"/>
        </w:rPr>
        <w:t>B.S., Electrical Engineering, Purdue University, 1979</w:t>
      </w:r>
    </w:p>
    <w:p w14:paraId="18202514" w14:textId="77777777" w:rsidR="00A84D71" w:rsidRPr="00437279" w:rsidRDefault="00A84D71" w:rsidP="00A84D71">
      <w:pPr>
        <w:tabs>
          <w:tab w:val="left" w:pos="0"/>
        </w:tabs>
        <w:suppressAutoHyphens/>
        <w:rPr>
          <w:spacing w:val="-2"/>
        </w:rPr>
      </w:pPr>
      <w:r w:rsidRPr="00437279">
        <w:rPr>
          <w:spacing w:val="-2"/>
        </w:rPr>
        <w:t>Cooperative Education Certificate, Purdue University, 1979</w:t>
      </w:r>
    </w:p>
    <w:p w14:paraId="243B3EF1" w14:textId="77777777" w:rsidR="00A84D71" w:rsidRDefault="00A84D71" w:rsidP="00A84D71">
      <w:pPr>
        <w:suppressAutoHyphens/>
        <w:rPr>
          <w:b/>
          <w:spacing w:val="-2"/>
          <w:sz w:val="22"/>
          <w:u w:val="single"/>
        </w:rPr>
      </w:pPr>
    </w:p>
    <w:p w14:paraId="0FEA72C1" w14:textId="77777777" w:rsidR="00A84D71" w:rsidRPr="00327CFE" w:rsidRDefault="00A84D71" w:rsidP="00A84D71">
      <w:pPr>
        <w:rPr>
          <w:b/>
          <w:u w:val="single"/>
        </w:rPr>
      </w:pPr>
      <w:r w:rsidRPr="00327CFE">
        <w:rPr>
          <w:b/>
          <w:u w:val="single"/>
        </w:rPr>
        <w:t>PROFESSIONAL AFFILIATIONS</w:t>
      </w:r>
    </w:p>
    <w:p w14:paraId="3041095E" w14:textId="77777777" w:rsidR="00A84D71" w:rsidRPr="00AB226C" w:rsidRDefault="00A84D71" w:rsidP="00A84D71"/>
    <w:p w14:paraId="4A1117EA" w14:textId="77777777" w:rsidR="00A84D71" w:rsidRPr="00437279" w:rsidRDefault="00A84D71" w:rsidP="00A84D71">
      <w:pPr>
        <w:tabs>
          <w:tab w:val="left" w:pos="0"/>
        </w:tabs>
        <w:suppressAutoHyphens/>
        <w:rPr>
          <w:spacing w:val="-2"/>
        </w:rPr>
      </w:pPr>
      <w:r>
        <w:rPr>
          <w:spacing w:val="-2"/>
        </w:rPr>
        <w:t>National Society of Professional Engineers</w:t>
      </w:r>
    </w:p>
    <w:p w14:paraId="0CCF51C4" w14:textId="77777777" w:rsidR="00A84D71" w:rsidRPr="00437279" w:rsidRDefault="00A84D71" w:rsidP="00A84D71">
      <w:pPr>
        <w:tabs>
          <w:tab w:val="left" w:pos="0"/>
        </w:tabs>
        <w:suppressAutoHyphens/>
        <w:rPr>
          <w:spacing w:val="-2"/>
        </w:rPr>
      </w:pPr>
      <w:r>
        <w:rPr>
          <w:spacing w:val="-2"/>
        </w:rPr>
        <w:t>Georgia Society of Professional Engineers</w:t>
      </w:r>
    </w:p>
    <w:p w14:paraId="088072F2" w14:textId="77777777" w:rsidR="00A84D71" w:rsidRPr="00437279" w:rsidRDefault="00A84D71" w:rsidP="00A84D71">
      <w:pPr>
        <w:tabs>
          <w:tab w:val="left" w:pos="0"/>
        </w:tabs>
        <w:suppressAutoHyphens/>
        <w:rPr>
          <w:spacing w:val="-2"/>
        </w:rPr>
      </w:pPr>
      <w:r>
        <w:rPr>
          <w:spacing w:val="-2"/>
        </w:rPr>
        <w:t>Institute of Electrical and Electronic Engineers</w:t>
      </w:r>
    </w:p>
    <w:p w14:paraId="42C65DDE" w14:textId="77777777" w:rsidR="00A84D71" w:rsidRDefault="00A84D71" w:rsidP="00A84D71">
      <w:pPr>
        <w:tabs>
          <w:tab w:val="left" w:pos="0"/>
        </w:tabs>
        <w:suppressAutoHyphens/>
        <w:rPr>
          <w:b/>
          <w:bCs/>
          <w:spacing w:val="-2"/>
          <w:u w:val="single"/>
        </w:rPr>
      </w:pPr>
    </w:p>
    <w:p w14:paraId="4F0BF114" w14:textId="77777777" w:rsidR="00A84D71" w:rsidRPr="00437279" w:rsidRDefault="00A84D71" w:rsidP="00A84D71">
      <w:pPr>
        <w:tabs>
          <w:tab w:val="left" w:pos="0"/>
        </w:tabs>
        <w:suppressAutoHyphens/>
        <w:rPr>
          <w:spacing w:val="-2"/>
          <w:u w:val="single"/>
        </w:rPr>
      </w:pPr>
      <w:r w:rsidRPr="00437279">
        <w:rPr>
          <w:b/>
          <w:bCs/>
          <w:spacing w:val="-2"/>
          <w:u w:val="single"/>
        </w:rPr>
        <w:t>EXPERIENCE</w:t>
      </w:r>
    </w:p>
    <w:p w14:paraId="182C6788" w14:textId="77777777" w:rsidR="00A84D71" w:rsidRPr="00437279" w:rsidRDefault="00A84D71" w:rsidP="00A84D71">
      <w:pPr>
        <w:tabs>
          <w:tab w:val="left" w:pos="0"/>
        </w:tabs>
        <w:suppressAutoHyphens/>
        <w:rPr>
          <w:spacing w:val="-2"/>
        </w:rPr>
      </w:pPr>
    </w:p>
    <w:p w14:paraId="7A8C8905" w14:textId="77777777" w:rsidR="00A84D71" w:rsidRPr="00437279" w:rsidRDefault="00A84D71" w:rsidP="00A84D71">
      <w:pPr>
        <w:tabs>
          <w:tab w:val="left" w:pos="0"/>
        </w:tabs>
        <w:suppressAutoHyphens/>
        <w:rPr>
          <w:spacing w:val="-2"/>
        </w:rPr>
      </w:pPr>
      <w:r>
        <w:rPr>
          <w:spacing w:val="-2"/>
        </w:rPr>
        <w:t xml:space="preserve">Since completing his Master’s program, </w:t>
      </w:r>
      <w:r w:rsidRPr="00437279">
        <w:rPr>
          <w:spacing w:val="-2"/>
        </w:rPr>
        <w:t xml:space="preserve">Mr. Hayet worked for fifteen years at Energy Management Associates, now Ventyx, </w:t>
      </w:r>
      <w:r>
        <w:rPr>
          <w:spacing w:val="-2"/>
        </w:rPr>
        <w:t>providing</w:t>
      </w:r>
      <w:r w:rsidRPr="00437279">
        <w:rPr>
          <w:spacing w:val="-2"/>
        </w:rPr>
        <w:t xml:space="preserve"> consulting services and client service support </w:t>
      </w:r>
      <w:r>
        <w:rPr>
          <w:spacing w:val="-2"/>
        </w:rPr>
        <w:t xml:space="preserve">to electric utility companies </w:t>
      </w:r>
      <w:r w:rsidRPr="00437279">
        <w:rPr>
          <w:spacing w:val="-2"/>
        </w:rPr>
        <w:t xml:space="preserve">for the widely used </w:t>
      </w:r>
      <w:r>
        <w:rPr>
          <w:spacing w:val="-2"/>
        </w:rPr>
        <w:t xml:space="preserve">planning </w:t>
      </w:r>
      <w:r w:rsidRPr="00437279">
        <w:rPr>
          <w:spacing w:val="-2"/>
        </w:rPr>
        <w:t>models, PROMOD IV and STRATEGIST.  Mr. Hayet</w:t>
      </w:r>
      <w:r>
        <w:rPr>
          <w:spacing w:val="-2"/>
        </w:rPr>
        <w:t xml:space="preserve"> had an instrumental role in designing s</w:t>
      </w:r>
      <w:r w:rsidRPr="00437279">
        <w:rPr>
          <w:spacing w:val="-2"/>
        </w:rPr>
        <w:t xml:space="preserve">ome of the </w:t>
      </w:r>
      <w:r>
        <w:rPr>
          <w:spacing w:val="-2"/>
        </w:rPr>
        <w:t>modeling features of those tools including</w:t>
      </w:r>
      <w:r w:rsidRPr="00437279">
        <w:rPr>
          <w:spacing w:val="-2"/>
        </w:rPr>
        <w:t xml:space="preserve"> the competitive market modeling </w:t>
      </w:r>
      <w:r>
        <w:rPr>
          <w:spacing w:val="-2"/>
        </w:rPr>
        <w:t xml:space="preserve">logic in STRATEGIST.  </w:t>
      </w:r>
      <w:r w:rsidRPr="00437279">
        <w:rPr>
          <w:spacing w:val="-2"/>
        </w:rPr>
        <w:t xml:space="preserve">      </w:t>
      </w:r>
    </w:p>
    <w:p w14:paraId="7C7182FE" w14:textId="77777777" w:rsidR="00A84D71" w:rsidRPr="00437279" w:rsidRDefault="00A84D71" w:rsidP="00A84D71">
      <w:pPr>
        <w:tabs>
          <w:tab w:val="left" w:pos="0"/>
        </w:tabs>
        <w:suppressAutoHyphens/>
        <w:rPr>
          <w:spacing w:val="-2"/>
        </w:rPr>
      </w:pPr>
    </w:p>
    <w:p w14:paraId="29BB45FB" w14:textId="77777777" w:rsidR="00A84D71" w:rsidRDefault="00A84D71" w:rsidP="00A84D71">
      <w:pPr>
        <w:tabs>
          <w:tab w:val="left" w:pos="0"/>
        </w:tabs>
        <w:suppressAutoHyphens/>
        <w:rPr>
          <w:spacing w:val="-2"/>
        </w:rPr>
      </w:pPr>
      <w:r w:rsidRPr="00437279">
        <w:rPr>
          <w:spacing w:val="-2"/>
        </w:rPr>
        <w:t xml:space="preserve">In 1995, Mr. Hayet </w:t>
      </w:r>
      <w:r>
        <w:rPr>
          <w:spacing w:val="-2"/>
        </w:rPr>
        <w:t>formed the u</w:t>
      </w:r>
      <w:r w:rsidRPr="00437279">
        <w:rPr>
          <w:spacing w:val="-2"/>
        </w:rPr>
        <w:t>tility consulting firm, Hayet Power S</w:t>
      </w:r>
      <w:r>
        <w:rPr>
          <w:spacing w:val="-2"/>
        </w:rPr>
        <w:t xml:space="preserve">ystems Consulting (“HPSC”), and </w:t>
      </w:r>
      <w:r w:rsidRPr="00437279">
        <w:rPr>
          <w:spacing w:val="-2"/>
        </w:rPr>
        <w:t xml:space="preserve">worked for customers in the United States, and internationally in Australia, Japan, Singapore, Malaysia, the United Kingdom, and Vietnam.  Mr. Hayet </w:t>
      </w:r>
      <w:r>
        <w:rPr>
          <w:spacing w:val="-2"/>
        </w:rPr>
        <w:t>p</w:t>
      </w:r>
      <w:r w:rsidRPr="00437279">
        <w:rPr>
          <w:spacing w:val="-2"/>
        </w:rPr>
        <w:t xml:space="preserve">rovided consulting services to Public Utility Commissions, </w:t>
      </w:r>
      <w:r>
        <w:rPr>
          <w:spacing w:val="-2"/>
        </w:rPr>
        <w:t xml:space="preserve">Regional Power Pools, </w:t>
      </w:r>
      <w:r w:rsidRPr="00437279">
        <w:rPr>
          <w:spacing w:val="-2"/>
        </w:rPr>
        <w:t xml:space="preserve">State Energy Offices, Consumer Advocate Offices, Electric Utilities, Global Power Developers, and Industrial Companies.  Mr. Hayet’s expertise covers a number of areas including utility system planning and operations, </w:t>
      </w:r>
      <w:r>
        <w:rPr>
          <w:spacing w:val="-2"/>
        </w:rPr>
        <w:t xml:space="preserve">RTO analysis, </w:t>
      </w:r>
      <w:r w:rsidRPr="00437279">
        <w:rPr>
          <w:spacing w:val="-2"/>
        </w:rPr>
        <w:t xml:space="preserve">market price forecasting, Integrated Resource Planning, renewable resource evaluation, transmission planning, demand-side analysis, and economic analysis.  </w:t>
      </w:r>
    </w:p>
    <w:p w14:paraId="107883D4" w14:textId="77777777" w:rsidR="00A84D71" w:rsidRDefault="00A84D71" w:rsidP="00A84D71">
      <w:pPr>
        <w:tabs>
          <w:tab w:val="left" w:pos="0"/>
        </w:tabs>
        <w:suppressAutoHyphens/>
        <w:rPr>
          <w:spacing w:val="-2"/>
        </w:rPr>
      </w:pPr>
    </w:p>
    <w:p w14:paraId="7A662717" w14:textId="77777777" w:rsidR="00A84D71" w:rsidRPr="00437279" w:rsidRDefault="00A84D71" w:rsidP="00A84D71">
      <w:pPr>
        <w:tabs>
          <w:tab w:val="left" w:pos="0"/>
        </w:tabs>
        <w:suppressAutoHyphens/>
        <w:rPr>
          <w:spacing w:val="-2"/>
        </w:rPr>
      </w:pPr>
      <w:r>
        <w:rPr>
          <w:spacing w:val="-2"/>
        </w:rPr>
        <w:t>In 2000,</w:t>
      </w:r>
      <w:r w:rsidRPr="00437279">
        <w:rPr>
          <w:spacing w:val="-2"/>
        </w:rPr>
        <w:t xml:space="preserve"> Mr. Hayet also joined the consulting firm of J. Kennedy &amp; Associates, Inc.</w:t>
      </w:r>
      <w:r>
        <w:rPr>
          <w:spacing w:val="-2"/>
        </w:rPr>
        <w:t xml:space="preserve"> (“Kennedy and Associates”) and assisted on projects that required</w:t>
      </w:r>
      <w:r w:rsidRPr="00437279">
        <w:rPr>
          <w:spacing w:val="-2"/>
        </w:rPr>
        <w:t xml:space="preserve"> utility resource planning</w:t>
      </w:r>
      <w:r>
        <w:rPr>
          <w:spacing w:val="-2"/>
        </w:rPr>
        <w:t>,</w:t>
      </w:r>
      <w:r w:rsidRPr="00437279">
        <w:rPr>
          <w:spacing w:val="-2"/>
        </w:rPr>
        <w:t xml:space="preserve"> analysis</w:t>
      </w:r>
      <w:r>
        <w:rPr>
          <w:spacing w:val="-2"/>
        </w:rPr>
        <w:t>,</w:t>
      </w:r>
      <w:r w:rsidRPr="00437279">
        <w:rPr>
          <w:spacing w:val="-2"/>
        </w:rPr>
        <w:t xml:space="preserve"> a</w:t>
      </w:r>
      <w:r>
        <w:rPr>
          <w:spacing w:val="-2"/>
        </w:rPr>
        <w:t xml:space="preserve">nd software modeling expertise.  Mr. Hayet merged his firm and became a Vice-President and Principal of Kennedy and Associates in 2015.   </w:t>
      </w:r>
    </w:p>
    <w:p w14:paraId="3BF69DB5" w14:textId="77777777" w:rsidR="00A84D71" w:rsidRPr="00437279" w:rsidRDefault="00A84D71" w:rsidP="00A84D71">
      <w:pPr>
        <w:tabs>
          <w:tab w:val="left" w:pos="0"/>
        </w:tabs>
        <w:suppressAutoHyphens/>
        <w:rPr>
          <w:spacing w:val="-2"/>
        </w:rPr>
      </w:pPr>
    </w:p>
    <w:p w14:paraId="7F0D086F" w14:textId="77777777" w:rsidR="00A84D71" w:rsidRPr="00437279" w:rsidRDefault="00A84D71" w:rsidP="00A84D71">
      <w:pPr>
        <w:tabs>
          <w:tab w:val="left" w:pos="0"/>
        </w:tabs>
        <w:suppressAutoHyphens/>
        <w:rPr>
          <w:spacing w:val="-2"/>
        </w:rPr>
      </w:pPr>
      <w:r w:rsidRPr="00437279">
        <w:rPr>
          <w:spacing w:val="-2"/>
        </w:rPr>
        <w:t xml:space="preserve">Mr. Hayet has conducted numerous consulting studies in the areas of </w:t>
      </w:r>
      <w:r>
        <w:rPr>
          <w:spacing w:val="-2"/>
        </w:rPr>
        <w:t xml:space="preserve">RTO Cost/Benefit Analysis, </w:t>
      </w:r>
      <w:r w:rsidRPr="00437279">
        <w:rPr>
          <w:spacing w:val="-2"/>
        </w:rPr>
        <w:t xml:space="preserve">Renewable Resource Evaluation, Renewable Portfolio Standards Evaluation, Electric Market Price Forecasting, Generating Unit Cost/Benefit Analysis, Integrated Resource Planning, Demand-Side Management, Load Forecasting, Rate Case Analysis and Regulatory Support. </w:t>
      </w:r>
    </w:p>
    <w:p w14:paraId="320988CE" w14:textId="77777777" w:rsidR="00A84D71" w:rsidRDefault="00A84D71" w:rsidP="00A84D71">
      <w:pPr>
        <w:tabs>
          <w:tab w:val="left" w:pos="0"/>
          <w:tab w:val="left" w:pos="720"/>
        </w:tabs>
        <w:suppressAutoHyphens/>
        <w:ind w:left="1440" w:hanging="1440"/>
        <w:rPr>
          <w:b/>
          <w:bCs/>
          <w:spacing w:val="-2"/>
        </w:rPr>
      </w:pPr>
    </w:p>
    <w:p w14:paraId="32D211B1" w14:textId="77777777" w:rsidR="00A84D71" w:rsidRDefault="00A84D71" w:rsidP="00A84D71">
      <w:pPr>
        <w:tabs>
          <w:tab w:val="left" w:pos="0"/>
          <w:tab w:val="left" w:pos="720"/>
        </w:tabs>
        <w:suppressAutoHyphens/>
        <w:ind w:left="1440" w:hanging="1440"/>
        <w:rPr>
          <w:b/>
          <w:bCs/>
          <w:spacing w:val="-2"/>
        </w:rPr>
      </w:pPr>
    </w:p>
    <w:p w14:paraId="3FFD7863" w14:textId="77777777" w:rsidR="00A84D71" w:rsidRPr="00437279" w:rsidRDefault="00A84D71" w:rsidP="00A84D71">
      <w:pPr>
        <w:tabs>
          <w:tab w:val="left" w:pos="0"/>
          <w:tab w:val="left" w:pos="720"/>
        </w:tabs>
        <w:suppressAutoHyphens/>
        <w:ind w:left="1440" w:hanging="1440"/>
        <w:rPr>
          <w:b/>
          <w:bCs/>
          <w:spacing w:val="-2"/>
        </w:rPr>
      </w:pPr>
      <w:r>
        <w:rPr>
          <w:b/>
          <w:bCs/>
          <w:spacing w:val="-2"/>
        </w:rPr>
        <w:t xml:space="preserve">2000 </w:t>
      </w:r>
      <w:r w:rsidRPr="00437279">
        <w:rPr>
          <w:b/>
          <w:bCs/>
          <w:spacing w:val="-2"/>
        </w:rPr>
        <w:t>to</w:t>
      </w:r>
      <w:r w:rsidRPr="00437279">
        <w:rPr>
          <w:b/>
          <w:bCs/>
          <w:spacing w:val="-2"/>
        </w:rPr>
        <w:tab/>
      </w:r>
      <w:r>
        <w:rPr>
          <w:b/>
          <w:bCs/>
          <w:spacing w:val="-2"/>
        </w:rPr>
        <w:t xml:space="preserve">J. Kennedy and Associates, Inc.   </w:t>
      </w:r>
    </w:p>
    <w:p w14:paraId="7A003392" w14:textId="77777777" w:rsidR="00A84D71" w:rsidRPr="00437279" w:rsidRDefault="00A84D71" w:rsidP="00A84D71">
      <w:pPr>
        <w:tabs>
          <w:tab w:val="left" w:pos="0"/>
          <w:tab w:val="left" w:pos="720"/>
        </w:tabs>
        <w:suppressAutoHyphens/>
        <w:ind w:left="1440" w:hanging="1440"/>
        <w:rPr>
          <w:b/>
          <w:bCs/>
          <w:spacing w:val="-2"/>
        </w:rPr>
      </w:pPr>
      <w:r>
        <w:rPr>
          <w:b/>
          <w:bCs/>
          <w:spacing w:val="-2"/>
        </w:rPr>
        <w:t>Present</w:t>
      </w:r>
      <w:r w:rsidRPr="00437279">
        <w:rPr>
          <w:b/>
          <w:bCs/>
          <w:spacing w:val="-2"/>
        </w:rPr>
        <w:t>:</w:t>
      </w:r>
      <w:r w:rsidRPr="00437279">
        <w:rPr>
          <w:b/>
          <w:bCs/>
          <w:spacing w:val="-2"/>
        </w:rPr>
        <w:tab/>
      </w:r>
      <w:r>
        <w:rPr>
          <w:b/>
          <w:bCs/>
          <w:spacing w:val="-2"/>
        </w:rPr>
        <w:t>Vice President and Principal</w:t>
      </w:r>
    </w:p>
    <w:p w14:paraId="74C75E6C" w14:textId="77777777" w:rsidR="00A84D71" w:rsidRPr="00437279" w:rsidRDefault="00A84D71" w:rsidP="00A84D71">
      <w:pPr>
        <w:tabs>
          <w:tab w:val="left" w:pos="0"/>
          <w:tab w:val="left" w:pos="720"/>
        </w:tabs>
        <w:suppressAutoHyphens/>
        <w:ind w:left="1440" w:hanging="1440"/>
        <w:rPr>
          <w:spacing w:val="-2"/>
        </w:rPr>
      </w:pPr>
    </w:p>
    <w:p w14:paraId="1F7E5524" w14:textId="77777777" w:rsidR="00A84D71" w:rsidRDefault="00A84D71" w:rsidP="00B610B5">
      <w:pPr>
        <w:widowControl/>
        <w:numPr>
          <w:ilvl w:val="0"/>
          <w:numId w:val="2"/>
        </w:numPr>
        <w:tabs>
          <w:tab w:val="left" w:pos="0"/>
          <w:tab w:val="left" w:pos="720"/>
        </w:tabs>
        <w:suppressAutoHyphens/>
        <w:spacing w:after="100"/>
        <w:ind w:left="720"/>
        <w:jc w:val="left"/>
        <w:rPr>
          <w:spacing w:val="-2"/>
        </w:rPr>
      </w:pPr>
      <w:r>
        <w:rPr>
          <w:spacing w:val="-2"/>
        </w:rPr>
        <w:lastRenderedPageBreak/>
        <w:t>Initially began as Director of Consulting, became Vice President and Principal in 2015</w:t>
      </w:r>
    </w:p>
    <w:p w14:paraId="4C94FBF3"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Pr>
          <w:spacing w:val="-2"/>
        </w:rPr>
        <w:t>Managed electric related consulting projects.</w:t>
      </w:r>
      <w:r w:rsidRPr="00437279">
        <w:rPr>
          <w:spacing w:val="-2"/>
        </w:rPr>
        <w:t xml:space="preserve"> </w:t>
      </w:r>
    </w:p>
    <w:p w14:paraId="0A928A1F" w14:textId="77777777" w:rsidR="00A84D71" w:rsidRDefault="00A84D71" w:rsidP="00B610B5">
      <w:pPr>
        <w:widowControl/>
        <w:numPr>
          <w:ilvl w:val="0"/>
          <w:numId w:val="2"/>
        </w:numPr>
        <w:tabs>
          <w:tab w:val="left" w:pos="0"/>
          <w:tab w:val="left" w:pos="720"/>
        </w:tabs>
        <w:suppressAutoHyphens/>
        <w:spacing w:after="100"/>
        <w:ind w:left="720"/>
        <w:jc w:val="left"/>
        <w:rPr>
          <w:spacing w:val="-2"/>
        </w:rPr>
      </w:pPr>
      <w:r>
        <w:rPr>
          <w:spacing w:val="-2"/>
        </w:rPr>
        <w:t>Responsible for business development.</w:t>
      </w:r>
    </w:p>
    <w:p w14:paraId="32C98FDE" w14:textId="77777777" w:rsidR="00A84D71" w:rsidRPr="00597075" w:rsidRDefault="00A84D71" w:rsidP="00B610B5">
      <w:pPr>
        <w:widowControl/>
        <w:numPr>
          <w:ilvl w:val="0"/>
          <w:numId w:val="2"/>
        </w:numPr>
        <w:tabs>
          <w:tab w:val="left" w:pos="0"/>
          <w:tab w:val="left" w:pos="720"/>
        </w:tabs>
        <w:suppressAutoHyphens/>
        <w:spacing w:after="100"/>
        <w:ind w:left="720"/>
        <w:jc w:val="left"/>
        <w:rPr>
          <w:spacing w:val="-2"/>
        </w:rPr>
      </w:pPr>
      <w:r>
        <w:rPr>
          <w:spacing w:val="-2"/>
        </w:rPr>
        <w:t xml:space="preserve">Clients include Staffs of </w:t>
      </w:r>
      <w:r w:rsidRPr="00597075">
        <w:rPr>
          <w:spacing w:val="-2"/>
        </w:rPr>
        <w:t>Public Utility Commissions</w:t>
      </w:r>
      <w:r>
        <w:rPr>
          <w:spacing w:val="-2"/>
        </w:rPr>
        <w:t xml:space="preserve"> and other State Agencies, </w:t>
      </w:r>
      <w:r w:rsidRPr="00597075">
        <w:rPr>
          <w:spacing w:val="-2"/>
        </w:rPr>
        <w:t xml:space="preserve">State Energy Offices, Global Power Developers, and Industrial </w:t>
      </w:r>
      <w:r>
        <w:rPr>
          <w:spacing w:val="-2"/>
        </w:rPr>
        <w:t>Groups, and large energy users</w:t>
      </w:r>
      <w:r w:rsidRPr="00597075">
        <w:rPr>
          <w:spacing w:val="-2"/>
        </w:rPr>
        <w:t xml:space="preserve">.  </w:t>
      </w:r>
    </w:p>
    <w:p w14:paraId="79A111DC" w14:textId="77777777" w:rsidR="00A84D71" w:rsidRDefault="00A84D71" w:rsidP="00A84D71">
      <w:pPr>
        <w:tabs>
          <w:tab w:val="left" w:pos="0"/>
          <w:tab w:val="left" w:pos="720"/>
        </w:tabs>
        <w:suppressAutoHyphens/>
        <w:ind w:left="1440" w:hanging="1440"/>
        <w:rPr>
          <w:b/>
          <w:bCs/>
          <w:spacing w:val="-2"/>
        </w:rPr>
      </w:pPr>
    </w:p>
    <w:p w14:paraId="33371970" w14:textId="77777777" w:rsidR="00A84D71" w:rsidRPr="00437279" w:rsidRDefault="00A84D71" w:rsidP="00A84D71">
      <w:pPr>
        <w:tabs>
          <w:tab w:val="left" w:pos="0"/>
          <w:tab w:val="left" w:pos="720"/>
        </w:tabs>
        <w:suppressAutoHyphens/>
        <w:ind w:left="1440" w:hanging="1440"/>
        <w:rPr>
          <w:b/>
          <w:bCs/>
          <w:spacing w:val="-2"/>
        </w:rPr>
      </w:pPr>
      <w:r>
        <w:rPr>
          <w:b/>
          <w:bCs/>
          <w:spacing w:val="-2"/>
        </w:rPr>
        <w:t>1996</w:t>
      </w:r>
      <w:r w:rsidRPr="00437279">
        <w:rPr>
          <w:b/>
          <w:bCs/>
          <w:spacing w:val="-2"/>
        </w:rPr>
        <w:t xml:space="preserve"> to</w:t>
      </w:r>
      <w:r w:rsidRPr="00437279">
        <w:rPr>
          <w:b/>
          <w:bCs/>
          <w:spacing w:val="-2"/>
        </w:rPr>
        <w:tab/>
      </w:r>
      <w:r>
        <w:rPr>
          <w:b/>
          <w:bCs/>
          <w:spacing w:val="-2"/>
        </w:rPr>
        <w:t xml:space="preserve">Hayet Power Systems Consulting </w:t>
      </w:r>
    </w:p>
    <w:p w14:paraId="63D7A28B" w14:textId="77777777" w:rsidR="00A84D71" w:rsidRPr="00437279" w:rsidRDefault="00A84D71" w:rsidP="00A84D71">
      <w:pPr>
        <w:tabs>
          <w:tab w:val="left" w:pos="0"/>
          <w:tab w:val="left" w:pos="720"/>
        </w:tabs>
        <w:suppressAutoHyphens/>
        <w:ind w:left="1440" w:hanging="1440"/>
        <w:rPr>
          <w:b/>
          <w:bCs/>
          <w:spacing w:val="-2"/>
        </w:rPr>
      </w:pPr>
      <w:r>
        <w:rPr>
          <w:b/>
          <w:bCs/>
          <w:spacing w:val="-2"/>
        </w:rPr>
        <w:t>Present</w:t>
      </w:r>
      <w:r w:rsidRPr="00437279">
        <w:rPr>
          <w:b/>
          <w:bCs/>
          <w:spacing w:val="-2"/>
        </w:rPr>
        <w:t>:</w:t>
      </w:r>
      <w:r w:rsidRPr="00437279">
        <w:rPr>
          <w:b/>
          <w:bCs/>
          <w:spacing w:val="-2"/>
        </w:rPr>
        <w:tab/>
      </w:r>
      <w:r>
        <w:rPr>
          <w:b/>
          <w:bCs/>
          <w:spacing w:val="-2"/>
        </w:rPr>
        <w:t>President and Principal</w:t>
      </w:r>
    </w:p>
    <w:p w14:paraId="6283ABED" w14:textId="77777777" w:rsidR="00A84D71" w:rsidRPr="00437279" w:rsidRDefault="00A84D71" w:rsidP="00A84D71">
      <w:pPr>
        <w:tabs>
          <w:tab w:val="left" w:pos="0"/>
          <w:tab w:val="left" w:pos="720"/>
        </w:tabs>
        <w:suppressAutoHyphens/>
        <w:ind w:left="1440" w:hanging="1440"/>
        <w:rPr>
          <w:spacing w:val="-2"/>
        </w:rPr>
      </w:pPr>
    </w:p>
    <w:p w14:paraId="70677F7B" w14:textId="77777777" w:rsidR="00A84D71" w:rsidRDefault="00A84D71" w:rsidP="00B610B5">
      <w:pPr>
        <w:widowControl/>
        <w:numPr>
          <w:ilvl w:val="0"/>
          <w:numId w:val="2"/>
        </w:numPr>
        <w:tabs>
          <w:tab w:val="left" w:pos="0"/>
          <w:tab w:val="left" w:pos="720"/>
        </w:tabs>
        <w:suppressAutoHyphens/>
        <w:spacing w:after="100"/>
        <w:ind w:left="720"/>
        <w:jc w:val="left"/>
        <w:rPr>
          <w:spacing w:val="-2"/>
        </w:rPr>
      </w:pPr>
      <w:r>
        <w:rPr>
          <w:spacing w:val="-2"/>
        </w:rPr>
        <w:t>Managed electric utility related consulting projects</w:t>
      </w:r>
    </w:p>
    <w:p w14:paraId="4D929076" w14:textId="77777777" w:rsidR="00A84D71" w:rsidRPr="00597075" w:rsidRDefault="00A84D71" w:rsidP="00B610B5">
      <w:pPr>
        <w:widowControl/>
        <w:numPr>
          <w:ilvl w:val="0"/>
          <w:numId w:val="2"/>
        </w:numPr>
        <w:tabs>
          <w:tab w:val="left" w:pos="0"/>
          <w:tab w:val="left" w:pos="720"/>
        </w:tabs>
        <w:suppressAutoHyphens/>
        <w:spacing w:after="100"/>
        <w:ind w:left="720"/>
        <w:jc w:val="left"/>
        <w:rPr>
          <w:spacing w:val="-2"/>
        </w:rPr>
      </w:pPr>
      <w:r>
        <w:rPr>
          <w:spacing w:val="-2"/>
        </w:rPr>
        <w:t xml:space="preserve">Clients include Staffs of </w:t>
      </w:r>
      <w:r w:rsidRPr="00597075">
        <w:rPr>
          <w:spacing w:val="-2"/>
        </w:rPr>
        <w:t>Public Utility Commissions</w:t>
      </w:r>
      <w:r>
        <w:rPr>
          <w:spacing w:val="-2"/>
        </w:rPr>
        <w:t xml:space="preserve"> and other State Agencies, </w:t>
      </w:r>
      <w:r w:rsidRPr="00597075">
        <w:rPr>
          <w:spacing w:val="-2"/>
        </w:rPr>
        <w:t xml:space="preserve">State Energy Offices, Global Power Developers, and Industrial </w:t>
      </w:r>
      <w:r>
        <w:rPr>
          <w:spacing w:val="-2"/>
        </w:rPr>
        <w:t>Groups, and large energy users.</w:t>
      </w:r>
      <w:r w:rsidRPr="00597075">
        <w:rPr>
          <w:spacing w:val="-2"/>
        </w:rPr>
        <w:t xml:space="preserve">  </w:t>
      </w:r>
    </w:p>
    <w:p w14:paraId="0ABCE599" w14:textId="77777777" w:rsidR="00A84D71" w:rsidRDefault="00A84D71" w:rsidP="00A84D71">
      <w:pPr>
        <w:tabs>
          <w:tab w:val="left" w:pos="0"/>
          <w:tab w:val="left" w:pos="720"/>
        </w:tabs>
        <w:suppressAutoHyphens/>
        <w:ind w:left="1440" w:hanging="1440"/>
        <w:rPr>
          <w:b/>
          <w:bCs/>
          <w:spacing w:val="-2"/>
        </w:rPr>
      </w:pPr>
    </w:p>
    <w:p w14:paraId="0BC0D32F"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t>1991 to</w:t>
      </w:r>
      <w:r w:rsidRPr="00437279">
        <w:rPr>
          <w:b/>
          <w:bCs/>
          <w:spacing w:val="-2"/>
        </w:rPr>
        <w:tab/>
        <w:t>EDS Utilities Division, Atlanta, GA</w:t>
      </w:r>
      <w:r>
        <w:rPr>
          <w:b/>
          <w:bCs/>
          <w:spacing w:val="-2"/>
        </w:rPr>
        <w:t xml:space="preserve"> (Now Ventyx)</w:t>
      </w:r>
    </w:p>
    <w:p w14:paraId="7F72792D"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t>1996:</w:t>
      </w:r>
      <w:r w:rsidRPr="00437279">
        <w:rPr>
          <w:b/>
          <w:bCs/>
          <w:spacing w:val="-2"/>
        </w:rPr>
        <w:tab/>
      </w:r>
      <w:r w:rsidRPr="00437279">
        <w:rPr>
          <w:b/>
          <w:bCs/>
          <w:spacing w:val="-2"/>
        </w:rPr>
        <w:tab/>
        <w:t>Lead Consultant, PROSCREEN (Now STRATEGIST) Department</w:t>
      </w:r>
    </w:p>
    <w:p w14:paraId="659FC202" w14:textId="77777777" w:rsidR="00A84D71" w:rsidRPr="00437279" w:rsidRDefault="00A84D71" w:rsidP="00A84D71">
      <w:pPr>
        <w:tabs>
          <w:tab w:val="left" w:pos="0"/>
          <w:tab w:val="left" w:pos="720"/>
        </w:tabs>
        <w:suppressAutoHyphens/>
        <w:ind w:left="1440" w:hanging="1440"/>
        <w:rPr>
          <w:spacing w:val="-2"/>
        </w:rPr>
      </w:pPr>
    </w:p>
    <w:p w14:paraId="3CE2C0EF"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Managed a client services software team that supported approximately 75 users of the STRATEGIST electric utility strategic planning software.</w:t>
      </w:r>
    </w:p>
    <w:p w14:paraId="6210747A"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Participated in the development of STRATEGIST’s competitive market modeling features and the Network Economy Interchange Module</w:t>
      </w:r>
    </w:p>
    <w:p w14:paraId="2C515C7D"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Provided client management direction and support, and developed new consulting business opportunities.</w:t>
      </w:r>
    </w:p>
    <w:p w14:paraId="4855FE07"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Performed system planning consulting studies including integrated resource planning, DSM analysis, marketing profitability studies, optimal reserve margin analyses, etc.</w:t>
      </w:r>
    </w:p>
    <w:p w14:paraId="25FF2B7C"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 xml:space="preserve">Based on experience with PROMOD IV, converted numerous PROMOD IV databases to STRATEGIST, and performed benchmark analyses of the two models. </w:t>
      </w:r>
    </w:p>
    <w:p w14:paraId="4933FED3" w14:textId="77777777" w:rsidR="00A84D71" w:rsidRPr="00437279" w:rsidRDefault="00A84D71" w:rsidP="00A84D71">
      <w:pPr>
        <w:tabs>
          <w:tab w:val="left" w:pos="0"/>
        </w:tabs>
        <w:suppressAutoHyphens/>
        <w:rPr>
          <w:b/>
          <w:bCs/>
          <w:spacing w:val="-2"/>
        </w:rPr>
      </w:pPr>
    </w:p>
    <w:p w14:paraId="6AC3C921" w14:textId="77777777" w:rsidR="00A84D71" w:rsidRPr="00437279" w:rsidRDefault="00A84D71" w:rsidP="00A84D71">
      <w:pPr>
        <w:tabs>
          <w:tab w:val="left" w:pos="0"/>
        </w:tabs>
        <w:suppressAutoHyphens/>
        <w:rPr>
          <w:b/>
          <w:bCs/>
          <w:spacing w:val="-2"/>
        </w:rPr>
      </w:pPr>
      <w:r w:rsidRPr="00437279">
        <w:rPr>
          <w:b/>
          <w:bCs/>
          <w:spacing w:val="-2"/>
        </w:rPr>
        <w:t xml:space="preserve">1988 to </w:t>
      </w:r>
      <w:r w:rsidRPr="00437279">
        <w:rPr>
          <w:b/>
          <w:bCs/>
          <w:spacing w:val="-2"/>
        </w:rPr>
        <w:tab/>
        <w:t>Energy Management Associates (EMA), Atlanta, GA</w:t>
      </w:r>
    </w:p>
    <w:p w14:paraId="7407E714" w14:textId="77777777" w:rsidR="00A84D71" w:rsidRPr="00437279" w:rsidRDefault="00A84D71" w:rsidP="00A84D71">
      <w:pPr>
        <w:tabs>
          <w:tab w:val="left" w:pos="0"/>
          <w:tab w:val="left" w:pos="720"/>
          <w:tab w:val="left" w:pos="1440"/>
          <w:tab w:val="left" w:pos="2160"/>
          <w:tab w:val="left" w:pos="2880"/>
          <w:tab w:val="left" w:pos="3600"/>
          <w:tab w:val="left" w:pos="4320"/>
          <w:tab w:val="left" w:pos="5040"/>
          <w:tab w:val="left" w:pos="5760"/>
          <w:tab w:val="left" w:pos="6420"/>
        </w:tabs>
        <w:suppressAutoHyphens/>
        <w:rPr>
          <w:b/>
          <w:bCs/>
          <w:spacing w:val="-2"/>
        </w:rPr>
      </w:pPr>
      <w:r w:rsidRPr="00437279">
        <w:rPr>
          <w:b/>
          <w:bCs/>
          <w:spacing w:val="-2"/>
        </w:rPr>
        <w:t>1991:</w:t>
      </w:r>
      <w:r w:rsidRPr="00437279">
        <w:rPr>
          <w:b/>
          <w:bCs/>
          <w:spacing w:val="-2"/>
        </w:rPr>
        <w:tab/>
      </w:r>
      <w:r w:rsidRPr="00437279">
        <w:rPr>
          <w:b/>
          <w:bCs/>
          <w:spacing w:val="-2"/>
        </w:rPr>
        <w:tab/>
        <w:t xml:space="preserve">Manager, Production Analysis Department </w:t>
      </w:r>
      <w:r>
        <w:rPr>
          <w:b/>
          <w:bCs/>
          <w:spacing w:val="-2"/>
        </w:rPr>
        <w:tab/>
      </w:r>
    </w:p>
    <w:p w14:paraId="6E38E046" w14:textId="77777777" w:rsidR="00A84D71" w:rsidRPr="00437279" w:rsidRDefault="00A84D71" w:rsidP="00A84D71">
      <w:pPr>
        <w:tabs>
          <w:tab w:val="left" w:pos="0"/>
        </w:tabs>
        <w:suppressAutoHyphens/>
        <w:rPr>
          <w:spacing w:val="-2"/>
        </w:rPr>
      </w:pPr>
    </w:p>
    <w:p w14:paraId="1700E0EF"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 xml:space="preserve">Served as Project Manager of a database modeling effort to create an integrated utility operations and generation planning database.  Database items were automatically fed into PROMOD IV. </w:t>
      </w:r>
    </w:p>
    <w:p w14:paraId="17C1DBE9"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Supervised and directed a staff of five software developers working with a 4GL database programming language.</w:t>
      </w:r>
    </w:p>
    <w:p w14:paraId="031E3E22"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 xml:space="preserve">Interfaced with clients to determine system software specifications, and provide ongoing client training and support </w:t>
      </w:r>
    </w:p>
    <w:p w14:paraId="3A425294" w14:textId="77777777" w:rsidR="00A84D71" w:rsidRPr="00437279" w:rsidRDefault="00A84D71" w:rsidP="00A84D71">
      <w:pPr>
        <w:tabs>
          <w:tab w:val="left" w:pos="0"/>
        </w:tabs>
        <w:suppressAutoHyphens/>
        <w:rPr>
          <w:b/>
          <w:bCs/>
          <w:spacing w:val="-2"/>
        </w:rPr>
      </w:pPr>
    </w:p>
    <w:p w14:paraId="1D66C266"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lastRenderedPageBreak/>
        <w:t>1980 to</w:t>
      </w:r>
      <w:r w:rsidRPr="00437279">
        <w:rPr>
          <w:b/>
          <w:bCs/>
          <w:spacing w:val="-2"/>
        </w:rPr>
        <w:tab/>
        <w:t>Energy Management Associates (EMA), Atlanta, GA</w:t>
      </w:r>
    </w:p>
    <w:p w14:paraId="0A3C8A3D"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t>1988:</w:t>
      </w:r>
      <w:r w:rsidRPr="00437279">
        <w:rPr>
          <w:b/>
          <w:bCs/>
          <w:spacing w:val="-2"/>
        </w:rPr>
        <w:tab/>
      </w:r>
      <w:r w:rsidRPr="00437279">
        <w:rPr>
          <w:b/>
          <w:bCs/>
          <w:spacing w:val="-2"/>
        </w:rPr>
        <w:tab/>
        <w:t>Senior Consultant, PROMOD IV Department</w:t>
      </w:r>
    </w:p>
    <w:p w14:paraId="4F900F11" w14:textId="77777777" w:rsidR="00A84D71" w:rsidRPr="00437279" w:rsidRDefault="00A84D71" w:rsidP="00A84D71">
      <w:pPr>
        <w:tabs>
          <w:tab w:val="left" w:pos="0"/>
          <w:tab w:val="left" w:pos="720"/>
        </w:tabs>
        <w:suppressAutoHyphens/>
        <w:ind w:left="1440" w:hanging="1440"/>
        <w:rPr>
          <w:spacing w:val="-2"/>
        </w:rPr>
      </w:pPr>
    </w:p>
    <w:p w14:paraId="649ECEE6" w14:textId="77777777" w:rsidR="00A84D71" w:rsidRPr="00437279" w:rsidRDefault="00A84D71" w:rsidP="00B610B5">
      <w:pPr>
        <w:widowControl/>
        <w:numPr>
          <w:ilvl w:val="0"/>
          <w:numId w:val="2"/>
        </w:numPr>
        <w:tabs>
          <w:tab w:val="left" w:pos="720"/>
        </w:tabs>
        <w:suppressAutoHyphens/>
        <w:spacing w:after="100"/>
        <w:ind w:left="720"/>
        <w:jc w:val="left"/>
        <w:rPr>
          <w:spacing w:val="-2"/>
        </w:rPr>
      </w:pPr>
      <w:r w:rsidRPr="00437279">
        <w:rPr>
          <w:spacing w:val="-2"/>
        </w:rPr>
        <w:t>Provided client service support to EMA’s base of over 70 electric utility customers using the PROMOD IV probabilistic production cost simulation software.</w:t>
      </w:r>
    </w:p>
    <w:p w14:paraId="3B743196" w14:textId="77777777" w:rsidR="00A84D71" w:rsidRPr="00437279" w:rsidRDefault="00A84D71" w:rsidP="00B610B5">
      <w:pPr>
        <w:widowControl/>
        <w:numPr>
          <w:ilvl w:val="0"/>
          <w:numId w:val="2"/>
        </w:numPr>
        <w:tabs>
          <w:tab w:val="left" w:pos="720"/>
        </w:tabs>
        <w:suppressAutoHyphens/>
        <w:spacing w:after="100"/>
        <w:ind w:left="720"/>
        <w:jc w:val="left"/>
        <w:rPr>
          <w:spacing w:val="-2"/>
        </w:rPr>
      </w:pPr>
      <w:r w:rsidRPr="00437279">
        <w:rPr>
          <w:spacing w:val="-2"/>
        </w:rPr>
        <w:t>Provided consulting services in a number of areas including generation resource planning, regulatory support, and benchmarking.</w:t>
      </w:r>
    </w:p>
    <w:p w14:paraId="739F0DC6" w14:textId="77777777" w:rsidR="00A84D71" w:rsidRPr="00AC5561" w:rsidRDefault="00A84D71" w:rsidP="00A84D71">
      <w:pPr>
        <w:tabs>
          <w:tab w:val="left" w:pos="0"/>
        </w:tabs>
        <w:suppressAutoHyphens/>
        <w:rPr>
          <w:b/>
          <w:spacing w:val="-2"/>
          <w:u w:val="single"/>
        </w:rPr>
      </w:pPr>
    </w:p>
    <w:p w14:paraId="37E04D4E" w14:textId="77777777" w:rsidR="00A84D71" w:rsidRPr="002701A9" w:rsidRDefault="00A84D71" w:rsidP="00A84D71"/>
    <w:p w14:paraId="3302843A" w14:textId="77777777" w:rsidR="00A84D71" w:rsidRPr="008115D3" w:rsidRDefault="00A84D71" w:rsidP="00A84D71">
      <w:pPr>
        <w:rPr>
          <w:b/>
          <w:i/>
          <w:u w:val="single"/>
        </w:rPr>
      </w:pPr>
      <w:r>
        <w:br w:type="page"/>
      </w:r>
      <w:r w:rsidRPr="008115D3">
        <w:rPr>
          <w:b/>
          <w:u w:val="single"/>
        </w:rPr>
        <w:lastRenderedPageBreak/>
        <w:t>TESTIMONY AND EXPERT WITNESS APPEARANCES</w:t>
      </w:r>
    </w:p>
    <w:p w14:paraId="02976537" w14:textId="77777777" w:rsidR="00A84D71" w:rsidRPr="004A0C9C" w:rsidRDefault="00A84D71" w:rsidP="00A84D71"/>
    <w:tbl>
      <w:tblPr>
        <w:tblW w:w="9836" w:type="dxa"/>
        <w:tblLayout w:type="fixed"/>
        <w:tblLook w:val="04A0" w:firstRow="1" w:lastRow="0" w:firstColumn="1" w:lastColumn="0" w:noHBand="0" w:noVBand="1"/>
      </w:tblPr>
      <w:tblGrid>
        <w:gridCol w:w="738"/>
        <w:gridCol w:w="1254"/>
        <w:gridCol w:w="1086"/>
        <w:gridCol w:w="90"/>
        <w:gridCol w:w="1696"/>
        <w:gridCol w:w="1526"/>
        <w:gridCol w:w="3446"/>
      </w:tblGrid>
      <w:tr w:rsidR="00A84D71" w:rsidRPr="00327CFE" w14:paraId="2F5B4D56" w14:textId="77777777" w:rsidTr="00A84D71">
        <w:trPr>
          <w:cantSplit/>
          <w:trHeight w:val="138"/>
          <w:tblHeader/>
        </w:trPr>
        <w:tc>
          <w:tcPr>
            <w:tcW w:w="738" w:type="dxa"/>
            <w:tcBorders>
              <w:bottom w:val="single" w:sz="4" w:space="0" w:color="auto"/>
            </w:tcBorders>
            <w:shd w:val="clear" w:color="auto" w:fill="auto"/>
          </w:tcPr>
          <w:p w14:paraId="05128EAE" w14:textId="77777777" w:rsidR="00A84D71" w:rsidRPr="00327CFE" w:rsidRDefault="00A84D71" w:rsidP="00A84D71">
            <w:pPr>
              <w:rPr>
                <w:b/>
              </w:rPr>
            </w:pPr>
            <w:r w:rsidRPr="00327CFE">
              <w:rPr>
                <w:b/>
                <w:sz w:val="22"/>
                <w:szCs w:val="22"/>
              </w:rPr>
              <w:t>Date</w:t>
            </w:r>
          </w:p>
        </w:tc>
        <w:tc>
          <w:tcPr>
            <w:tcW w:w="1254" w:type="dxa"/>
            <w:tcBorders>
              <w:bottom w:val="single" w:sz="4" w:space="0" w:color="auto"/>
            </w:tcBorders>
            <w:shd w:val="clear" w:color="auto" w:fill="auto"/>
          </w:tcPr>
          <w:p w14:paraId="33F85652" w14:textId="77777777" w:rsidR="00A84D71" w:rsidRPr="00327CFE" w:rsidRDefault="00A84D71" w:rsidP="00A84D71">
            <w:pPr>
              <w:rPr>
                <w:b/>
              </w:rPr>
            </w:pPr>
            <w:r w:rsidRPr="00327CFE">
              <w:rPr>
                <w:b/>
                <w:sz w:val="22"/>
                <w:szCs w:val="22"/>
              </w:rPr>
              <w:t>Case</w:t>
            </w:r>
          </w:p>
        </w:tc>
        <w:tc>
          <w:tcPr>
            <w:tcW w:w="1176" w:type="dxa"/>
            <w:gridSpan w:val="2"/>
            <w:tcBorders>
              <w:bottom w:val="single" w:sz="4" w:space="0" w:color="auto"/>
            </w:tcBorders>
            <w:shd w:val="clear" w:color="auto" w:fill="auto"/>
          </w:tcPr>
          <w:p w14:paraId="59145F98" w14:textId="77777777" w:rsidR="00A84D71" w:rsidRPr="00327CFE" w:rsidRDefault="00A84D71" w:rsidP="00A84D71">
            <w:pPr>
              <w:rPr>
                <w:b/>
              </w:rPr>
            </w:pPr>
            <w:r w:rsidRPr="00327CFE">
              <w:rPr>
                <w:b/>
                <w:sz w:val="22"/>
                <w:szCs w:val="22"/>
              </w:rPr>
              <w:t>Jurisdict</w:t>
            </w:r>
          </w:p>
        </w:tc>
        <w:tc>
          <w:tcPr>
            <w:tcW w:w="1696" w:type="dxa"/>
            <w:tcBorders>
              <w:bottom w:val="single" w:sz="4" w:space="0" w:color="auto"/>
            </w:tcBorders>
            <w:shd w:val="clear" w:color="auto" w:fill="auto"/>
          </w:tcPr>
          <w:p w14:paraId="7DA436AD" w14:textId="77777777" w:rsidR="00A84D71" w:rsidRPr="00327CFE" w:rsidRDefault="00A84D71" w:rsidP="00A84D71">
            <w:pPr>
              <w:rPr>
                <w:b/>
              </w:rPr>
            </w:pPr>
            <w:r w:rsidRPr="00327CFE">
              <w:rPr>
                <w:b/>
                <w:sz w:val="22"/>
                <w:szCs w:val="22"/>
              </w:rPr>
              <w:t>Party</w:t>
            </w:r>
          </w:p>
        </w:tc>
        <w:tc>
          <w:tcPr>
            <w:tcW w:w="1526" w:type="dxa"/>
            <w:tcBorders>
              <w:bottom w:val="single" w:sz="4" w:space="0" w:color="auto"/>
            </w:tcBorders>
            <w:shd w:val="clear" w:color="auto" w:fill="auto"/>
          </w:tcPr>
          <w:p w14:paraId="1FD274F3" w14:textId="77777777" w:rsidR="00A84D71" w:rsidRPr="00327CFE" w:rsidRDefault="00A84D71" w:rsidP="00A84D71">
            <w:pPr>
              <w:rPr>
                <w:b/>
              </w:rPr>
            </w:pPr>
            <w:r w:rsidRPr="00327CFE">
              <w:rPr>
                <w:b/>
                <w:sz w:val="22"/>
                <w:szCs w:val="22"/>
              </w:rPr>
              <w:t>Utility</w:t>
            </w:r>
          </w:p>
        </w:tc>
        <w:tc>
          <w:tcPr>
            <w:tcW w:w="3446" w:type="dxa"/>
            <w:tcBorders>
              <w:bottom w:val="single" w:sz="4" w:space="0" w:color="auto"/>
            </w:tcBorders>
            <w:shd w:val="clear" w:color="auto" w:fill="auto"/>
          </w:tcPr>
          <w:p w14:paraId="67DD498B" w14:textId="77777777" w:rsidR="00A84D71" w:rsidRPr="00327CFE" w:rsidRDefault="00A84D71" w:rsidP="00A84D71">
            <w:pPr>
              <w:rPr>
                <w:b/>
              </w:rPr>
            </w:pPr>
            <w:r w:rsidRPr="00327CFE">
              <w:rPr>
                <w:b/>
                <w:sz w:val="22"/>
                <w:szCs w:val="22"/>
              </w:rPr>
              <w:t>Subject</w:t>
            </w:r>
          </w:p>
        </w:tc>
      </w:tr>
      <w:tr w:rsidR="00A84D71" w14:paraId="108251C8" w14:textId="77777777" w:rsidTr="00A84D71">
        <w:trPr>
          <w:trHeight w:val="138"/>
        </w:trPr>
        <w:tc>
          <w:tcPr>
            <w:tcW w:w="738" w:type="dxa"/>
            <w:tcBorders>
              <w:top w:val="single" w:sz="4" w:space="0" w:color="auto"/>
            </w:tcBorders>
            <w:shd w:val="clear" w:color="auto" w:fill="auto"/>
          </w:tcPr>
          <w:p w14:paraId="5CB2AF09" w14:textId="77777777" w:rsidR="00A84D71" w:rsidRPr="005F2B54" w:rsidRDefault="00A84D71" w:rsidP="00A84D71">
            <w:pPr>
              <w:spacing w:before="60" w:after="100"/>
              <w:rPr>
                <w:sz w:val="20"/>
                <w:szCs w:val="20"/>
              </w:rPr>
            </w:pPr>
            <w:r w:rsidRPr="005F2B54">
              <w:rPr>
                <w:sz w:val="20"/>
                <w:szCs w:val="20"/>
              </w:rPr>
              <w:t>09/98</w:t>
            </w:r>
          </w:p>
        </w:tc>
        <w:tc>
          <w:tcPr>
            <w:tcW w:w="1254" w:type="dxa"/>
            <w:tcBorders>
              <w:top w:val="single" w:sz="4" w:space="0" w:color="auto"/>
            </w:tcBorders>
            <w:shd w:val="clear" w:color="auto" w:fill="auto"/>
          </w:tcPr>
          <w:p w14:paraId="4DF1E175" w14:textId="77777777" w:rsidR="00A84D71" w:rsidRPr="005F2B54" w:rsidRDefault="00A84D71" w:rsidP="00A84D71">
            <w:pPr>
              <w:spacing w:before="60" w:after="100"/>
              <w:rPr>
                <w:sz w:val="20"/>
                <w:szCs w:val="20"/>
              </w:rPr>
            </w:pPr>
            <w:r w:rsidRPr="005F2B54">
              <w:rPr>
                <w:sz w:val="20"/>
                <w:szCs w:val="20"/>
              </w:rPr>
              <w:t>97-035-01</w:t>
            </w:r>
          </w:p>
        </w:tc>
        <w:tc>
          <w:tcPr>
            <w:tcW w:w="1176" w:type="dxa"/>
            <w:gridSpan w:val="2"/>
            <w:tcBorders>
              <w:top w:val="single" w:sz="4" w:space="0" w:color="auto"/>
            </w:tcBorders>
            <w:shd w:val="clear" w:color="auto" w:fill="auto"/>
          </w:tcPr>
          <w:p w14:paraId="536322A4" w14:textId="77777777" w:rsidR="00A84D71" w:rsidRPr="005F2B54" w:rsidRDefault="00A84D71" w:rsidP="00A84D71">
            <w:pPr>
              <w:spacing w:before="60" w:after="100"/>
              <w:rPr>
                <w:sz w:val="20"/>
                <w:szCs w:val="20"/>
              </w:rPr>
            </w:pPr>
            <w:r w:rsidRPr="005F2B54">
              <w:rPr>
                <w:sz w:val="20"/>
                <w:szCs w:val="20"/>
              </w:rPr>
              <w:t>UT</w:t>
            </w:r>
          </w:p>
        </w:tc>
        <w:tc>
          <w:tcPr>
            <w:tcW w:w="1696" w:type="dxa"/>
            <w:tcBorders>
              <w:top w:val="single" w:sz="4" w:space="0" w:color="auto"/>
            </w:tcBorders>
            <w:shd w:val="clear" w:color="auto" w:fill="auto"/>
          </w:tcPr>
          <w:p w14:paraId="1D34BEF4"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tcBorders>
              <w:top w:val="single" w:sz="4" w:space="0" w:color="auto"/>
            </w:tcBorders>
            <w:shd w:val="clear" w:color="auto" w:fill="auto"/>
          </w:tcPr>
          <w:p w14:paraId="0B8E5429" w14:textId="77777777" w:rsidR="00A84D71" w:rsidRPr="005F2B54" w:rsidRDefault="00A84D71" w:rsidP="00A84D71">
            <w:pPr>
              <w:spacing w:before="60" w:after="100"/>
              <w:rPr>
                <w:sz w:val="20"/>
                <w:szCs w:val="20"/>
              </w:rPr>
            </w:pPr>
            <w:r w:rsidRPr="005F2B54">
              <w:rPr>
                <w:sz w:val="20"/>
                <w:szCs w:val="20"/>
              </w:rPr>
              <w:t>PacifiCorp</w:t>
            </w:r>
          </w:p>
        </w:tc>
        <w:tc>
          <w:tcPr>
            <w:tcW w:w="3446" w:type="dxa"/>
            <w:tcBorders>
              <w:top w:val="single" w:sz="4" w:space="0" w:color="auto"/>
            </w:tcBorders>
            <w:shd w:val="clear" w:color="auto" w:fill="auto"/>
          </w:tcPr>
          <w:p w14:paraId="6E3F613D" w14:textId="77777777" w:rsidR="00A84D71" w:rsidRPr="005F2B54" w:rsidRDefault="00A84D71" w:rsidP="00A84D71">
            <w:pPr>
              <w:spacing w:before="60" w:after="100"/>
              <w:jc w:val="left"/>
              <w:rPr>
                <w:sz w:val="20"/>
                <w:szCs w:val="20"/>
              </w:rPr>
            </w:pPr>
            <w:r w:rsidRPr="005F2B54">
              <w:rPr>
                <w:sz w:val="20"/>
                <w:szCs w:val="20"/>
              </w:rPr>
              <w:t>Utah jurisdiction</w:t>
            </w:r>
            <w:r>
              <w:rPr>
                <w:sz w:val="20"/>
                <w:szCs w:val="20"/>
              </w:rPr>
              <w:t>al Net Power Costs, PacifiCorp Rate C</w:t>
            </w:r>
            <w:r w:rsidRPr="005F2B54">
              <w:rPr>
                <w:sz w:val="20"/>
                <w:szCs w:val="20"/>
              </w:rPr>
              <w:t xml:space="preserve">ase </w:t>
            </w:r>
            <w:r>
              <w:rPr>
                <w:sz w:val="20"/>
                <w:szCs w:val="20"/>
              </w:rPr>
              <w:t>P</w:t>
            </w:r>
            <w:r w:rsidRPr="005F2B54">
              <w:rPr>
                <w:sz w:val="20"/>
                <w:szCs w:val="20"/>
              </w:rPr>
              <w:t>roceeding</w:t>
            </w:r>
          </w:p>
        </w:tc>
      </w:tr>
      <w:tr w:rsidR="00A84D71" w14:paraId="0FC7CBED" w14:textId="77777777" w:rsidTr="00A84D71">
        <w:trPr>
          <w:trHeight w:val="138"/>
        </w:trPr>
        <w:tc>
          <w:tcPr>
            <w:tcW w:w="738" w:type="dxa"/>
            <w:shd w:val="clear" w:color="auto" w:fill="auto"/>
          </w:tcPr>
          <w:p w14:paraId="7288196E" w14:textId="77777777" w:rsidR="00A84D71" w:rsidRPr="005F2B54" w:rsidRDefault="00A84D71" w:rsidP="00A84D71">
            <w:pPr>
              <w:spacing w:before="60" w:after="100"/>
              <w:rPr>
                <w:sz w:val="20"/>
                <w:szCs w:val="20"/>
              </w:rPr>
            </w:pPr>
            <w:r w:rsidRPr="005F2B54">
              <w:rPr>
                <w:sz w:val="20"/>
                <w:szCs w:val="20"/>
              </w:rPr>
              <w:t>07/01</w:t>
            </w:r>
          </w:p>
        </w:tc>
        <w:tc>
          <w:tcPr>
            <w:tcW w:w="1254" w:type="dxa"/>
            <w:shd w:val="clear" w:color="auto" w:fill="auto"/>
          </w:tcPr>
          <w:p w14:paraId="6A447E81" w14:textId="77777777" w:rsidR="00A84D71" w:rsidRPr="005F2B54" w:rsidRDefault="00A84D71" w:rsidP="00A84D71">
            <w:pPr>
              <w:spacing w:before="60" w:after="100"/>
              <w:rPr>
                <w:sz w:val="20"/>
                <w:szCs w:val="20"/>
              </w:rPr>
            </w:pPr>
            <w:r w:rsidRPr="005F2B54">
              <w:rPr>
                <w:sz w:val="20"/>
                <w:szCs w:val="20"/>
              </w:rPr>
              <w:t>01-035-01</w:t>
            </w:r>
          </w:p>
        </w:tc>
        <w:tc>
          <w:tcPr>
            <w:tcW w:w="1176" w:type="dxa"/>
            <w:gridSpan w:val="2"/>
            <w:shd w:val="clear" w:color="auto" w:fill="auto"/>
          </w:tcPr>
          <w:p w14:paraId="60B60A48" w14:textId="77777777" w:rsidR="00A84D71" w:rsidRPr="005F2B54" w:rsidRDefault="00A84D71" w:rsidP="00A84D71">
            <w:pPr>
              <w:spacing w:before="60" w:after="100"/>
              <w:rPr>
                <w:sz w:val="20"/>
                <w:szCs w:val="20"/>
              </w:rPr>
            </w:pPr>
            <w:r w:rsidRPr="005F2B54">
              <w:rPr>
                <w:sz w:val="20"/>
                <w:szCs w:val="20"/>
              </w:rPr>
              <w:t>UT</w:t>
            </w:r>
          </w:p>
        </w:tc>
        <w:tc>
          <w:tcPr>
            <w:tcW w:w="1696" w:type="dxa"/>
            <w:shd w:val="clear" w:color="auto" w:fill="auto"/>
          </w:tcPr>
          <w:p w14:paraId="42B549D1"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3FDDB2B7"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371DDD83" w14:textId="77777777" w:rsidR="00A84D71" w:rsidRPr="005F2B54" w:rsidRDefault="00A84D71" w:rsidP="00A84D71">
            <w:pPr>
              <w:spacing w:before="60" w:after="100"/>
              <w:jc w:val="left"/>
              <w:rPr>
                <w:sz w:val="20"/>
                <w:szCs w:val="20"/>
              </w:rPr>
            </w:pPr>
            <w:r>
              <w:rPr>
                <w:sz w:val="20"/>
                <w:szCs w:val="20"/>
              </w:rPr>
              <w:t>Utah J</w:t>
            </w:r>
            <w:r w:rsidRPr="005F2B54">
              <w:rPr>
                <w:sz w:val="20"/>
                <w:szCs w:val="20"/>
              </w:rPr>
              <w:t xml:space="preserve">urisdictional Net Power costs in </w:t>
            </w:r>
            <w:r>
              <w:rPr>
                <w:sz w:val="20"/>
                <w:szCs w:val="20"/>
              </w:rPr>
              <w:t>General Rate C</w:t>
            </w:r>
            <w:r w:rsidRPr="005F2B54">
              <w:rPr>
                <w:sz w:val="20"/>
                <w:szCs w:val="20"/>
              </w:rPr>
              <w:t>ase</w:t>
            </w:r>
          </w:p>
        </w:tc>
      </w:tr>
      <w:tr w:rsidR="00A84D71" w14:paraId="7BFDF04F" w14:textId="77777777" w:rsidTr="00A84D71">
        <w:trPr>
          <w:trHeight w:val="138"/>
        </w:trPr>
        <w:tc>
          <w:tcPr>
            <w:tcW w:w="738" w:type="dxa"/>
            <w:shd w:val="clear" w:color="auto" w:fill="auto"/>
          </w:tcPr>
          <w:p w14:paraId="7EE6F4B2" w14:textId="77777777" w:rsidR="00A84D71" w:rsidRPr="005F2B54" w:rsidRDefault="00A84D71" w:rsidP="00A84D71">
            <w:pPr>
              <w:spacing w:before="60" w:after="100"/>
              <w:rPr>
                <w:sz w:val="20"/>
                <w:szCs w:val="20"/>
              </w:rPr>
            </w:pPr>
            <w:r w:rsidRPr="005F2B54">
              <w:rPr>
                <w:sz w:val="20"/>
                <w:szCs w:val="20"/>
              </w:rPr>
              <w:t>2001</w:t>
            </w:r>
          </w:p>
        </w:tc>
        <w:tc>
          <w:tcPr>
            <w:tcW w:w="1254" w:type="dxa"/>
            <w:shd w:val="clear" w:color="auto" w:fill="auto"/>
          </w:tcPr>
          <w:p w14:paraId="7D465A4E" w14:textId="77777777" w:rsidR="00A84D71" w:rsidRPr="005F2B54" w:rsidRDefault="00A84D71" w:rsidP="00A84D71">
            <w:pPr>
              <w:spacing w:before="60" w:after="100"/>
              <w:rPr>
                <w:sz w:val="20"/>
                <w:szCs w:val="20"/>
              </w:rPr>
            </w:pPr>
            <w:r w:rsidRPr="005F2B54">
              <w:rPr>
                <w:sz w:val="20"/>
                <w:szCs w:val="20"/>
              </w:rPr>
              <w:t>ER00-2854-000</w:t>
            </w:r>
          </w:p>
        </w:tc>
        <w:tc>
          <w:tcPr>
            <w:tcW w:w="1176" w:type="dxa"/>
            <w:gridSpan w:val="2"/>
            <w:shd w:val="clear" w:color="auto" w:fill="auto"/>
          </w:tcPr>
          <w:p w14:paraId="0F03561A" w14:textId="77777777" w:rsidR="00A84D71" w:rsidRPr="005F2B54" w:rsidRDefault="00A84D71" w:rsidP="00A84D71">
            <w:pPr>
              <w:spacing w:before="60" w:after="100"/>
              <w:rPr>
                <w:sz w:val="20"/>
                <w:szCs w:val="20"/>
              </w:rPr>
            </w:pPr>
            <w:r w:rsidRPr="005F2B54">
              <w:rPr>
                <w:sz w:val="20"/>
                <w:szCs w:val="20"/>
              </w:rPr>
              <w:t>FERC</w:t>
            </w:r>
          </w:p>
        </w:tc>
        <w:tc>
          <w:tcPr>
            <w:tcW w:w="1696" w:type="dxa"/>
            <w:shd w:val="clear" w:color="auto" w:fill="auto"/>
          </w:tcPr>
          <w:p w14:paraId="0E0AEF5A"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548D033F" w14:textId="77777777" w:rsidR="00A84D71" w:rsidRPr="005F2B54" w:rsidRDefault="00A84D71" w:rsidP="00A84D71">
            <w:pPr>
              <w:spacing w:before="60" w:after="100"/>
              <w:rPr>
                <w:sz w:val="20"/>
                <w:szCs w:val="20"/>
              </w:rPr>
            </w:pPr>
            <w:r w:rsidRPr="005F2B54">
              <w:rPr>
                <w:sz w:val="20"/>
                <w:szCs w:val="20"/>
              </w:rPr>
              <w:t>Entergy</w:t>
            </w:r>
          </w:p>
        </w:tc>
        <w:tc>
          <w:tcPr>
            <w:tcW w:w="3446" w:type="dxa"/>
            <w:shd w:val="clear" w:color="auto" w:fill="auto"/>
          </w:tcPr>
          <w:p w14:paraId="40C26087" w14:textId="77777777" w:rsidR="00A84D71" w:rsidRPr="005F2B54" w:rsidRDefault="00A84D71" w:rsidP="00A84D71">
            <w:pPr>
              <w:spacing w:before="60" w:after="100"/>
              <w:jc w:val="left"/>
              <w:rPr>
                <w:sz w:val="20"/>
                <w:szCs w:val="20"/>
              </w:rPr>
            </w:pPr>
            <w:r>
              <w:rPr>
                <w:sz w:val="20"/>
                <w:szCs w:val="20"/>
              </w:rPr>
              <w:t>Proposed System Agreement M</w:t>
            </w:r>
            <w:r w:rsidRPr="005F2B54">
              <w:rPr>
                <w:sz w:val="20"/>
                <w:szCs w:val="20"/>
              </w:rPr>
              <w:t xml:space="preserve">odifications </w:t>
            </w:r>
          </w:p>
        </w:tc>
      </w:tr>
      <w:tr w:rsidR="00A84D71" w14:paraId="6D01108A" w14:textId="77777777" w:rsidTr="00A84D71">
        <w:trPr>
          <w:trHeight w:val="138"/>
        </w:trPr>
        <w:tc>
          <w:tcPr>
            <w:tcW w:w="738" w:type="dxa"/>
            <w:shd w:val="clear" w:color="auto" w:fill="auto"/>
          </w:tcPr>
          <w:p w14:paraId="57F8FBA9" w14:textId="77777777" w:rsidR="00A84D71" w:rsidRPr="005F2B54" w:rsidRDefault="00A84D71" w:rsidP="00A84D71">
            <w:pPr>
              <w:spacing w:before="60" w:after="100"/>
              <w:rPr>
                <w:sz w:val="20"/>
                <w:szCs w:val="20"/>
              </w:rPr>
            </w:pPr>
            <w:r w:rsidRPr="005F2B54">
              <w:rPr>
                <w:sz w:val="20"/>
                <w:szCs w:val="20"/>
              </w:rPr>
              <w:t>07/02</w:t>
            </w:r>
          </w:p>
        </w:tc>
        <w:tc>
          <w:tcPr>
            <w:tcW w:w="1254" w:type="dxa"/>
            <w:shd w:val="clear" w:color="auto" w:fill="auto"/>
          </w:tcPr>
          <w:p w14:paraId="05DB7111" w14:textId="77777777" w:rsidR="00A84D71" w:rsidRPr="005F2B54" w:rsidRDefault="00A84D71" w:rsidP="00A84D71">
            <w:pPr>
              <w:spacing w:before="60" w:after="100"/>
              <w:rPr>
                <w:sz w:val="20"/>
                <w:szCs w:val="20"/>
              </w:rPr>
            </w:pPr>
            <w:r w:rsidRPr="005F2B54">
              <w:rPr>
                <w:sz w:val="20"/>
                <w:szCs w:val="20"/>
              </w:rPr>
              <w:t>02-035-002</w:t>
            </w:r>
          </w:p>
        </w:tc>
        <w:tc>
          <w:tcPr>
            <w:tcW w:w="1176" w:type="dxa"/>
            <w:gridSpan w:val="2"/>
            <w:shd w:val="clear" w:color="auto" w:fill="auto"/>
          </w:tcPr>
          <w:p w14:paraId="4E8D5784" w14:textId="77777777" w:rsidR="00A84D71" w:rsidRPr="005F2B54" w:rsidRDefault="00A84D71" w:rsidP="00A84D71">
            <w:pPr>
              <w:spacing w:before="60" w:after="100"/>
              <w:rPr>
                <w:sz w:val="20"/>
                <w:szCs w:val="20"/>
              </w:rPr>
            </w:pPr>
            <w:r w:rsidRPr="005F2B54">
              <w:rPr>
                <w:sz w:val="20"/>
                <w:szCs w:val="20"/>
              </w:rPr>
              <w:t>UT</w:t>
            </w:r>
          </w:p>
        </w:tc>
        <w:tc>
          <w:tcPr>
            <w:tcW w:w="1696" w:type="dxa"/>
            <w:shd w:val="clear" w:color="auto" w:fill="auto"/>
          </w:tcPr>
          <w:p w14:paraId="1F634197"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3DD80124" w14:textId="77777777" w:rsidR="00A84D71" w:rsidRPr="005F2B54" w:rsidRDefault="00A84D71" w:rsidP="00A84D71">
            <w:pPr>
              <w:spacing w:before="60" w:after="100"/>
              <w:rPr>
                <w:sz w:val="20"/>
                <w:szCs w:val="20"/>
              </w:rPr>
            </w:pPr>
            <w:r w:rsidRPr="005F2B54">
              <w:rPr>
                <w:sz w:val="20"/>
                <w:szCs w:val="20"/>
              </w:rPr>
              <w:t xml:space="preserve">PacifiCorp </w:t>
            </w:r>
          </w:p>
        </w:tc>
        <w:tc>
          <w:tcPr>
            <w:tcW w:w="3446" w:type="dxa"/>
            <w:shd w:val="clear" w:color="auto" w:fill="auto"/>
          </w:tcPr>
          <w:p w14:paraId="22B0A044" w14:textId="77777777" w:rsidR="00A84D71" w:rsidRPr="005F2B54" w:rsidRDefault="00A84D71" w:rsidP="00A84D71">
            <w:pPr>
              <w:spacing w:before="60" w:after="100"/>
              <w:jc w:val="left"/>
              <w:rPr>
                <w:sz w:val="20"/>
                <w:szCs w:val="20"/>
              </w:rPr>
            </w:pPr>
            <w:r w:rsidRPr="005F2B54">
              <w:rPr>
                <w:sz w:val="20"/>
                <w:szCs w:val="20"/>
              </w:rPr>
              <w:t>Special contract for industrial consumer</w:t>
            </w:r>
          </w:p>
        </w:tc>
      </w:tr>
      <w:tr w:rsidR="00A84D71" w14:paraId="2816D84A" w14:textId="77777777" w:rsidTr="00A84D71">
        <w:trPr>
          <w:trHeight w:val="138"/>
        </w:trPr>
        <w:tc>
          <w:tcPr>
            <w:tcW w:w="738" w:type="dxa"/>
            <w:shd w:val="clear" w:color="auto" w:fill="auto"/>
          </w:tcPr>
          <w:p w14:paraId="5CE4750B" w14:textId="77777777" w:rsidR="00A84D71" w:rsidRPr="005F2B54" w:rsidRDefault="00A84D71" w:rsidP="00A84D71">
            <w:pPr>
              <w:spacing w:before="60" w:after="100"/>
              <w:rPr>
                <w:rFonts w:cs="Calibri"/>
                <w:sz w:val="20"/>
                <w:szCs w:val="20"/>
              </w:rPr>
            </w:pPr>
            <w:r w:rsidRPr="005F2B54">
              <w:rPr>
                <w:rFonts w:cs="Calibri"/>
                <w:sz w:val="20"/>
                <w:szCs w:val="20"/>
              </w:rPr>
              <w:t>2002/2003</w:t>
            </w:r>
          </w:p>
        </w:tc>
        <w:tc>
          <w:tcPr>
            <w:tcW w:w="1254" w:type="dxa"/>
            <w:shd w:val="clear" w:color="auto" w:fill="auto"/>
          </w:tcPr>
          <w:p w14:paraId="436B0B07" w14:textId="77777777" w:rsidR="00A84D71" w:rsidRPr="005F2B54" w:rsidRDefault="00A84D71" w:rsidP="00A84D71">
            <w:pPr>
              <w:spacing w:before="60" w:after="100"/>
              <w:rPr>
                <w:rFonts w:cs="Calibri"/>
                <w:sz w:val="20"/>
                <w:szCs w:val="20"/>
              </w:rPr>
            </w:pPr>
            <w:r w:rsidRPr="005F2B54">
              <w:rPr>
                <w:rFonts w:cs="Calibri"/>
                <w:sz w:val="20"/>
                <w:szCs w:val="20"/>
              </w:rPr>
              <w:t>U-25888</w:t>
            </w:r>
          </w:p>
        </w:tc>
        <w:tc>
          <w:tcPr>
            <w:tcW w:w="1176" w:type="dxa"/>
            <w:gridSpan w:val="2"/>
            <w:shd w:val="clear" w:color="auto" w:fill="auto"/>
          </w:tcPr>
          <w:p w14:paraId="7C92D1D3" w14:textId="77777777" w:rsidR="00A84D71" w:rsidRPr="005F2B54" w:rsidRDefault="00A84D71" w:rsidP="00A84D71">
            <w:pPr>
              <w:spacing w:before="60" w:after="100"/>
              <w:rPr>
                <w:rFonts w:cs="Calibri"/>
                <w:sz w:val="20"/>
                <w:szCs w:val="20"/>
              </w:rPr>
            </w:pPr>
            <w:r w:rsidRPr="005F2B54">
              <w:rPr>
                <w:rFonts w:cs="Calibri"/>
                <w:sz w:val="20"/>
                <w:szCs w:val="20"/>
              </w:rPr>
              <w:t>LA</w:t>
            </w:r>
          </w:p>
        </w:tc>
        <w:tc>
          <w:tcPr>
            <w:tcW w:w="1696" w:type="dxa"/>
            <w:shd w:val="clear" w:color="auto" w:fill="auto"/>
          </w:tcPr>
          <w:p w14:paraId="27887407" w14:textId="77777777" w:rsidR="00A84D71" w:rsidRPr="005F2B54" w:rsidRDefault="00A84D71" w:rsidP="00A84D71">
            <w:pPr>
              <w:spacing w:before="60" w:after="100"/>
              <w:jc w:val="left"/>
              <w:rPr>
                <w:rFonts w:cs="Calibri"/>
                <w:sz w:val="20"/>
                <w:szCs w:val="20"/>
              </w:rPr>
            </w:pPr>
            <w:r w:rsidRPr="005F2B54">
              <w:rPr>
                <w:rFonts w:cs="Calibri"/>
                <w:sz w:val="20"/>
                <w:szCs w:val="20"/>
              </w:rPr>
              <w:t>Louisiana Public Service Commission</w:t>
            </w:r>
          </w:p>
        </w:tc>
        <w:tc>
          <w:tcPr>
            <w:tcW w:w="1526" w:type="dxa"/>
            <w:shd w:val="clear" w:color="auto" w:fill="auto"/>
          </w:tcPr>
          <w:p w14:paraId="38D80B6F" w14:textId="77777777" w:rsidR="00A84D71" w:rsidRPr="005F2B54" w:rsidRDefault="00A84D71" w:rsidP="00A84D71">
            <w:pPr>
              <w:spacing w:before="60" w:after="100"/>
              <w:rPr>
                <w:rFonts w:cs="Calibri"/>
                <w:sz w:val="20"/>
                <w:szCs w:val="20"/>
              </w:rPr>
            </w:pPr>
            <w:r w:rsidRPr="005F2B54">
              <w:rPr>
                <w:rFonts w:cs="Calibri"/>
                <w:sz w:val="20"/>
                <w:szCs w:val="20"/>
              </w:rPr>
              <w:t>Ente</w:t>
            </w:r>
            <w:r>
              <w:rPr>
                <w:rFonts w:cs="Calibri"/>
                <w:sz w:val="20"/>
                <w:szCs w:val="20"/>
              </w:rPr>
              <w:t>r</w:t>
            </w:r>
            <w:r w:rsidRPr="005F2B54">
              <w:rPr>
                <w:rFonts w:cs="Calibri"/>
                <w:sz w:val="20"/>
                <w:szCs w:val="20"/>
              </w:rPr>
              <w:t>gy</w:t>
            </w:r>
          </w:p>
        </w:tc>
        <w:tc>
          <w:tcPr>
            <w:tcW w:w="3446" w:type="dxa"/>
            <w:shd w:val="clear" w:color="auto" w:fill="auto"/>
          </w:tcPr>
          <w:p w14:paraId="533B6176" w14:textId="77777777" w:rsidR="00A84D71" w:rsidRPr="005F2B54" w:rsidRDefault="00A84D71" w:rsidP="00A84D71">
            <w:pPr>
              <w:spacing w:before="60" w:after="100"/>
              <w:jc w:val="left"/>
              <w:rPr>
                <w:rFonts w:cs="Calibri"/>
                <w:sz w:val="20"/>
                <w:szCs w:val="20"/>
              </w:rPr>
            </w:pPr>
            <w:r>
              <w:rPr>
                <w:rFonts w:cs="Calibri"/>
                <w:sz w:val="20"/>
                <w:szCs w:val="20"/>
              </w:rPr>
              <w:t>Investigation of retail issues related to the System Agreement</w:t>
            </w:r>
          </w:p>
        </w:tc>
      </w:tr>
      <w:tr w:rsidR="00A84D71" w14:paraId="398684ED" w14:textId="77777777" w:rsidTr="00A84D71">
        <w:trPr>
          <w:trHeight w:val="138"/>
        </w:trPr>
        <w:tc>
          <w:tcPr>
            <w:tcW w:w="738" w:type="dxa"/>
            <w:shd w:val="clear" w:color="auto" w:fill="auto"/>
          </w:tcPr>
          <w:p w14:paraId="0F74625B" w14:textId="77777777" w:rsidR="00A84D71" w:rsidRPr="005F2B54" w:rsidRDefault="00A84D71" w:rsidP="00A84D71">
            <w:pPr>
              <w:spacing w:before="60" w:after="100"/>
              <w:rPr>
                <w:rFonts w:cs="Calibri"/>
                <w:sz w:val="20"/>
                <w:szCs w:val="20"/>
              </w:rPr>
            </w:pPr>
            <w:r w:rsidRPr="005F2B54">
              <w:rPr>
                <w:rFonts w:cs="Calibri"/>
                <w:sz w:val="20"/>
                <w:szCs w:val="20"/>
              </w:rPr>
              <w:t>2003</w:t>
            </w:r>
          </w:p>
        </w:tc>
        <w:tc>
          <w:tcPr>
            <w:tcW w:w="1254" w:type="dxa"/>
            <w:shd w:val="clear" w:color="auto" w:fill="auto"/>
          </w:tcPr>
          <w:p w14:paraId="7EEDFDDE" w14:textId="77777777" w:rsidR="00A84D71" w:rsidRPr="005F2B54" w:rsidRDefault="00A84D71" w:rsidP="00A84D71">
            <w:pPr>
              <w:spacing w:before="60" w:after="100"/>
              <w:rPr>
                <w:rFonts w:cs="Calibri"/>
                <w:sz w:val="20"/>
                <w:szCs w:val="20"/>
              </w:rPr>
            </w:pPr>
            <w:r w:rsidRPr="005F2B54">
              <w:rPr>
                <w:rFonts w:cs="Calibri"/>
                <w:sz w:val="20"/>
                <w:szCs w:val="20"/>
              </w:rPr>
              <w:t>U-27136 Subdocket A</w:t>
            </w:r>
          </w:p>
        </w:tc>
        <w:tc>
          <w:tcPr>
            <w:tcW w:w="1176" w:type="dxa"/>
            <w:gridSpan w:val="2"/>
            <w:shd w:val="clear" w:color="auto" w:fill="auto"/>
          </w:tcPr>
          <w:p w14:paraId="0B31326D" w14:textId="77777777" w:rsidR="00A84D71" w:rsidRPr="005F2B54" w:rsidRDefault="00A84D71" w:rsidP="00A84D71">
            <w:pPr>
              <w:spacing w:before="60" w:after="100"/>
              <w:rPr>
                <w:rFonts w:cs="Calibri"/>
                <w:sz w:val="20"/>
                <w:szCs w:val="20"/>
              </w:rPr>
            </w:pPr>
            <w:r w:rsidRPr="005F2B54">
              <w:rPr>
                <w:rFonts w:cs="Calibri"/>
                <w:sz w:val="20"/>
                <w:szCs w:val="20"/>
              </w:rPr>
              <w:t>LA</w:t>
            </w:r>
          </w:p>
        </w:tc>
        <w:tc>
          <w:tcPr>
            <w:tcW w:w="1696" w:type="dxa"/>
            <w:shd w:val="clear" w:color="auto" w:fill="auto"/>
          </w:tcPr>
          <w:p w14:paraId="79682DFA" w14:textId="77777777" w:rsidR="00A84D71" w:rsidRPr="005F2B54" w:rsidRDefault="00A84D71" w:rsidP="00A84D71">
            <w:pPr>
              <w:spacing w:before="60" w:after="100"/>
              <w:jc w:val="left"/>
              <w:rPr>
                <w:rFonts w:cs="Calibri"/>
                <w:sz w:val="20"/>
                <w:szCs w:val="20"/>
              </w:rPr>
            </w:pPr>
            <w:r w:rsidRPr="005F2B54">
              <w:rPr>
                <w:rFonts w:cs="Calibri"/>
                <w:sz w:val="20"/>
                <w:szCs w:val="20"/>
              </w:rPr>
              <w:t>Louisiana Public Service Commission</w:t>
            </w:r>
            <w:r>
              <w:rPr>
                <w:rFonts w:cs="Calibri"/>
                <w:sz w:val="20"/>
                <w:szCs w:val="20"/>
              </w:rPr>
              <w:t xml:space="preserve"> Staff</w:t>
            </w:r>
          </w:p>
        </w:tc>
        <w:tc>
          <w:tcPr>
            <w:tcW w:w="1526" w:type="dxa"/>
            <w:shd w:val="clear" w:color="auto" w:fill="auto"/>
          </w:tcPr>
          <w:p w14:paraId="2CB8BA5F" w14:textId="77777777" w:rsidR="00A84D71" w:rsidRPr="005F2B54" w:rsidRDefault="00A84D71" w:rsidP="00A84D71">
            <w:pPr>
              <w:spacing w:before="60" w:after="100"/>
              <w:rPr>
                <w:rFonts w:cs="Calibri"/>
                <w:sz w:val="20"/>
                <w:szCs w:val="20"/>
              </w:rPr>
            </w:pPr>
            <w:r w:rsidRPr="005F2B54">
              <w:rPr>
                <w:rFonts w:cs="Calibri"/>
                <w:sz w:val="20"/>
                <w:szCs w:val="20"/>
              </w:rPr>
              <w:t>Entergy</w:t>
            </w:r>
          </w:p>
        </w:tc>
        <w:tc>
          <w:tcPr>
            <w:tcW w:w="3446" w:type="dxa"/>
            <w:shd w:val="clear" w:color="auto" w:fill="auto"/>
          </w:tcPr>
          <w:p w14:paraId="45D28D60" w14:textId="77777777" w:rsidR="00A84D71" w:rsidRPr="005F2B54" w:rsidRDefault="00A84D71" w:rsidP="00A84D71">
            <w:pPr>
              <w:spacing w:before="60" w:after="100"/>
              <w:jc w:val="left"/>
              <w:rPr>
                <w:rFonts w:cs="Calibri"/>
                <w:sz w:val="20"/>
                <w:szCs w:val="20"/>
              </w:rPr>
            </w:pPr>
            <w:r>
              <w:rPr>
                <w:rFonts w:cs="Calibri"/>
                <w:sz w:val="20"/>
                <w:szCs w:val="20"/>
              </w:rPr>
              <w:t>Aging gas steam-fired retirement study</w:t>
            </w:r>
          </w:p>
        </w:tc>
      </w:tr>
      <w:tr w:rsidR="00A84D71" w14:paraId="40396DCF" w14:textId="77777777" w:rsidTr="00A84D71">
        <w:trPr>
          <w:trHeight w:val="138"/>
        </w:trPr>
        <w:tc>
          <w:tcPr>
            <w:tcW w:w="738" w:type="dxa"/>
            <w:shd w:val="clear" w:color="auto" w:fill="auto"/>
          </w:tcPr>
          <w:p w14:paraId="78A644E5" w14:textId="77777777" w:rsidR="00A84D71" w:rsidRPr="005F2B54" w:rsidRDefault="00A84D71" w:rsidP="00A84D71">
            <w:pPr>
              <w:spacing w:before="60" w:after="100"/>
              <w:rPr>
                <w:sz w:val="20"/>
                <w:szCs w:val="20"/>
              </w:rPr>
            </w:pPr>
            <w:r w:rsidRPr="005F2B54">
              <w:rPr>
                <w:sz w:val="20"/>
                <w:szCs w:val="20"/>
              </w:rPr>
              <w:t>07/03</w:t>
            </w:r>
          </w:p>
        </w:tc>
        <w:tc>
          <w:tcPr>
            <w:tcW w:w="1254" w:type="dxa"/>
            <w:shd w:val="clear" w:color="auto" w:fill="auto"/>
          </w:tcPr>
          <w:p w14:paraId="1DAE0C5D" w14:textId="77777777" w:rsidR="00A84D71" w:rsidRPr="005F2B54" w:rsidRDefault="00A84D71" w:rsidP="00A84D71">
            <w:pPr>
              <w:spacing w:before="60" w:after="100"/>
              <w:rPr>
                <w:sz w:val="20"/>
                <w:szCs w:val="20"/>
              </w:rPr>
            </w:pPr>
            <w:r w:rsidRPr="005F2B54">
              <w:rPr>
                <w:sz w:val="20"/>
                <w:szCs w:val="20"/>
              </w:rPr>
              <w:t>EL01-88-000</w:t>
            </w:r>
          </w:p>
        </w:tc>
        <w:tc>
          <w:tcPr>
            <w:tcW w:w="1176" w:type="dxa"/>
            <w:gridSpan w:val="2"/>
            <w:shd w:val="clear" w:color="auto" w:fill="auto"/>
          </w:tcPr>
          <w:p w14:paraId="391D1956" w14:textId="77777777" w:rsidR="00A84D71" w:rsidRPr="005F2B54" w:rsidRDefault="00A84D71" w:rsidP="00A84D71">
            <w:pPr>
              <w:spacing w:before="60" w:after="100"/>
              <w:rPr>
                <w:sz w:val="20"/>
                <w:szCs w:val="20"/>
              </w:rPr>
            </w:pPr>
            <w:r w:rsidRPr="005F2B54">
              <w:rPr>
                <w:sz w:val="20"/>
                <w:szCs w:val="20"/>
              </w:rPr>
              <w:t>FERC</w:t>
            </w:r>
          </w:p>
        </w:tc>
        <w:tc>
          <w:tcPr>
            <w:tcW w:w="1696" w:type="dxa"/>
            <w:shd w:val="clear" w:color="auto" w:fill="auto"/>
          </w:tcPr>
          <w:p w14:paraId="2C61D202"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3FC2616E" w14:textId="77777777" w:rsidR="00A84D71" w:rsidRPr="005F2B54" w:rsidRDefault="00A84D71" w:rsidP="00A84D71">
            <w:pPr>
              <w:spacing w:before="60" w:after="100"/>
              <w:rPr>
                <w:sz w:val="20"/>
                <w:szCs w:val="20"/>
              </w:rPr>
            </w:pPr>
            <w:r>
              <w:rPr>
                <w:sz w:val="20"/>
                <w:szCs w:val="20"/>
              </w:rPr>
              <w:t>Entergy</w:t>
            </w:r>
          </w:p>
        </w:tc>
        <w:tc>
          <w:tcPr>
            <w:tcW w:w="3446" w:type="dxa"/>
            <w:shd w:val="clear" w:color="auto" w:fill="auto"/>
          </w:tcPr>
          <w:p w14:paraId="1F209679" w14:textId="77777777" w:rsidR="00A84D71" w:rsidRPr="005F2B54" w:rsidRDefault="00A84D71" w:rsidP="00A84D71">
            <w:pPr>
              <w:spacing w:before="60" w:after="100"/>
              <w:jc w:val="left"/>
              <w:rPr>
                <w:sz w:val="20"/>
                <w:szCs w:val="20"/>
              </w:rPr>
            </w:pPr>
            <w:r>
              <w:rPr>
                <w:sz w:val="20"/>
                <w:szCs w:val="20"/>
              </w:rPr>
              <w:t>Rough production cost equalization proceeding</w:t>
            </w:r>
          </w:p>
        </w:tc>
      </w:tr>
      <w:tr w:rsidR="00A84D71" w14:paraId="0A11E2D1" w14:textId="77777777" w:rsidTr="00A84D71">
        <w:trPr>
          <w:trHeight w:val="138"/>
        </w:trPr>
        <w:tc>
          <w:tcPr>
            <w:tcW w:w="738" w:type="dxa"/>
            <w:shd w:val="clear" w:color="auto" w:fill="auto"/>
          </w:tcPr>
          <w:p w14:paraId="76366D78" w14:textId="77777777" w:rsidR="00A84D71" w:rsidRPr="005F2B54" w:rsidRDefault="00A84D71" w:rsidP="00A84D71">
            <w:pPr>
              <w:spacing w:before="60" w:after="100"/>
              <w:rPr>
                <w:sz w:val="20"/>
                <w:szCs w:val="20"/>
              </w:rPr>
            </w:pPr>
            <w:r w:rsidRPr="005F2B54">
              <w:rPr>
                <w:sz w:val="20"/>
                <w:szCs w:val="20"/>
              </w:rPr>
              <w:t>05/04</w:t>
            </w:r>
          </w:p>
        </w:tc>
        <w:tc>
          <w:tcPr>
            <w:tcW w:w="1254" w:type="dxa"/>
            <w:shd w:val="clear" w:color="auto" w:fill="auto"/>
          </w:tcPr>
          <w:p w14:paraId="21129B8B" w14:textId="77777777" w:rsidR="00A84D71" w:rsidRPr="005F2B54" w:rsidRDefault="00A84D71" w:rsidP="00A84D71">
            <w:pPr>
              <w:spacing w:before="60" w:after="100"/>
              <w:rPr>
                <w:sz w:val="20"/>
                <w:szCs w:val="20"/>
              </w:rPr>
            </w:pPr>
            <w:r w:rsidRPr="005F2B54">
              <w:rPr>
                <w:sz w:val="20"/>
                <w:szCs w:val="20"/>
              </w:rPr>
              <w:t>03-035-14</w:t>
            </w:r>
          </w:p>
        </w:tc>
        <w:tc>
          <w:tcPr>
            <w:tcW w:w="1176" w:type="dxa"/>
            <w:gridSpan w:val="2"/>
            <w:shd w:val="clear" w:color="auto" w:fill="auto"/>
          </w:tcPr>
          <w:p w14:paraId="61E5DC37" w14:textId="77777777" w:rsidR="00A84D71" w:rsidRPr="005F2B54" w:rsidRDefault="00A84D71" w:rsidP="00A84D71">
            <w:pPr>
              <w:spacing w:before="60" w:after="100"/>
              <w:rPr>
                <w:sz w:val="20"/>
                <w:szCs w:val="20"/>
              </w:rPr>
            </w:pPr>
            <w:r w:rsidRPr="005F2B54">
              <w:rPr>
                <w:sz w:val="20"/>
                <w:szCs w:val="20"/>
              </w:rPr>
              <w:t>UT</w:t>
            </w:r>
          </w:p>
        </w:tc>
        <w:tc>
          <w:tcPr>
            <w:tcW w:w="1696" w:type="dxa"/>
            <w:shd w:val="clear" w:color="auto" w:fill="auto"/>
          </w:tcPr>
          <w:p w14:paraId="4A3E1713"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4B081FB9"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11B5E4A9" w14:textId="77777777" w:rsidR="00A84D71" w:rsidRPr="005F2B54" w:rsidRDefault="00A84D71" w:rsidP="00A84D71">
            <w:pPr>
              <w:spacing w:before="60" w:after="100"/>
              <w:jc w:val="left"/>
              <w:rPr>
                <w:sz w:val="20"/>
                <w:szCs w:val="20"/>
              </w:rPr>
            </w:pPr>
            <w:r w:rsidRPr="005F2B54">
              <w:rPr>
                <w:sz w:val="20"/>
                <w:szCs w:val="20"/>
              </w:rPr>
              <w:t>Development of a large QF avoided cost methodology</w:t>
            </w:r>
          </w:p>
        </w:tc>
      </w:tr>
      <w:tr w:rsidR="00A84D71" w14:paraId="399C660A" w14:textId="77777777" w:rsidTr="00A84D71">
        <w:trPr>
          <w:trHeight w:val="138"/>
        </w:trPr>
        <w:tc>
          <w:tcPr>
            <w:tcW w:w="738" w:type="dxa"/>
            <w:shd w:val="clear" w:color="auto" w:fill="auto"/>
          </w:tcPr>
          <w:p w14:paraId="6B3720F9" w14:textId="77777777" w:rsidR="00A84D71" w:rsidRPr="005F2B54" w:rsidRDefault="00A84D71" w:rsidP="00A84D71">
            <w:pPr>
              <w:spacing w:before="60" w:after="100"/>
              <w:rPr>
                <w:sz w:val="20"/>
                <w:szCs w:val="20"/>
              </w:rPr>
            </w:pPr>
            <w:r w:rsidRPr="005F2B54">
              <w:rPr>
                <w:sz w:val="20"/>
                <w:szCs w:val="20"/>
              </w:rPr>
              <w:t>06/04</w:t>
            </w:r>
          </w:p>
        </w:tc>
        <w:tc>
          <w:tcPr>
            <w:tcW w:w="1254" w:type="dxa"/>
            <w:shd w:val="clear" w:color="auto" w:fill="auto"/>
          </w:tcPr>
          <w:p w14:paraId="3CF8E160" w14:textId="77777777" w:rsidR="00A84D71" w:rsidRPr="005F2B54" w:rsidRDefault="00A84D71" w:rsidP="00A84D71">
            <w:pPr>
              <w:spacing w:before="60" w:after="100"/>
              <w:rPr>
                <w:spacing w:val="-2"/>
                <w:sz w:val="20"/>
                <w:szCs w:val="20"/>
              </w:rPr>
            </w:pPr>
            <w:r>
              <w:rPr>
                <w:spacing w:val="-2"/>
                <w:sz w:val="20"/>
                <w:szCs w:val="20"/>
              </w:rPr>
              <w:t>18</w:t>
            </w:r>
            <w:r w:rsidRPr="005F2B54">
              <w:rPr>
                <w:spacing w:val="-2"/>
                <w:sz w:val="20"/>
                <w:szCs w:val="20"/>
              </w:rPr>
              <w:t>687</w:t>
            </w:r>
            <w:r>
              <w:rPr>
                <w:spacing w:val="-2"/>
                <w:sz w:val="20"/>
                <w:szCs w:val="20"/>
              </w:rPr>
              <w:t>-U</w:t>
            </w:r>
          </w:p>
          <w:p w14:paraId="32EAEF86" w14:textId="77777777" w:rsidR="00A84D71" w:rsidRPr="005F2B54" w:rsidRDefault="00A84D71" w:rsidP="00A84D71">
            <w:pPr>
              <w:spacing w:before="60" w:after="100"/>
              <w:rPr>
                <w:spacing w:val="-2"/>
                <w:sz w:val="20"/>
                <w:szCs w:val="20"/>
              </w:rPr>
            </w:pPr>
            <w:r>
              <w:rPr>
                <w:spacing w:val="-2"/>
                <w:sz w:val="20"/>
                <w:szCs w:val="20"/>
              </w:rPr>
              <w:t>18</w:t>
            </w:r>
            <w:r w:rsidRPr="005F2B54">
              <w:rPr>
                <w:spacing w:val="-2"/>
                <w:sz w:val="20"/>
                <w:szCs w:val="20"/>
              </w:rPr>
              <w:t>688</w:t>
            </w:r>
            <w:r>
              <w:rPr>
                <w:spacing w:val="-2"/>
                <w:sz w:val="20"/>
                <w:szCs w:val="20"/>
              </w:rPr>
              <w:t>-U</w:t>
            </w:r>
          </w:p>
        </w:tc>
        <w:tc>
          <w:tcPr>
            <w:tcW w:w="1176" w:type="dxa"/>
            <w:gridSpan w:val="2"/>
            <w:shd w:val="clear" w:color="auto" w:fill="auto"/>
          </w:tcPr>
          <w:p w14:paraId="79F3C4BD" w14:textId="77777777" w:rsidR="00A84D71" w:rsidRPr="005F2B54" w:rsidRDefault="00A84D71" w:rsidP="00A84D71">
            <w:pPr>
              <w:spacing w:before="60" w:after="100"/>
              <w:rPr>
                <w:sz w:val="20"/>
                <w:szCs w:val="20"/>
              </w:rPr>
            </w:pPr>
            <w:r w:rsidRPr="005F2B54">
              <w:rPr>
                <w:sz w:val="20"/>
                <w:szCs w:val="20"/>
              </w:rPr>
              <w:t>GA</w:t>
            </w:r>
          </w:p>
        </w:tc>
        <w:tc>
          <w:tcPr>
            <w:tcW w:w="1696" w:type="dxa"/>
            <w:shd w:val="clear" w:color="auto" w:fill="auto"/>
          </w:tcPr>
          <w:p w14:paraId="17CF776E" w14:textId="77777777" w:rsidR="00A84D71" w:rsidRPr="005F2B54" w:rsidRDefault="00A84D71" w:rsidP="00A84D71">
            <w:pPr>
              <w:spacing w:before="60" w:after="100"/>
              <w:jc w:val="left"/>
              <w:rPr>
                <w:sz w:val="20"/>
                <w:szCs w:val="20"/>
              </w:rPr>
            </w:pPr>
            <w:r w:rsidRPr="005F2B54">
              <w:rPr>
                <w:sz w:val="20"/>
                <w:szCs w:val="20"/>
              </w:rPr>
              <w:t>Georgia Public Service Commission Staff</w:t>
            </w:r>
          </w:p>
        </w:tc>
        <w:tc>
          <w:tcPr>
            <w:tcW w:w="1526" w:type="dxa"/>
            <w:shd w:val="clear" w:color="auto" w:fill="auto"/>
          </w:tcPr>
          <w:p w14:paraId="0D2578AD" w14:textId="77777777" w:rsidR="00A84D71" w:rsidRPr="005F2B54" w:rsidRDefault="00A84D71" w:rsidP="00A84D71">
            <w:pPr>
              <w:spacing w:before="60" w:after="100"/>
              <w:jc w:val="left"/>
              <w:rPr>
                <w:sz w:val="20"/>
                <w:szCs w:val="20"/>
              </w:rPr>
            </w:pPr>
            <w:r>
              <w:rPr>
                <w:sz w:val="20"/>
                <w:szCs w:val="20"/>
              </w:rPr>
              <w:t xml:space="preserve">Georgia Power and </w:t>
            </w:r>
            <w:r w:rsidRPr="005F2B54">
              <w:rPr>
                <w:sz w:val="20"/>
                <w:szCs w:val="20"/>
              </w:rPr>
              <w:t xml:space="preserve">Savannah Electric </w:t>
            </w:r>
          </w:p>
        </w:tc>
        <w:tc>
          <w:tcPr>
            <w:tcW w:w="3446" w:type="dxa"/>
            <w:shd w:val="clear" w:color="auto" w:fill="auto"/>
          </w:tcPr>
          <w:p w14:paraId="719343C9" w14:textId="77777777" w:rsidR="00A84D71" w:rsidRPr="005F2B54" w:rsidRDefault="00A84D71" w:rsidP="00A84D71">
            <w:pPr>
              <w:spacing w:before="60" w:after="100"/>
              <w:jc w:val="left"/>
              <w:rPr>
                <w:sz w:val="20"/>
                <w:szCs w:val="20"/>
              </w:rPr>
            </w:pPr>
            <w:r w:rsidRPr="005F2B54">
              <w:rPr>
                <w:sz w:val="20"/>
                <w:szCs w:val="20"/>
              </w:rPr>
              <w:t>2004 Integrated Resource Planning Studies</w:t>
            </w:r>
          </w:p>
        </w:tc>
      </w:tr>
      <w:tr w:rsidR="00A84D71" w14:paraId="3F9C4FD9" w14:textId="77777777" w:rsidTr="00A84D71">
        <w:trPr>
          <w:trHeight w:val="138"/>
        </w:trPr>
        <w:tc>
          <w:tcPr>
            <w:tcW w:w="738" w:type="dxa"/>
            <w:shd w:val="clear" w:color="auto" w:fill="auto"/>
          </w:tcPr>
          <w:p w14:paraId="40035663" w14:textId="77777777" w:rsidR="00A84D71" w:rsidRPr="005F2B54" w:rsidRDefault="00A84D71" w:rsidP="00A84D71">
            <w:pPr>
              <w:spacing w:before="60" w:after="100"/>
              <w:rPr>
                <w:sz w:val="20"/>
                <w:szCs w:val="20"/>
              </w:rPr>
            </w:pPr>
            <w:r w:rsidRPr="005F2B54">
              <w:rPr>
                <w:sz w:val="20"/>
                <w:szCs w:val="20"/>
              </w:rPr>
              <w:t>08/04</w:t>
            </w:r>
          </w:p>
        </w:tc>
        <w:tc>
          <w:tcPr>
            <w:tcW w:w="1254" w:type="dxa"/>
            <w:shd w:val="clear" w:color="auto" w:fill="auto"/>
          </w:tcPr>
          <w:p w14:paraId="5B15FC1D" w14:textId="77777777" w:rsidR="00A84D71" w:rsidRPr="005F2B54" w:rsidRDefault="00A84D71" w:rsidP="00A84D71">
            <w:pPr>
              <w:spacing w:before="60" w:after="100"/>
              <w:rPr>
                <w:sz w:val="20"/>
                <w:szCs w:val="20"/>
              </w:rPr>
            </w:pPr>
            <w:r w:rsidRPr="005F2B54">
              <w:rPr>
                <w:sz w:val="20"/>
                <w:szCs w:val="20"/>
              </w:rPr>
              <w:t>ER03-583-000</w:t>
            </w:r>
          </w:p>
        </w:tc>
        <w:tc>
          <w:tcPr>
            <w:tcW w:w="1176" w:type="dxa"/>
            <w:gridSpan w:val="2"/>
            <w:shd w:val="clear" w:color="auto" w:fill="auto"/>
          </w:tcPr>
          <w:p w14:paraId="7575D0CE" w14:textId="77777777" w:rsidR="00A84D71" w:rsidRPr="005F2B54" w:rsidRDefault="00A84D71" w:rsidP="00A84D71">
            <w:pPr>
              <w:spacing w:before="60" w:after="100"/>
              <w:rPr>
                <w:sz w:val="20"/>
                <w:szCs w:val="20"/>
              </w:rPr>
            </w:pPr>
            <w:r w:rsidRPr="005F2B54">
              <w:rPr>
                <w:sz w:val="20"/>
                <w:szCs w:val="20"/>
              </w:rPr>
              <w:t>FERC</w:t>
            </w:r>
          </w:p>
        </w:tc>
        <w:tc>
          <w:tcPr>
            <w:tcW w:w="1696" w:type="dxa"/>
            <w:shd w:val="clear" w:color="auto" w:fill="auto"/>
          </w:tcPr>
          <w:p w14:paraId="43D85ABC"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5E1DA75A" w14:textId="77777777" w:rsidR="00A84D71" w:rsidRPr="005F2B54" w:rsidRDefault="00A84D71" w:rsidP="00A84D71">
            <w:pPr>
              <w:spacing w:before="60" w:after="100"/>
              <w:rPr>
                <w:sz w:val="20"/>
                <w:szCs w:val="20"/>
              </w:rPr>
            </w:pPr>
            <w:r w:rsidRPr="005F2B54">
              <w:rPr>
                <w:sz w:val="20"/>
                <w:szCs w:val="20"/>
              </w:rPr>
              <w:t xml:space="preserve">Entergy </w:t>
            </w:r>
          </w:p>
        </w:tc>
        <w:tc>
          <w:tcPr>
            <w:tcW w:w="3446" w:type="dxa"/>
            <w:shd w:val="clear" w:color="auto" w:fill="auto"/>
          </w:tcPr>
          <w:p w14:paraId="32AA055B" w14:textId="77777777" w:rsidR="00A84D71" w:rsidRPr="005F2B54" w:rsidRDefault="00A84D71" w:rsidP="00A84D71">
            <w:pPr>
              <w:spacing w:before="60" w:after="100"/>
              <w:jc w:val="left"/>
              <w:rPr>
                <w:sz w:val="20"/>
                <w:szCs w:val="20"/>
              </w:rPr>
            </w:pPr>
            <w:r w:rsidRPr="005F2B54">
              <w:rPr>
                <w:sz w:val="20"/>
                <w:szCs w:val="20"/>
              </w:rPr>
              <w:t>Affiliate power purchase agreements</w:t>
            </w:r>
          </w:p>
        </w:tc>
      </w:tr>
      <w:tr w:rsidR="00A84D71" w14:paraId="3CFCBBAE" w14:textId="77777777" w:rsidTr="00A84D71">
        <w:trPr>
          <w:trHeight w:val="138"/>
        </w:trPr>
        <w:tc>
          <w:tcPr>
            <w:tcW w:w="738" w:type="dxa"/>
            <w:shd w:val="clear" w:color="auto" w:fill="auto"/>
          </w:tcPr>
          <w:p w14:paraId="6AAFFEDD" w14:textId="77777777" w:rsidR="00A84D71" w:rsidRPr="005F2B54" w:rsidRDefault="00A84D71" w:rsidP="00A84D71">
            <w:pPr>
              <w:spacing w:before="60" w:after="100"/>
              <w:rPr>
                <w:sz w:val="20"/>
                <w:szCs w:val="20"/>
              </w:rPr>
            </w:pPr>
            <w:r w:rsidRPr="005F2B54">
              <w:rPr>
                <w:sz w:val="20"/>
                <w:szCs w:val="20"/>
              </w:rPr>
              <w:t>11/04</w:t>
            </w:r>
          </w:p>
        </w:tc>
        <w:tc>
          <w:tcPr>
            <w:tcW w:w="1254" w:type="dxa"/>
            <w:shd w:val="clear" w:color="auto" w:fill="auto"/>
          </w:tcPr>
          <w:p w14:paraId="7CD1459D" w14:textId="77777777" w:rsidR="00A84D71" w:rsidRPr="005F2B54" w:rsidRDefault="00A84D71" w:rsidP="00A84D71">
            <w:pPr>
              <w:spacing w:before="60" w:after="100"/>
              <w:rPr>
                <w:sz w:val="20"/>
                <w:szCs w:val="20"/>
              </w:rPr>
            </w:pPr>
            <w:r w:rsidRPr="005F2B54">
              <w:rPr>
                <w:sz w:val="20"/>
                <w:szCs w:val="20"/>
              </w:rPr>
              <w:t>03-035-19</w:t>
            </w:r>
          </w:p>
        </w:tc>
        <w:tc>
          <w:tcPr>
            <w:tcW w:w="1086" w:type="dxa"/>
            <w:shd w:val="clear" w:color="auto" w:fill="auto"/>
          </w:tcPr>
          <w:p w14:paraId="0368965E"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5E5D5137" w14:textId="77777777" w:rsidR="00A84D71" w:rsidRPr="005F2B54" w:rsidRDefault="00A84D71" w:rsidP="00A84D71">
            <w:pPr>
              <w:spacing w:before="60" w:after="100"/>
              <w:ind w:left="72"/>
              <w:jc w:val="left"/>
              <w:rPr>
                <w:sz w:val="20"/>
                <w:szCs w:val="20"/>
              </w:rPr>
            </w:pPr>
            <w:r w:rsidRPr="005F2B54">
              <w:rPr>
                <w:sz w:val="20"/>
                <w:szCs w:val="20"/>
              </w:rPr>
              <w:t>Utah Committee for Consumer Services</w:t>
            </w:r>
          </w:p>
        </w:tc>
        <w:tc>
          <w:tcPr>
            <w:tcW w:w="1526" w:type="dxa"/>
            <w:shd w:val="clear" w:color="auto" w:fill="auto"/>
          </w:tcPr>
          <w:p w14:paraId="3D01863E"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7E87DB80" w14:textId="77777777" w:rsidR="00A84D71" w:rsidRPr="005F2B54" w:rsidRDefault="00A84D71" w:rsidP="00A84D71">
            <w:pPr>
              <w:spacing w:before="60" w:after="100"/>
              <w:jc w:val="left"/>
              <w:rPr>
                <w:sz w:val="20"/>
                <w:szCs w:val="20"/>
              </w:rPr>
            </w:pPr>
            <w:r w:rsidRPr="005F2B54">
              <w:rPr>
                <w:sz w:val="20"/>
                <w:szCs w:val="20"/>
              </w:rPr>
              <w:t>Industrial customer’s request for a special economic development tariff</w:t>
            </w:r>
          </w:p>
        </w:tc>
      </w:tr>
      <w:tr w:rsidR="00A84D71" w14:paraId="1C8F0C66" w14:textId="77777777" w:rsidTr="00A84D71">
        <w:trPr>
          <w:trHeight w:val="138"/>
        </w:trPr>
        <w:tc>
          <w:tcPr>
            <w:tcW w:w="738" w:type="dxa"/>
            <w:shd w:val="clear" w:color="auto" w:fill="auto"/>
          </w:tcPr>
          <w:p w14:paraId="46B8D78E" w14:textId="77777777" w:rsidR="00A84D71" w:rsidRPr="005F2B54" w:rsidRDefault="00A84D71" w:rsidP="00A84D71">
            <w:pPr>
              <w:spacing w:before="60" w:after="100"/>
              <w:rPr>
                <w:sz w:val="20"/>
                <w:szCs w:val="20"/>
              </w:rPr>
            </w:pPr>
            <w:r w:rsidRPr="005F2B54">
              <w:rPr>
                <w:sz w:val="20"/>
                <w:szCs w:val="20"/>
              </w:rPr>
              <w:t>11/04</w:t>
            </w:r>
          </w:p>
        </w:tc>
        <w:tc>
          <w:tcPr>
            <w:tcW w:w="1254" w:type="dxa"/>
            <w:shd w:val="clear" w:color="auto" w:fill="auto"/>
          </w:tcPr>
          <w:p w14:paraId="3C323828" w14:textId="77777777" w:rsidR="00A84D71" w:rsidRPr="005F2B54" w:rsidRDefault="00A84D71" w:rsidP="00A84D71">
            <w:pPr>
              <w:spacing w:before="60" w:after="100"/>
              <w:rPr>
                <w:sz w:val="20"/>
                <w:szCs w:val="20"/>
              </w:rPr>
            </w:pPr>
            <w:r w:rsidRPr="005F2B54">
              <w:rPr>
                <w:sz w:val="20"/>
                <w:szCs w:val="20"/>
              </w:rPr>
              <w:t>03-035-38</w:t>
            </w:r>
          </w:p>
        </w:tc>
        <w:tc>
          <w:tcPr>
            <w:tcW w:w="1086" w:type="dxa"/>
            <w:shd w:val="clear" w:color="auto" w:fill="auto"/>
          </w:tcPr>
          <w:p w14:paraId="6DA11AA3"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5887E3B0" w14:textId="77777777" w:rsidR="00A84D71" w:rsidRPr="005F2B54" w:rsidRDefault="00A84D71" w:rsidP="00A84D71">
            <w:pPr>
              <w:spacing w:before="60" w:after="100"/>
              <w:ind w:left="72"/>
              <w:jc w:val="left"/>
              <w:rPr>
                <w:sz w:val="20"/>
                <w:szCs w:val="20"/>
              </w:rPr>
            </w:pPr>
            <w:r w:rsidRPr="005F2B54">
              <w:rPr>
                <w:sz w:val="20"/>
                <w:szCs w:val="20"/>
              </w:rPr>
              <w:t>Utah Committee for Consumer Services</w:t>
            </w:r>
          </w:p>
        </w:tc>
        <w:tc>
          <w:tcPr>
            <w:tcW w:w="1526" w:type="dxa"/>
            <w:shd w:val="clear" w:color="auto" w:fill="auto"/>
          </w:tcPr>
          <w:p w14:paraId="7036B62B"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7DF78AA6" w14:textId="77777777" w:rsidR="00A84D71" w:rsidRPr="005F2B54" w:rsidRDefault="00A84D71" w:rsidP="00A84D71">
            <w:pPr>
              <w:spacing w:before="60" w:after="100"/>
              <w:jc w:val="left"/>
              <w:rPr>
                <w:sz w:val="20"/>
                <w:szCs w:val="20"/>
              </w:rPr>
            </w:pPr>
            <w:r w:rsidRPr="005F2B54">
              <w:rPr>
                <w:sz w:val="20"/>
                <w:szCs w:val="20"/>
              </w:rPr>
              <w:t>Large QF proceeding.</w:t>
            </w:r>
          </w:p>
        </w:tc>
      </w:tr>
      <w:tr w:rsidR="00A84D71" w14:paraId="159B6A14" w14:textId="77777777" w:rsidTr="00A84D71">
        <w:trPr>
          <w:trHeight w:val="138"/>
        </w:trPr>
        <w:tc>
          <w:tcPr>
            <w:tcW w:w="738" w:type="dxa"/>
            <w:shd w:val="clear" w:color="auto" w:fill="auto"/>
          </w:tcPr>
          <w:p w14:paraId="36DB75E7" w14:textId="77777777" w:rsidR="00A84D71" w:rsidRPr="005F2B54" w:rsidRDefault="00A84D71" w:rsidP="00A84D71">
            <w:pPr>
              <w:spacing w:before="60" w:after="100"/>
              <w:rPr>
                <w:sz w:val="20"/>
                <w:szCs w:val="20"/>
              </w:rPr>
            </w:pPr>
            <w:r>
              <w:br w:type="page"/>
            </w:r>
            <w:r w:rsidRPr="005F2B54">
              <w:rPr>
                <w:sz w:val="20"/>
                <w:szCs w:val="20"/>
              </w:rPr>
              <w:t>03/05</w:t>
            </w:r>
          </w:p>
        </w:tc>
        <w:tc>
          <w:tcPr>
            <w:tcW w:w="1254" w:type="dxa"/>
            <w:shd w:val="clear" w:color="auto" w:fill="auto"/>
          </w:tcPr>
          <w:p w14:paraId="1C46F863" w14:textId="77777777" w:rsidR="00A84D71" w:rsidRPr="005F2B54" w:rsidRDefault="00A84D71" w:rsidP="00A84D71">
            <w:pPr>
              <w:spacing w:before="60" w:after="100"/>
              <w:rPr>
                <w:sz w:val="20"/>
                <w:szCs w:val="20"/>
              </w:rPr>
            </w:pPr>
            <w:r>
              <w:rPr>
                <w:sz w:val="20"/>
                <w:szCs w:val="20"/>
              </w:rPr>
              <w:t>03-035-14</w:t>
            </w:r>
          </w:p>
        </w:tc>
        <w:tc>
          <w:tcPr>
            <w:tcW w:w="1086" w:type="dxa"/>
            <w:shd w:val="clear" w:color="auto" w:fill="auto"/>
          </w:tcPr>
          <w:p w14:paraId="69B39CCB"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2A9305BE"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65501660"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4C773E3C" w14:textId="77777777" w:rsidR="00A84D71" w:rsidRPr="005F2B54" w:rsidRDefault="00A84D71" w:rsidP="00A84D71">
            <w:pPr>
              <w:tabs>
                <w:tab w:val="left" w:pos="0"/>
                <w:tab w:val="left" w:pos="666"/>
                <w:tab w:val="left" w:pos="1500"/>
                <w:tab w:val="left" w:pos="1680"/>
                <w:tab w:val="left" w:pos="2442"/>
                <w:tab w:val="left" w:pos="2616"/>
                <w:tab w:val="left" w:pos="2892"/>
                <w:tab w:val="left" w:pos="4716"/>
                <w:tab w:val="left" w:pos="6642"/>
                <w:tab w:val="left" w:pos="7920"/>
                <w:tab w:val="left" w:pos="8448"/>
                <w:tab w:val="left" w:pos="8640"/>
              </w:tabs>
              <w:suppressAutoHyphens/>
              <w:spacing w:before="60" w:after="100"/>
              <w:jc w:val="left"/>
              <w:rPr>
                <w:sz w:val="20"/>
                <w:szCs w:val="20"/>
              </w:rPr>
            </w:pPr>
            <w:r>
              <w:rPr>
                <w:sz w:val="20"/>
                <w:szCs w:val="20"/>
              </w:rPr>
              <w:t>Co</w:t>
            </w:r>
            <w:r w:rsidRPr="005F2B54">
              <w:rPr>
                <w:sz w:val="20"/>
                <w:szCs w:val="20"/>
              </w:rPr>
              <w:t>ncerning PacifiCorp’s Schedule 38 avoided cost tariff and remaining unsubscribed capacity</w:t>
            </w:r>
          </w:p>
        </w:tc>
      </w:tr>
      <w:tr w:rsidR="00A84D71" w14:paraId="2A3E4A17" w14:textId="77777777" w:rsidTr="00A84D71">
        <w:trPr>
          <w:trHeight w:val="138"/>
        </w:trPr>
        <w:tc>
          <w:tcPr>
            <w:tcW w:w="738" w:type="dxa"/>
            <w:shd w:val="clear" w:color="auto" w:fill="auto"/>
          </w:tcPr>
          <w:p w14:paraId="0641326C" w14:textId="77777777" w:rsidR="00A84D71" w:rsidRPr="005F2B54" w:rsidRDefault="00A84D71" w:rsidP="00A84D71">
            <w:pPr>
              <w:spacing w:before="60" w:after="100"/>
              <w:rPr>
                <w:rFonts w:cs="Calibri"/>
                <w:sz w:val="20"/>
                <w:szCs w:val="20"/>
              </w:rPr>
            </w:pPr>
            <w:r w:rsidRPr="005F2B54">
              <w:rPr>
                <w:rFonts w:cs="Calibri"/>
                <w:sz w:val="20"/>
                <w:szCs w:val="20"/>
              </w:rPr>
              <w:lastRenderedPageBreak/>
              <w:t>07/05</w:t>
            </w:r>
          </w:p>
        </w:tc>
        <w:tc>
          <w:tcPr>
            <w:tcW w:w="1254" w:type="dxa"/>
            <w:shd w:val="clear" w:color="auto" w:fill="auto"/>
          </w:tcPr>
          <w:p w14:paraId="0E3812B5" w14:textId="77777777" w:rsidR="00A84D71" w:rsidRPr="005F2B54" w:rsidRDefault="00A84D71" w:rsidP="00A84D71">
            <w:pPr>
              <w:spacing w:before="60" w:after="100"/>
              <w:rPr>
                <w:rFonts w:cs="Calibri"/>
                <w:sz w:val="20"/>
                <w:szCs w:val="20"/>
              </w:rPr>
            </w:pPr>
            <w:r w:rsidRPr="005F2B54">
              <w:rPr>
                <w:rFonts w:cs="Calibri"/>
                <w:sz w:val="20"/>
                <w:szCs w:val="20"/>
              </w:rPr>
              <w:t>03-035-14</w:t>
            </w:r>
          </w:p>
        </w:tc>
        <w:tc>
          <w:tcPr>
            <w:tcW w:w="1086" w:type="dxa"/>
            <w:shd w:val="clear" w:color="auto" w:fill="auto"/>
          </w:tcPr>
          <w:p w14:paraId="18326972"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6103FD06"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710EBB60"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5D3736CD" w14:textId="77777777" w:rsidR="00A84D71" w:rsidRPr="005F2B54" w:rsidRDefault="00A84D71" w:rsidP="00A84D71">
            <w:pPr>
              <w:spacing w:before="60" w:after="100"/>
              <w:jc w:val="left"/>
              <w:rPr>
                <w:rFonts w:cs="Calibri"/>
                <w:sz w:val="20"/>
                <w:szCs w:val="20"/>
              </w:rPr>
            </w:pPr>
            <w:r>
              <w:rPr>
                <w:rFonts w:cs="Calibri"/>
                <w:sz w:val="20"/>
                <w:szCs w:val="20"/>
              </w:rPr>
              <w:t>Concerning PacifiCorp’s Schedule 38 a</w:t>
            </w:r>
            <w:r w:rsidRPr="005F2B54">
              <w:rPr>
                <w:rFonts w:cs="Calibri"/>
                <w:sz w:val="20"/>
                <w:szCs w:val="20"/>
              </w:rPr>
              <w:t>voided cost proceeding</w:t>
            </w:r>
          </w:p>
        </w:tc>
      </w:tr>
      <w:tr w:rsidR="00A84D71" w14:paraId="57033184" w14:textId="77777777" w:rsidTr="00A84D71">
        <w:trPr>
          <w:trHeight w:val="138"/>
        </w:trPr>
        <w:tc>
          <w:tcPr>
            <w:tcW w:w="738" w:type="dxa"/>
            <w:shd w:val="clear" w:color="auto" w:fill="auto"/>
          </w:tcPr>
          <w:p w14:paraId="32AD123F" w14:textId="77777777" w:rsidR="00A84D71" w:rsidRPr="005F2B54" w:rsidRDefault="00A84D71" w:rsidP="00A84D71">
            <w:pPr>
              <w:spacing w:before="60" w:after="100"/>
              <w:rPr>
                <w:sz w:val="20"/>
                <w:szCs w:val="20"/>
              </w:rPr>
            </w:pPr>
            <w:r w:rsidRPr="005F2B54">
              <w:rPr>
                <w:sz w:val="20"/>
                <w:szCs w:val="20"/>
              </w:rPr>
              <w:t>12/05</w:t>
            </w:r>
          </w:p>
        </w:tc>
        <w:tc>
          <w:tcPr>
            <w:tcW w:w="1254" w:type="dxa"/>
            <w:shd w:val="clear" w:color="auto" w:fill="auto"/>
          </w:tcPr>
          <w:p w14:paraId="34A1D613" w14:textId="77777777" w:rsidR="00A84D71" w:rsidRPr="005F2B54" w:rsidRDefault="00A84D71" w:rsidP="00A84D71">
            <w:pPr>
              <w:spacing w:before="60" w:after="100"/>
              <w:rPr>
                <w:sz w:val="20"/>
                <w:szCs w:val="20"/>
              </w:rPr>
            </w:pPr>
            <w:r w:rsidRPr="005F2B54">
              <w:rPr>
                <w:sz w:val="20"/>
                <w:szCs w:val="20"/>
              </w:rPr>
              <w:t>04-035-42</w:t>
            </w:r>
          </w:p>
        </w:tc>
        <w:tc>
          <w:tcPr>
            <w:tcW w:w="1086" w:type="dxa"/>
            <w:shd w:val="clear" w:color="auto" w:fill="auto"/>
          </w:tcPr>
          <w:p w14:paraId="3F9E72EA"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3CAB56F2"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143356E3"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1098F532" w14:textId="77777777" w:rsidR="00A84D71" w:rsidRPr="005F2B54" w:rsidRDefault="00A84D71" w:rsidP="00A84D71">
            <w:pPr>
              <w:spacing w:before="60" w:after="100"/>
              <w:jc w:val="left"/>
              <w:rPr>
                <w:sz w:val="20"/>
                <w:szCs w:val="20"/>
              </w:rPr>
            </w:pPr>
            <w:r>
              <w:rPr>
                <w:sz w:val="20"/>
                <w:szCs w:val="20"/>
              </w:rPr>
              <w:t>Net power costs in General Rate C</w:t>
            </w:r>
            <w:r w:rsidRPr="005F2B54">
              <w:rPr>
                <w:sz w:val="20"/>
                <w:szCs w:val="20"/>
              </w:rPr>
              <w:t>ase</w:t>
            </w:r>
          </w:p>
        </w:tc>
      </w:tr>
      <w:tr w:rsidR="00A84D71" w14:paraId="29E8CF04" w14:textId="77777777" w:rsidTr="00A84D71">
        <w:trPr>
          <w:trHeight w:val="389"/>
        </w:trPr>
        <w:tc>
          <w:tcPr>
            <w:tcW w:w="738" w:type="dxa"/>
            <w:shd w:val="clear" w:color="auto" w:fill="auto"/>
          </w:tcPr>
          <w:p w14:paraId="308F7131" w14:textId="77777777" w:rsidR="00A84D71" w:rsidRPr="005F2B54" w:rsidRDefault="00A84D71" w:rsidP="00A84D71">
            <w:pPr>
              <w:spacing w:before="60" w:after="100"/>
              <w:rPr>
                <w:sz w:val="20"/>
                <w:szCs w:val="20"/>
              </w:rPr>
            </w:pPr>
            <w:r w:rsidRPr="005F2B54">
              <w:rPr>
                <w:sz w:val="20"/>
                <w:szCs w:val="20"/>
              </w:rPr>
              <w:t>04/06</w:t>
            </w:r>
          </w:p>
        </w:tc>
        <w:tc>
          <w:tcPr>
            <w:tcW w:w="1254" w:type="dxa"/>
            <w:shd w:val="clear" w:color="auto" w:fill="auto"/>
          </w:tcPr>
          <w:p w14:paraId="09F62F48" w14:textId="77777777" w:rsidR="00A84D71" w:rsidRPr="005F2B54" w:rsidRDefault="00A84D71" w:rsidP="00A84D71">
            <w:pPr>
              <w:spacing w:before="60" w:after="100"/>
              <w:rPr>
                <w:sz w:val="20"/>
                <w:szCs w:val="20"/>
              </w:rPr>
            </w:pPr>
            <w:r w:rsidRPr="005F2B54">
              <w:rPr>
                <w:sz w:val="20"/>
                <w:szCs w:val="20"/>
              </w:rPr>
              <w:t>05-035-54</w:t>
            </w:r>
          </w:p>
        </w:tc>
        <w:tc>
          <w:tcPr>
            <w:tcW w:w="1086" w:type="dxa"/>
            <w:shd w:val="clear" w:color="auto" w:fill="auto"/>
          </w:tcPr>
          <w:p w14:paraId="4480A5C3"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1664040E"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15FC5B3D"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0D44F7F3" w14:textId="77777777" w:rsidR="00A84D71" w:rsidRPr="005F2B54" w:rsidRDefault="00A84D71" w:rsidP="00A84D71">
            <w:pPr>
              <w:spacing w:before="60" w:after="100"/>
              <w:jc w:val="left"/>
              <w:rPr>
                <w:sz w:val="20"/>
                <w:szCs w:val="20"/>
              </w:rPr>
            </w:pPr>
            <w:r w:rsidRPr="005F2B54">
              <w:rPr>
                <w:sz w:val="20"/>
                <w:szCs w:val="20"/>
              </w:rPr>
              <w:t>Certification request to expand Blundell Geothermal Power Station.  Related to Mid-American Energy Holding’s Acquisition of PacifiCorp</w:t>
            </w:r>
          </w:p>
        </w:tc>
      </w:tr>
      <w:tr w:rsidR="00A84D71" w14:paraId="5077B43C" w14:textId="77777777" w:rsidTr="00A84D71">
        <w:trPr>
          <w:trHeight w:val="138"/>
        </w:trPr>
        <w:tc>
          <w:tcPr>
            <w:tcW w:w="738" w:type="dxa"/>
            <w:shd w:val="clear" w:color="auto" w:fill="auto"/>
          </w:tcPr>
          <w:p w14:paraId="635A8698" w14:textId="77777777" w:rsidR="00A84D71" w:rsidRPr="005F2B54" w:rsidRDefault="00A84D71" w:rsidP="00A84D71">
            <w:pPr>
              <w:spacing w:before="60" w:after="100"/>
              <w:rPr>
                <w:sz w:val="20"/>
                <w:szCs w:val="20"/>
              </w:rPr>
            </w:pPr>
            <w:r w:rsidRPr="005F2B54">
              <w:rPr>
                <w:sz w:val="20"/>
                <w:szCs w:val="20"/>
              </w:rPr>
              <w:t>05/06</w:t>
            </w:r>
          </w:p>
        </w:tc>
        <w:tc>
          <w:tcPr>
            <w:tcW w:w="1254" w:type="dxa"/>
            <w:shd w:val="clear" w:color="auto" w:fill="auto"/>
          </w:tcPr>
          <w:p w14:paraId="22EA73A0" w14:textId="77777777" w:rsidR="00A84D71" w:rsidRPr="005F2B54" w:rsidRDefault="00A84D71" w:rsidP="00A84D71">
            <w:pPr>
              <w:spacing w:before="60" w:after="100"/>
              <w:rPr>
                <w:sz w:val="20"/>
                <w:szCs w:val="20"/>
              </w:rPr>
            </w:pPr>
            <w:r w:rsidRPr="005F2B54">
              <w:rPr>
                <w:sz w:val="20"/>
                <w:szCs w:val="20"/>
              </w:rPr>
              <w:t>22403-U</w:t>
            </w:r>
          </w:p>
        </w:tc>
        <w:tc>
          <w:tcPr>
            <w:tcW w:w="1086" w:type="dxa"/>
            <w:shd w:val="clear" w:color="auto" w:fill="auto"/>
          </w:tcPr>
          <w:p w14:paraId="17628503" w14:textId="77777777" w:rsidR="00A84D71" w:rsidRPr="005F2B54" w:rsidRDefault="00A84D71" w:rsidP="00A84D71">
            <w:pPr>
              <w:spacing w:before="60" w:after="100"/>
              <w:rPr>
                <w:sz w:val="20"/>
                <w:szCs w:val="20"/>
              </w:rPr>
            </w:pPr>
            <w:r w:rsidRPr="005F2B54">
              <w:rPr>
                <w:sz w:val="20"/>
                <w:szCs w:val="20"/>
              </w:rPr>
              <w:t>GA</w:t>
            </w:r>
          </w:p>
        </w:tc>
        <w:tc>
          <w:tcPr>
            <w:tcW w:w="1786" w:type="dxa"/>
            <w:gridSpan w:val="2"/>
            <w:shd w:val="clear" w:color="auto" w:fill="auto"/>
          </w:tcPr>
          <w:p w14:paraId="39958D4C"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395A61D8" w14:textId="77777777" w:rsidR="00A84D71" w:rsidRPr="005F2B54" w:rsidRDefault="00A84D71" w:rsidP="00A84D71">
            <w:pPr>
              <w:spacing w:before="60" w:after="100"/>
              <w:jc w:val="left"/>
              <w:rPr>
                <w:sz w:val="20"/>
                <w:szCs w:val="20"/>
              </w:rPr>
            </w:pPr>
            <w:r w:rsidRPr="005F2B54">
              <w:rPr>
                <w:sz w:val="20"/>
                <w:szCs w:val="20"/>
              </w:rPr>
              <w:t>Georgia Power and Savannah Electric</w:t>
            </w:r>
          </w:p>
        </w:tc>
        <w:tc>
          <w:tcPr>
            <w:tcW w:w="3446" w:type="dxa"/>
            <w:shd w:val="clear" w:color="auto" w:fill="auto"/>
          </w:tcPr>
          <w:p w14:paraId="5B686F03" w14:textId="77777777" w:rsidR="00A84D71" w:rsidRPr="005F2B54" w:rsidRDefault="00A84D71" w:rsidP="00A84D71">
            <w:pPr>
              <w:spacing w:before="60" w:after="100"/>
              <w:jc w:val="left"/>
              <w:rPr>
                <w:sz w:val="20"/>
                <w:szCs w:val="20"/>
              </w:rPr>
            </w:pPr>
            <w:r w:rsidRPr="005F2B54">
              <w:rPr>
                <w:sz w:val="20"/>
                <w:szCs w:val="20"/>
              </w:rPr>
              <w:t>March 2006</w:t>
            </w:r>
            <w:r>
              <w:rPr>
                <w:sz w:val="20"/>
                <w:szCs w:val="20"/>
              </w:rPr>
              <w:t xml:space="preserve"> </w:t>
            </w:r>
            <w:r w:rsidRPr="005F2B54">
              <w:rPr>
                <w:sz w:val="20"/>
                <w:szCs w:val="20"/>
              </w:rPr>
              <w:t>fuel cost recovery filing</w:t>
            </w:r>
          </w:p>
        </w:tc>
      </w:tr>
      <w:tr w:rsidR="00A84D71" w14:paraId="68B2CC17" w14:textId="77777777" w:rsidTr="00A84D71">
        <w:trPr>
          <w:trHeight w:val="138"/>
        </w:trPr>
        <w:tc>
          <w:tcPr>
            <w:tcW w:w="738" w:type="dxa"/>
            <w:shd w:val="clear" w:color="auto" w:fill="auto"/>
          </w:tcPr>
          <w:p w14:paraId="1B4A3C17" w14:textId="77777777" w:rsidR="00A84D71" w:rsidRPr="005F2B54" w:rsidRDefault="00A84D71" w:rsidP="00A84D71">
            <w:pPr>
              <w:spacing w:before="60" w:after="100"/>
              <w:rPr>
                <w:rFonts w:cs="Calibri"/>
                <w:sz w:val="20"/>
                <w:szCs w:val="20"/>
              </w:rPr>
            </w:pPr>
            <w:r w:rsidRPr="005F2B54">
              <w:rPr>
                <w:rFonts w:cs="Calibri"/>
                <w:sz w:val="20"/>
                <w:szCs w:val="20"/>
              </w:rPr>
              <w:t>2006</w:t>
            </w:r>
          </w:p>
        </w:tc>
        <w:tc>
          <w:tcPr>
            <w:tcW w:w="1254" w:type="dxa"/>
            <w:shd w:val="clear" w:color="auto" w:fill="auto"/>
          </w:tcPr>
          <w:p w14:paraId="09EFED1D" w14:textId="77777777" w:rsidR="00A84D71" w:rsidRPr="005F2B54" w:rsidRDefault="00A84D71" w:rsidP="00A84D71">
            <w:pPr>
              <w:spacing w:before="60" w:after="100"/>
              <w:rPr>
                <w:rFonts w:cs="Calibri"/>
                <w:sz w:val="20"/>
                <w:szCs w:val="20"/>
              </w:rPr>
            </w:pPr>
            <w:r w:rsidRPr="005F2B54">
              <w:rPr>
                <w:rFonts w:cs="Calibri"/>
                <w:sz w:val="20"/>
                <w:szCs w:val="20"/>
              </w:rPr>
              <w:t>06-35-01</w:t>
            </w:r>
          </w:p>
        </w:tc>
        <w:tc>
          <w:tcPr>
            <w:tcW w:w="1086" w:type="dxa"/>
            <w:shd w:val="clear" w:color="auto" w:fill="auto"/>
          </w:tcPr>
          <w:p w14:paraId="54683233" w14:textId="77777777" w:rsidR="00A84D71" w:rsidRPr="005F2B54" w:rsidRDefault="00A84D71" w:rsidP="00A84D71">
            <w:pPr>
              <w:spacing w:before="60" w:after="100"/>
              <w:rPr>
                <w:rFonts w:cs="Calibri"/>
                <w:sz w:val="20"/>
                <w:szCs w:val="20"/>
              </w:rPr>
            </w:pPr>
            <w:r w:rsidRPr="005F2B54">
              <w:rPr>
                <w:rFonts w:cs="Calibri"/>
                <w:sz w:val="20"/>
                <w:szCs w:val="20"/>
              </w:rPr>
              <w:t>UT</w:t>
            </w:r>
          </w:p>
        </w:tc>
        <w:tc>
          <w:tcPr>
            <w:tcW w:w="1786" w:type="dxa"/>
            <w:gridSpan w:val="2"/>
            <w:shd w:val="clear" w:color="auto" w:fill="auto"/>
          </w:tcPr>
          <w:p w14:paraId="3C5A9F00"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7B929FFC"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43107059" w14:textId="77777777" w:rsidR="00A84D71" w:rsidRPr="005F2B54" w:rsidRDefault="00A84D71" w:rsidP="00A84D71">
            <w:pPr>
              <w:spacing w:before="60" w:after="100"/>
              <w:jc w:val="left"/>
              <w:rPr>
                <w:rFonts w:cs="Calibri"/>
                <w:sz w:val="20"/>
                <w:szCs w:val="20"/>
              </w:rPr>
            </w:pPr>
            <w:r w:rsidRPr="005F2B54">
              <w:rPr>
                <w:rFonts w:cs="Calibri"/>
                <w:sz w:val="20"/>
                <w:szCs w:val="20"/>
              </w:rPr>
              <w:t>2006 rate case, net power costs</w:t>
            </w:r>
          </w:p>
        </w:tc>
      </w:tr>
      <w:tr w:rsidR="00A84D71" w14:paraId="3318E9D6" w14:textId="77777777" w:rsidTr="00A84D71">
        <w:trPr>
          <w:trHeight w:val="138"/>
        </w:trPr>
        <w:tc>
          <w:tcPr>
            <w:tcW w:w="738" w:type="dxa"/>
            <w:shd w:val="clear" w:color="auto" w:fill="auto"/>
          </w:tcPr>
          <w:p w14:paraId="2E4C6C51" w14:textId="77777777" w:rsidR="00A84D71" w:rsidRPr="005F2B54" w:rsidRDefault="00A84D71" w:rsidP="00A84D71">
            <w:pPr>
              <w:spacing w:before="60" w:after="100"/>
              <w:rPr>
                <w:sz w:val="20"/>
                <w:szCs w:val="20"/>
              </w:rPr>
            </w:pPr>
            <w:r w:rsidRPr="005F2B54">
              <w:rPr>
                <w:sz w:val="20"/>
                <w:szCs w:val="20"/>
              </w:rPr>
              <w:t>08/06</w:t>
            </w:r>
          </w:p>
        </w:tc>
        <w:tc>
          <w:tcPr>
            <w:tcW w:w="1254" w:type="dxa"/>
            <w:shd w:val="clear" w:color="auto" w:fill="auto"/>
          </w:tcPr>
          <w:p w14:paraId="44E430B9" w14:textId="77777777" w:rsidR="00A84D71" w:rsidRPr="005F2B54" w:rsidRDefault="00A84D71" w:rsidP="00A84D71">
            <w:pPr>
              <w:spacing w:before="60" w:after="100"/>
              <w:rPr>
                <w:sz w:val="20"/>
                <w:szCs w:val="20"/>
              </w:rPr>
            </w:pPr>
            <w:r w:rsidRPr="005F2B54">
              <w:rPr>
                <w:sz w:val="20"/>
                <w:szCs w:val="20"/>
              </w:rPr>
              <w:t>U-21453</w:t>
            </w:r>
          </w:p>
        </w:tc>
        <w:tc>
          <w:tcPr>
            <w:tcW w:w="1086" w:type="dxa"/>
            <w:shd w:val="clear" w:color="auto" w:fill="auto"/>
          </w:tcPr>
          <w:p w14:paraId="012E061F" w14:textId="77777777" w:rsidR="00A84D71" w:rsidRPr="005F2B54" w:rsidRDefault="00A84D71" w:rsidP="00A84D71">
            <w:pPr>
              <w:spacing w:before="60" w:after="100"/>
              <w:rPr>
                <w:sz w:val="20"/>
                <w:szCs w:val="20"/>
              </w:rPr>
            </w:pPr>
            <w:r w:rsidRPr="005F2B54">
              <w:rPr>
                <w:sz w:val="20"/>
                <w:szCs w:val="20"/>
              </w:rPr>
              <w:t>LA</w:t>
            </w:r>
          </w:p>
        </w:tc>
        <w:tc>
          <w:tcPr>
            <w:tcW w:w="1786" w:type="dxa"/>
            <w:gridSpan w:val="2"/>
            <w:shd w:val="clear" w:color="auto" w:fill="auto"/>
          </w:tcPr>
          <w:p w14:paraId="5DAD8FBA"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666FC2D0" w14:textId="77777777" w:rsidR="00A84D71" w:rsidRPr="005F2B54" w:rsidRDefault="00A84D71" w:rsidP="00A84D71">
            <w:pPr>
              <w:spacing w:before="60" w:after="100"/>
              <w:jc w:val="left"/>
              <w:rPr>
                <w:sz w:val="20"/>
                <w:szCs w:val="20"/>
              </w:rPr>
            </w:pPr>
            <w:r w:rsidRPr="005F2B54">
              <w:rPr>
                <w:sz w:val="20"/>
                <w:szCs w:val="20"/>
              </w:rPr>
              <w:t>Entergy Gulf States</w:t>
            </w:r>
          </w:p>
        </w:tc>
        <w:tc>
          <w:tcPr>
            <w:tcW w:w="3446" w:type="dxa"/>
            <w:shd w:val="clear" w:color="auto" w:fill="auto"/>
          </w:tcPr>
          <w:p w14:paraId="68918E9C" w14:textId="77777777" w:rsidR="00A84D71" w:rsidRPr="005F2B54" w:rsidRDefault="00A84D71" w:rsidP="00A84D71">
            <w:pPr>
              <w:spacing w:before="60" w:after="100"/>
              <w:jc w:val="left"/>
              <w:rPr>
                <w:sz w:val="20"/>
                <w:szCs w:val="20"/>
              </w:rPr>
            </w:pPr>
            <w:r w:rsidRPr="005F2B54">
              <w:rPr>
                <w:sz w:val="20"/>
                <w:szCs w:val="20"/>
              </w:rPr>
              <w:t>Jurisdictional separation.</w:t>
            </w:r>
          </w:p>
        </w:tc>
      </w:tr>
      <w:tr w:rsidR="00A84D71" w14:paraId="111CA5A5" w14:textId="77777777" w:rsidTr="00A84D71">
        <w:trPr>
          <w:trHeight w:val="138"/>
        </w:trPr>
        <w:tc>
          <w:tcPr>
            <w:tcW w:w="738" w:type="dxa"/>
            <w:shd w:val="clear" w:color="auto" w:fill="auto"/>
          </w:tcPr>
          <w:p w14:paraId="5DCF978C" w14:textId="77777777" w:rsidR="00A84D71" w:rsidRPr="005F2B54" w:rsidRDefault="00A84D71" w:rsidP="00A84D71">
            <w:pPr>
              <w:spacing w:before="60" w:after="100"/>
              <w:rPr>
                <w:sz w:val="20"/>
                <w:szCs w:val="20"/>
              </w:rPr>
            </w:pPr>
            <w:r w:rsidRPr="005F2B54">
              <w:rPr>
                <w:sz w:val="20"/>
                <w:szCs w:val="20"/>
              </w:rPr>
              <w:t>11/06</w:t>
            </w:r>
          </w:p>
        </w:tc>
        <w:tc>
          <w:tcPr>
            <w:tcW w:w="1254" w:type="dxa"/>
            <w:shd w:val="clear" w:color="auto" w:fill="auto"/>
          </w:tcPr>
          <w:p w14:paraId="7FF5C9C5" w14:textId="77777777" w:rsidR="00A84D71" w:rsidRPr="005F2B54" w:rsidRDefault="00A84D71" w:rsidP="00A84D71">
            <w:pPr>
              <w:spacing w:before="60" w:after="100"/>
              <w:rPr>
                <w:sz w:val="20"/>
                <w:szCs w:val="20"/>
              </w:rPr>
            </w:pPr>
            <w:r w:rsidRPr="005F2B54">
              <w:rPr>
                <w:sz w:val="20"/>
                <w:szCs w:val="20"/>
              </w:rPr>
              <w:t>U-25116</w:t>
            </w:r>
          </w:p>
        </w:tc>
        <w:tc>
          <w:tcPr>
            <w:tcW w:w="1086" w:type="dxa"/>
            <w:shd w:val="clear" w:color="auto" w:fill="auto"/>
          </w:tcPr>
          <w:p w14:paraId="134A8AB2" w14:textId="77777777" w:rsidR="00A84D71" w:rsidRPr="005F2B54" w:rsidRDefault="00A84D71" w:rsidP="00A84D71">
            <w:pPr>
              <w:spacing w:before="60" w:after="100"/>
              <w:rPr>
                <w:sz w:val="20"/>
                <w:szCs w:val="20"/>
              </w:rPr>
            </w:pPr>
            <w:r w:rsidRPr="005F2B54">
              <w:rPr>
                <w:sz w:val="20"/>
                <w:szCs w:val="20"/>
              </w:rPr>
              <w:t>LA</w:t>
            </w:r>
          </w:p>
        </w:tc>
        <w:tc>
          <w:tcPr>
            <w:tcW w:w="1786" w:type="dxa"/>
            <w:gridSpan w:val="2"/>
            <w:shd w:val="clear" w:color="auto" w:fill="auto"/>
          </w:tcPr>
          <w:p w14:paraId="2DB79985"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77894866" w14:textId="77777777" w:rsidR="00A84D71" w:rsidRPr="005F2B54" w:rsidRDefault="00A84D71" w:rsidP="00A84D71">
            <w:pPr>
              <w:spacing w:before="60" w:after="100"/>
              <w:jc w:val="left"/>
              <w:rPr>
                <w:sz w:val="20"/>
                <w:szCs w:val="20"/>
              </w:rPr>
            </w:pPr>
            <w:r w:rsidRPr="005F2B54">
              <w:rPr>
                <w:sz w:val="20"/>
                <w:szCs w:val="20"/>
              </w:rPr>
              <w:t>Entergy Louisiana</w:t>
            </w:r>
          </w:p>
        </w:tc>
        <w:tc>
          <w:tcPr>
            <w:tcW w:w="3446" w:type="dxa"/>
            <w:shd w:val="clear" w:color="auto" w:fill="auto"/>
          </w:tcPr>
          <w:p w14:paraId="68AB5D06" w14:textId="77777777" w:rsidR="00A84D71" w:rsidRPr="005F2B54" w:rsidRDefault="00A84D71" w:rsidP="00A84D71">
            <w:pPr>
              <w:spacing w:before="60" w:after="100"/>
              <w:jc w:val="left"/>
              <w:rPr>
                <w:sz w:val="20"/>
                <w:szCs w:val="20"/>
              </w:rPr>
            </w:pPr>
            <w:r w:rsidRPr="005F2B54">
              <w:rPr>
                <w:sz w:val="20"/>
                <w:szCs w:val="20"/>
              </w:rPr>
              <w:t>Fuel adjustment clause filings</w:t>
            </w:r>
          </w:p>
        </w:tc>
      </w:tr>
      <w:tr w:rsidR="00A84D71" w14:paraId="6073FE71" w14:textId="77777777" w:rsidTr="00A84D71">
        <w:trPr>
          <w:trHeight w:val="138"/>
        </w:trPr>
        <w:tc>
          <w:tcPr>
            <w:tcW w:w="738" w:type="dxa"/>
            <w:shd w:val="clear" w:color="auto" w:fill="auto"/>
          </w:tcPr>
          <w:p w14:paraId="130B6517" w14:textId="77777777" w:rsidR="00A84D71" w:rsidRPr="005F2B54" w:rsidRDefault="00A84D71" w:rsidP="00A84D71">
            <w:pPr>
              <w:spacing w:before="60" w:after="100"/>
              <w:rPr>
                <w:sz w:val="20"/>
                <w:szCs w:val="20"/>
              </w:rPr>
            </w:pPr>
            <w:r w:rsidRPr="005F2B54">
              <w:rPr>
                <w:sz w:val="20"/>
                <w:szCs w:val="20"/>
              </w:rPr>
              <w:t>01/07</w:t>
            </w:r>
          </w:p>
        </w:tc>
        <w:tc>
          <w:tcPr>
            <w:tcW w:w="1254" w:type="dxa"/>
            <w:shd w:val="clear" w:color="auto" w:fill="auto"/>
          </w:tcPr>
          <w:p w14:paraId="3731D509" w14:textId="77777777" w:rsidR="00A84D71" w:rsidRPr="005F2B54" w:rsidRDefault="00A84D71" w:rsidP="00A84D71">
            <w:pPr>
              <w:spacing w:before="60" w:after="100"/>
              <w:rPr>
                <w:sz w:val="20"/>
                <w:szCs w:val="20"/>
              </w:rPr>
            </w:pPr>
            <w:r w:rsidRPr="005F2B54">
              <w:rPr>
                <w:sz w:val="20"/>
                <w:szCs w:val="20"/>
              </w:rPr>
              <w:t>23540-U</w:t>
            </w:r>
          </w:p>
        </w:tc>
        <w:tc>
          <w:tcPr>
            <w:tcW w:w="1086" w:type="dxa"/>
            <w:shd w:val="clear" w:color="auto" w:fill="auto"/>
          </w:tcPr>
          <w:p w14:paraId="0DC67E28" w14:textId="77777777" w:rsidR="00A84D71" w:rsidRPr="005F2B54" w:rsidRDefault="00A84D71" w:rsidP="00A84D71">
            <w:pPr>
              <w:spacing w:before="60" w:after="100"/>
              <w:rPr>
                <w:sz w:val="20"/>
                <w:szCs w:val="20"/>
              </w:rPr>
            </w:pPr>
            <w:r w:rsidRPr="005F2B54">
              <w:rPr>
                <w:sz w:val="20"/>
                <w:szCs w:val="20"/>
              </w:rPr>
              <w:t>GA</w:t>
            </w:r>
          </w:p>
        </w:tc>
        <w:tc>
          <w:tcPr>
            <w:tcW w:w="1786" w:type="dxa"/>
            <w:gridSpan w:val="2"/>
            <w:shd w:val="clear" w:color="auto" w:fill="auto"/>
          </w:tcPr>
          <w:p w14:paraId="12E28DBD"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186450E6"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5B8034BC" w14:textId="77777777" w:rsidR="00A84D71" w:rsidRPr="005F2B54" w:rsidRDefault="00A84D71" w:rsidP="00A84D71">
            <w:pPr>
              <w:spacing w:before="60" w:after="100"/>
              <w:jc w:val="left"/>
              <w:rPr>
                <w:sz w:val="20"/>
                <w:szCs w:val="20"/>
              </w:rPr>
            </w:pPr>
            <w:r w:rsidRPr="005F2B54">
              <w:rPr>
                <w:sz w:val="20"/>
                <w:szCs w:val="20"/>
              </w:rPr>
              <w:t>November 2005 fuel cost recovery filing</w:t>
            </w:r>
          </w:p>
        </w:tc>
      </w:tr>
      <w:tr w:rsidR="00A84D71" w14:paraId="2ACB3D71" w14:textId="77777777" w:rsidTr="00A84D71">
        <w:trPr>
          <w:trHeight w:val="138"/>
        </w:trPr>
        <w:tc>
          <w:tcPr>
            <w:tcW w:w="738" w:type="dxa"/>
            <w:shd w:val="clear" w:color="auto" w:fill="auto"/>
          </w:tcPr>
          <w:p w14:paraId="5CF50F57" w14:textId="77777777" w:rsidR="00A84D71" w:rsidRPr="005F2B54" w:rsidRDefault="00A84D71" w:rsidP="00A84D71">
            <w:pPr>
              <w:spacing w:before="60" w:after="100"/>
              <w:rPr>
                <w:sz w:val="20"/>
                <w:szCs w:val="20"/>
              </w:rPr>
            </w:pPr>
            <w:r w:rsidRPr="005F2B54">
              <w:rPr>
                <w:sz w:val="20"/>
                <w:szCs w:val="20"/>
              </w:rPr>
              <w:t>04/07</w:t>
            </w:r>
          </w:p>
        </w:tc>
        <w:tc>
          <w:tcPr>
            <w:tcW w:w="1254" w:type="dxa"/>
            <w:shd w:val="clear" w:color="auto" w:fill="auto"/>
          </w:tcPr>
          <w:p w14:paraId="405A51B9" w14:textId="77777777" w:rsidR="00A84D71" w:rsidRPr="005F2B54" w:rsidRDefault="00A84D71" w:rsidP="00A84D71">
            <w:pPr>
              <w:spacing w:before="60" w:after="100"/>
              <w:rPr>
                <w:sz w:val="20"/>
                <w:szCs w:val="20"/>
              </w:rPr>
            </w:pPr>
            <w:r w:rsidRPr="005F2B54">
              <w:rPr>
                <w:sz w:val="20"/>
                <w:szCs w:val="20"/>
              </w:rPr>
              <w:t>07-035-93</w:t>
            </w:r>
          </w:p>
        </w:tc>
        <w:tc>
          <w:tcPr>
            <w:tcW w:w="1086" w:type="dxa"/>
            <w:shd w:val="clear" w:color="auto" w:fill="auto"/>
          </w:tcPr>
          <w:p w14:paraId="63FE0D3B"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244E8746"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73A83F0D"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1887BF86" w14:textId="77777777" w:rsidR="00A84D71" w:rsidRPr="005F2B54" w:rsidRDefault="00A84D71" w:rsidP="00A84D71">
            <w:pPr>
              <w:spacing w:before="60" w:after="100"/>
              <w:jc w:val="left"/>
              <w:rPr>
                <w:sz w:val="20"/>
                <w:szCs w:val="20"/>
              </w:rPr>
            </w:pPr>
            <w:r w:rsidRPr="005F2B54">
              <w:rPr>
                <w:sz w:val="20"/>
                <w:szCs w:val="20"/>
              </w:rPr>
              <w:t xml:space="preserve">General </w:t>
            </w:r>
            <w:r>
              <w:rPr>
                <w:sz w:val="20"/>
                <w:szCs w:val="20"/>
              </w:rPr>
              <w:t>Rate C</w:t>
            </w:r>
            <w:r w:rsidRPr="005F2B54">
              <w:rPr>
                <w:sz w:val="20"/>
                <w:szCs w:val="20"/>
              </w:rPr>
              <w:t>ase</w:t>
            </w:r>
          </w:p>
        </w:tc>
      </w:tr>
      <w:tr w:rsidR="00A84D71" w14:paraId="04234AD2" w14:textId="77777777" w:rsidTr="00A84D71">
        <w:trPr>
          <w:trHeight w:val="138"/>
        </w:trPr>
        <w:tc>
          <w:tcPr>
            <w:tcW w:w="738" w:type="dxa"/>
            <w:shd w:val="clear" w:color="auto" w:fill="auto"/>
          </w:tcPr>
          <w:p w14:paraId="5200CFA6" w14:textId="77777777" w:rsidR="00A84D71" w:rsidRPr="005F2B54" w:rsidRDefault="00A84D71" w:rsidP="00A84D71">
            <w:pPr>
              <w:spacing w:before="60" w:after="100"/>
              <w:rPr>
                <w:sz w:val="20"/>
                <w:szCs w:val="20"/>
              </w:rPr>
            </w:pPr>
            <w:r w:rsidRPr="005F2B54">
              <w:rPr>
                <w:sz w:val="20"/>
                <w:szCs w:val="20"/>
              </w:rPr>
              <w:t>06/07</w:t>
            </w:r>
          </w:p>
        </w:tc>
        <w:tc>
          <w:tcPr>
            <w:tcW w:w="1254" w:type="dxa"/>
            <w:shd w:val="clear" w:color="auto" w:fill="auto"/>
          </w:tcPr>
          <w:p w14:paraId="042AE49B" w14:textId="77777777" w:rsidR="00A84D71" w:rsidRPr="005F2B54" w:rsidRDefault="00A84D71" w:rsidP="00A84D71">
            <w:pPr>
              <w:spacing w:before="60" w:after="100"/>
              <w:rPr>
                <w:sz w:val="20"/>
                <w:szCs w:val="20"/>
              </w:rPr>
            </w:pPr>
            <w:r w:rsidRPr="005F2B54">
              <w:rPr>
                <w:sz w:val="20"/>
                <w:szCs w:val="20"/>
              </w:rPr>
              <w:t>24505-U</w:t>
            </w:r>
          </w:p>
        </w:tc>
        <w:tc>
          <w:tcPr>
            <w:tcW w:w="1086" w:type="dxa"/>
            <w:shd w:val="clear" w:color="auto" w:fill="auto"/>
          </w:tcPr>
          <w:p w14:paraId="7C90C4DA" w14:textId="77777777" w:rsidR="00A84D71" w:rsidRPr="005F2B54" w:rsidRDefault="00A84D71" w:rsidP="00A84D71">
            <w:pPr>
              <w:spacing w:before="60" w:after="100"/>
              <w:rPr>
                <w:sz w:val="20"/>
                <w:szCs w:val="20"/>
              </w:rPr>
            </w:pPr>
            <w:r w:rsidRPr="005F2B54">
              <w:rPr>
                <w:sz w:val="20"/>
                <w:szCs w:val="20"/>
              </w:rPr>
              <w:t>GA</w:t>
            </w:r>
          </w:p>
        </w:tc>
        <w:tc>
          <w:tcPr>
            <w:tcW w:w="1786" w:type="dxa"/>
            <w:gridSpan w:val="2"/>
            <w:shd w:val="clear" w:color="auto" w:fill="auto"/>
          </w:tcPr>
          <w:p w14:paraId="58DCE863"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2DCC0E49"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084CC4B7" w14:textId="77777777" w:rsidR="00A84D71" w:rsidRPr="005F2B54" w:rsidRDefault="00A84D71" w:rsidP="00A84D71">
            <w:pPr>
              <w:spacing w:before="60" w:after="100"/>
              <w:jc w:val="left"/>
              <w:rPr>
                <w:sz w:val="20"/>
                <w:szCs w:val="20"/>
              </w:rPr>
            </w:pPr>
            <w:r>
              <w:rPr>
                <w:sz w:val="20"/>
                <w:szCs w:val="20"/>
              </w:rPr>
              <w:t>2007 Integrated Resource P</w:t>
            </w:r>
            <w:r w:rsidRPr="005F2B54">
              <w:rPr>
                <w:sz w:val="20"/>
                <w:szCs w:val="20"/>
              </w:rPr>
              <w:t xml:space="preserve">lanning </w:t>
            </w:r>
          </w:p>
        </w:tc>
      </w:tr>
      <w:tr w:rsidR="00A84D71" w14:paraId="09C64E5A" w14:textId="77777777" w:rsidTr="00A84D71">
        <w:trPr>
          <w:cantSplit/>
          <w:trHeight w:val="138"/>
        </w:trPr>
        <w:tc>
          <w:tcPr>
            <w:tcW w:w="738" w:type="dxa"/>
            <w:shd w:val="clear" w:color="auto" w:fill="auto"/>
          </w:tcPr>
          <w:p w14:paraId="58F9FF74" w14:textId="77777777" w:rsidR="00A84D71" w:rsidRPr="005F2B54" w:rsidRDefault="00A84D71" w:rsidP="00A84D71">
            <w:pPr>
              <w:spacing w:before="60" w:after="100"/>
              <w:rPr>
                <w:rFonts w:cs="Calibri"/>
                <w:sz w:val="20"/>
                <w:szCs w:val="20"/>
              </w:rPr>
            </w:pPr>
            <w:r w:rsidRPr="005F2B54">
              <w:rPr>
                <w:sz w:val="20"/>
                <w:szCs w:val="20"/>
              </w:rPr>
              <w:t>10/07</w:t>
            </w:r>
          </w:p>
        </w:tc>
        <w:tc>
          <w:tcPr>
            <w:tcW w:w="1254" w:type="dxa"/>
            <w:shd w:val="clear" w:color="auto" w:fill="auto"/>
          </w:tcPr>
          <w:p w14:paraId="09C9E294" w14:textId="77777777" w:rsidR="00A84D71" w:rsidRPr="005F2B54" w:rsidRDefault="00A84D71" w:rsidP="00A84D71">
            <w:pPr>
              <w:spacing w:before="60" w:after="100"/>
              <w:rPr>
                <w:rFonts w:cs="Calibri"/>
                <w:sz w:val="20"/>
                <w:szCs w:val="20"/>
              </w:rPr>
            </w:pPr>
            <w:r w:rsidRPr="005F2B54">
              <w:rPr>
                <w:sz w:val="20"/>
                <w:szCs w:val="20"/>
              </w:rPr>
              <w:t>U-30334</w:t>
            </w:r>
          </w:p>
        </w:tc>
        <w:tc>
          <w:tcPr>
            <w:tcW w:w="1086" w:type="dxa"/>
            <w:shd w:val="clear" w:color="auto" w:fill="auto"/>
          </w:tcPr>
          <w:p w14:paraId="21060EA6" w14:textId="77777777" w:rsidR="00A84D71" w:rsidRPr="005F2B54" w:rsidRDefault="00A84D71" w:rsidP="00A84D71">
            <w:pPr>
              <w:spacing w:before="60" w:after="100"/>
              <w:rPr>
                <w:rFonts w:cs="Calibri"/>
                <w:sz w:val="20"/>
                <w:szCs w:val="20"/>
              </w:rPr>
            </w:pPr>
            <w:r w:rsidRPr="005F2B54">
              <w:rPr>
                <w:sz w:val="20"/>
                <w:szCs w:val="20"/>
              </w:rPr>
              <w:t>LA</w:t>
            </w:r>
          </w:p>
        </w:tc>
        <w:tc>
          <w:tcPr>
            <w:tcW w:w="1786" w:type="dxa"/>
            <w:gridSpan w:val="2"/>
            <w:shd w:val="clear" w:color="auto" w:fill="auto"/>
          </w:tcPr>
          <w:p w14:paraId="006CC9B4" w14:textId="77777777" w:rsidR="00A84D71" w:rsidRPr="005F2B54" w:rsidRDefault="00A84D71" w:rsidP="00A84D71">
            <w:pPr>
              <w:spacing w:before="60" w:after="100"/>
              <w:jc w:val="left"/>
              <w:rPr>
                <w:sz w:val="20"/>
                <w:szCs w:val="20"/>
              </w:rPr>
            </w:pPr>
            <w:r w:rsidRPr="005F2B54">
              <w:rPr>
                <w:sz w:val="20"/>
                <w:szCs w:val="20"/>
              </w:rPr>
              <w:t xml:space="preserve">Louisiana Public Service Commission </w:t>
            </w:r>
            <w:r>
              <w:rPr>
                <w:sz w:val="20"/>
                <w:szCs w:val="20"/>
              </w:rPr>
              <w:t>Staff</w:t>
            </w:r>
          </w:p>
        </w:tc>
        <w:tc>
          <w:tcPr>
            <w:tcW w:w="1526" w:type="dxa"/>
            <w:shd w:val="clear" w:color="auto" w:fill="auto"/>
          </w:tcPr>
          <w:p w14:paraId="6882B83C" w14:textId="77777777" w:rsidR="00A84D71" w:rsidRPr="005F2B54" w:rsidRDefault="00A84D71" w:rsidP="00A84D71">
            <w:pPr>
              <w:spacing w:before="60" w:after="100"/>
              <w:jc w:val="left"/>
              <w:rPr>
                <w:sz w:val="20"/>
                <w:szCs w:val="20"/>
              </w:rPr>
            </w:pPr>
            <w:r w:rsidRPr="005F2B54">
              <w:rPr>
                <w:sz w:val="20"/>
                <w:szCs w:val="20"/>
              </w:rPr>
              <w:t>Cleco Power</w:t>
            </w:r>
          </w:p>
        </w:tc>
        <w:tc>
          <w:tcPr>
            <w:tcW w:w="3446" w:type="dxa"/>
            <w:shd w:val="clear" w:color="auto" w:fill="auto"/>
          </w:tcPr>
          <w:p w14:paraId="79E2B853" w14:textId="77777777" w:rsidR="00A84D71" w:rsidRPr="005F2B54" w:rsidRDefault="00A84D71" w:rsidP="00A84D71">
            <w:pPr>
              <w:spacing w:before="60" w:after="100"/>
              <w:jc w:val="left"/>
              <w:rPr>
                <w:rFonts w:cs="Calibri"/>
                <w:sz w:val="20"/>
                <w:szCs w:val="20"/>
              </w:rPr>
            </w:pPr>
            <w:r>
              <w:rPr>
                <w:sz w:val="20"/>
                <w:szCs w:val="20"/>
              </w:rPr>
              <w:t>2008 Short-T</w:t>
            </w:r>
            <w:r w:rsidRPr="005F2B54">
              <w:rPr>
                <w:sz w:val="20"/>
                <w:szCs w:val="20"/>
              </w:rPr>
              <w:t>erm RFP</w:t>
            </w:r>
          </w:p>
        </w:tc>
      </w:tr>
      <w:tr w:rsidR="00A84D71" w14:paraId="758B4A24" w14:textId="77777777" w:rsidTr="00A84D71">
        <w:trPr>
          <w:cantSplit/>
          <w:trHeight w:val="138"/>
        </w:trPr>
        <w:tc>
          <w:tcPr>
            <w:tcW w:w="738" w:type="dxa"/>
            <w:shd w:val="clear" w:color="auto" w:fill="auto"/>
          </w:tcPr>
          <w:p w14:paraId="17B89276" w14:textId="77777777" w:rsidR="00A84D71" w:rsidRPr="005F2B54" w:rsidRDefault="00A84D71" w:rsidP="00A84D71">
            <w:pPr>
              <w:spacing w:before="60" w:after="100"/>
              <w:rPr>
                <w:rFonts w:cs="Calibri"/>
                <w:sz w:val="20"/>
                <w:szCs w:val="20"/>
              </w:rPr>
            </w:pPr>
            <w:r w:rsidRPr="005F2B54">
              <w:rPr>
                <w:sz w:val="20"/>
                <w:szCs w:val="20"/>
              </w:rPr>
              <w:t>04/08</w:t>
            </w:r>
          </w:p>
        </w:tc>
        <w:tc>
          <w:tcPr>
            <w:tcW w:w="1254" w:type="dxa"/>
            <w:shd w:val="clear" w:color="auto" w:fill="auto"/>
          </w:tcPr>
          <w:p w14:paraId="1ED78273" w14:textId="77777777" w:rsidR="00A84D71" w:rsidRPr="005F2B54" w:rsidRDefault="00A84D71" w:rsidP="00A84D71">
            <w:pPr>
              <w:spacing w:before="60" w:after="100"/>
              <w:rPr>
                <w:sz w:val="20"/>
                <w:szCs w:val="20"/>
              </w:rPr>
            </w:pPr>
            <w:r w:rsidRPr="005F2B54">
              <w:rPr>
                <w:sz w:val="20"/>
                <w:szCs w:val="20"/>
              </w:rPr>
              <w:t>26794-U</w:t>
            </w:r>
          </w:p>
          <w:p w14:paraId="4CB4377D" w14:textId="77777777" w:rsidR="00A84D71" w:rsidRPr="005F2B54" w:rsidRDefault="00A84D71" w:rsidP="00A84D71">
            <w:pPr>
              <w:spacing w:before="60" w:after="100"/>
              <w:rPr>
                <w:rFonts w:cs="Calibri"/>
                <w:sz w:val="20"/>
                <w:szCs w:val="20"/>
              </w:rPr>
            </w:pPr>
            <w:r w:rsidRPr="005F2B54">
              <w:rPr>
                <w:sz w:val="20"/>
                <w:szCs w:val="20"/>
              </w:rPr>
              <w:t>(FCR-20)</w:t>
            </w:r>
          </w:p>
        </w:tc>
        <w:tc>
          <w:tcPr>
            <w:tcW w:w="1086" w:type="dxa"/>
            <w:shd w:val="clear" w:color="auto" w:fill="auto"/>
          </w:tcPr>
          <w:p w14:paraId="38C19BB7" w14:textId="77777777" w:rsidR="00A84D71" w:rsidRPr="005F2B54" w:rsidRDefault="00A84D71" w:rsidP="00A84D71">
            <w:pPr>
              <w:spacing w:before="60" w:after="100"/>
              <w:rPr>
                <w:rFonts w:cs="Calibri"/>
                <w:sz w:val="20"/>
                <w:szCs w:val="20"/>
              </w:rPr>
            </w:pPr>
            <w:r w:rsidRPr="005F2B54">
              <w:rPr>
                <w:sz w:val="20"/>
                <w:szCs w:val="20"/>
              </w:rPr>
              <w:t>GA</w:t>
            </w:r>
          </w:p>
        </w:tc>
        <w:tc>
          <w:tcPr>
            <w:tcW w:w="1786" w:type="dxa"/>
            <w:gridSpan w:val="2"/>
            <w:shd w:val="clear" w:color="auto" w:fill="auto"/>
          </w:tcPr>
          <w:p w14:paraId="767F8522" w14:textId="77777777" w:rsidR="00A84D71" w:rsidRPr="005F2B54" w:rsidRDefault="00A84D71" w:rsidP="00A84D71">
            <w:pPr>
              <w:spacing w:before="60" w:after="100"/>
              <w:jc w:val="left"/>
              <w:rPr>
                <w:rFonts w:cs="Calibri"/>
                <w:sz w:val="20"/>
                <w:szCs w:val="20"/>
              </w:rPr>
            </w:pPr>
            <w:r>
              <w:rPr>
                <w:sz w:val="20"/>
                <w:szCs w:val="20"/>
              </w:rPr>
              <w:t>Georgia Public Service Commission Staff</w:t>
            </w:r>
          </w:p>
        </w:tc>
        <w:tc>
          <w:tcPr>
            <w:tcW w:w="1526" w:type="dxa"/>
            <w:shd w:val="clear" w:color="auto" w:fill="auto"/>
          </w:tcPr>
          <w:p w14:paraId="15235866" w14:textId="77777777" w:rsidR="00A84D71" w:rsidRPr="005F2B54" w:rsidRDefault="00A84D71" w:rsidP="00A84D71">
            <w:pPr>
              <w:spacing w:before="60" w:after="100"/>
              <w:jc w:val="left"/>
              <w:rPr>
                <w:rFonts w:cs="Calibri"/>
                <w:sz w:val="20"/>
                <w:szCs w:val="20"/>
              </w:rPr>
            </w:pPr>
            <w:r w:rsidRPr="005F2B54">
              <w:rPr>
                <w:sz w:val="20"/>
                <w:szCs w:val="20"/>
              </w:rPr>
              <w:t>Georgia Power</w:t>
            </w:r>
          </w:p>
        </w:tc>
        <w:tc>
          <w:tcPr>
            <w:tcW w:w="3446" w:type="dxa"/>
            <w:shd w:val="clear" w:color="auto" w:fill="auto"/>
          </w:tcPr>
          <w:p w14:paraId="0802FC07" w14:textId="77777777" w:rsidR="00A84D71" w:rsidRPr="005F2B54" w:rsidRDefault="00A84D71" w:rsidP="00A84D71">
            <w:pPr>
              <w:spacing w:before="60" w:after="100"/>
              <w:jc w:val="left"/>
              <w:rPr>
                <w:rFonts w:cs="Calibri"/>
                <w:sz w:val="20"/>
                <w:szCs w:val="20"/>
              </w:rPr>
            </w:pPr>
            <w:r w:rsidRPr="005F2B54">
              <w:rPr>
                <w:sz w:val="20"/>
                <w:szCs w:val="20"/>
              </w:rPr>
              <w:t>Fuel cost recovery filing</w:t>
            </w:r>
          </w:p>
        </w:tc>
      </w:tr>
      <w:tr w:rsidR="00A84D71" w14:paraId="75794742" w14:textId="77777777" w:rsidTr="00A84D71">
        <w:trPr>
          <w:cantSplit/>
          <w:trHeight w:val="138"/>
        </w:trPr>
        <w:tc>
          <w:tcPr>
            <w:tcW w:w="738" w:type="dxa"/>
            <w:shd w:val="clear" w:color="auto" w:fill="auto"/>
          </w:tcPr>
          <w:p w14:paraId="7BA850B8" w14:textId="77777777" w:rsidR="00A84D71" w:rsidRPr="005F2B54" w:rsidRDefault="00A84D71" w:rsidP="00A84D71">
            <w:pPr>
              <w:spacing w:before="60" w:after="100"/>
              <w:rPr>
                <w:rFonts w:cs="Calibri"/>
                <w:spacing w:val="-2"/>
                <w:sz w:val="20"/>
                <w:szCs w:val="20"/>
              </w:rPr>
            </w:pPr>
            <w:r w:rsidRPr="005F2B54">
              <w:rPr>
                <w:spacing w:val="-2"/>
                <w:sz w:val="20"/>
                <w:szCs w:val="20"/>
              </w:rPr>
              <w:t>2008</w:t>
            </w:r>
          </w:p>
        </w:tc>
        <w:tc>
          <w:tcPr>
            <w:tcW w:w="1254" w:type="dxa"/>
            <w:shd w:val="clear" w:color="auto" w:fill="auto"/>
          </w:tcPr>
          <w:p w14:paraId="032D969D" w14:textId="77777777" w:rsidR="00A84D71" w:rsidRPr="005F2B54" w:rsidRDefault="00A84D71" w:rsidP="00A84D71">
            <w:pPr>
              <w:spacing w:before="60" w:after="100"/>
              <w:rPr>
                <w:rFonts w:cs="Calibri"/>
                <w:spacing w:val="-2"/>
                <w:sz w:val="20"/>
                <w:szCs w:val="20"/>
              </w:rPr>
            </w:pPr>
            <w:r w:rsidRPr="005F2B54">
              <w:rPr>
                <w:spacing w:val="-2"/>
                <w:sz w:val="20"/>
                <w:szCs w:val="20"/>
              </w:rPr>
              <w:t>6630-CE-299</w:t>
            </w:r>
          </w:p>
        </w:tc>
        <w:tc>
          <w:tcPr>
            <w:tcW w:w="1086" w:type="dxa"/>
            <w:shd w:val="clear" w:color="auto" w:fill="auto"/>
          </w:tcPr>
          <w:p w14:paraId="06F7AA94" w14:textId="77777777" w:rsidR="00A84D71" w:rsidRPr="005F2B54" w:rsidRDefault="00A84D71" w:rsidP="00A84D71">
            <w:pPr>
              <w:spacing w:before="60" w:after="100"/>
              <w:rPr>
                <w:rFonts w:cs="Calibri"/>
                <w:spacing w:val="-2"/>
                <w:sz w:val="20"/>
                <w:szCs w:val="20"/>
              </w:rPr>
            </w:pPr>
            <w:r w:rsidRPr="005F2B54">
              <w:rPr>
                <w:spacing w:val="-2"/>
                <w:sz w:val="20"/>
                <w:szCs w:val="20"/>
              </w:rPr>
              <w:t>WI</w:t>
            </w:r>
          </w:p>
        </w:tc>
        <w:tc>
          <w:tcPr>
            <w:tcW w:w="1786" w:type="dxa"/>
            <w:gridSpan w:val="2"/>
            <w:shd w:val="clear" w:color="auto" w:fill="auto"/>
          </w:tcPr>
          <w:p w14:paraId="6657A351" w14:textId="77777777" w:rsidR="00A84D71" w:rsidRPr="005F2B54" w:rsidRDefault="00A84D71" w:rsidP="00A84D71">
            <w:pPr>
              <w:spacing w:before="60" w:after="100"/>
              <w:jc w:val="left"/>
              <w:rPr>
                <w:rFonts w:cs="Calibri"/>
                <w:spacing w:val="-2"/>
                <w:sz w:val="20"/>
                <w:szCs w:val="20"/>
              </w:rPr>
            </w:pPr>
            <w:r>
              <w:rPr>
                <w:spacing w:val="-2"/>
                <w:sz w:val="20"/>
                <w:szCs w:val="20"/>
              </w:rPr>
              <w:t>Wisconsin Industrial Energy Group, Inc.</w:t>
            </w:r>
          </w:p>
        </w:tc>
        <w:tc>
          <w:tcPr>
            <w:tcW w:w="1526" w:type="dxa"/>
            <w:shd w:val="clear" w:color="auto" w:fill="auto"/>
          </w:tcPr>
          <w:p w14:paraId="4B214A0F" w14:textId="77777777" w:rsidR="00A84D71" w:rsidRPr="005F2B54" w:rsidRDefault="00A84D71" w:rsidP="00A84D71">
            <w:pPr>
              <w:spacing w:before="60" w:after="100"/>
              <w:jc w:val="left"/>
              <w:rPr>
                <w:rFonts w:cs="Calibri"/>
                <w:spacing w:val="-2"/>
                <w:sz w:val="20"/>
                <w:szCs w:val="20"/>
              </w:rPr>
            </w:pPr>
            <w:r w:rsidRPr="005F2B54">
              <w:rPr>
                <w:spacing w:val="-2"/>
                <w:sz w:val="20"/>
                <w:szCs w:val="20"/>
              </w:rPr>
              <w:t>WEPCO</w:t>
            </w:r>
          </w:p>
        </w:tc>
        <w:tc>
          <w:tcPr>
            <w:tcW w:w="3446" w:type="dxa"/>
            <w:shd w:val="clear" w:color="auto" w:fill="auto"/>
          </w:tcPr>
          <w:p w14:paraId="572304BA" w14:textId="77777777" w:rsidR="00A84D71" w:rsidRPr="005F2B54" w:rsidRDefault="00A84D71" w:rsidP="00A84D71">
            <w:pPr>
              <w:spacing w:before="60" w:after="100"/>
              <w:jc w:val="left"/>
              <w:rPr>
                <w:rFonts w:cs="Calibri"/>
                <w:spacing w:val="-2"/>
                <w:sz w:val="20"/>
                <w:szCs w:val="20"/>
              </w:rPr>
            </w:pPr>
            <w:r>
              <w:rPr>
                <w:spacing w:val="-2"/>
                <w:sz w:val="20"/>
                <w:szCs w:val="20"/>
              </w:rPr>
              <w:t>Certification Proceeding for e</w:t>
            </w:r>
            <w:r w:rsidRPr="005F2B54">
              <w:rPr>
                <w:spacing w:val="-2"/>
                <w:sz w:val="20"/>
                <w:szCs w:val="20"/>
              </w:rPr>
              <w:t>nvironmental upgrades at Oak Creek power plant</w:t>
            </w:r>
          </w:p>
        </w:tc>
      </w:tr>
      <w:tr w:rsidR="00A84D71" w14:paraId="57EA9B65" w14:textId="77777777" w:rsidTr="00A84D71">
        <w:trPr>
          <w:cantSplit/>
          <w:trHeight w:val="138"/>
        </w:trPr>
        <w:tc>
          <w:tcPr>
            <w:tcW w:w="738" w:type="dxa"/>
            <w:shd w:val="clear" w:color="auto" w:fill="auto"/>
          </w:tcPr>
          <w:p w14:paraId="48AF9A33" w14:textId="77777777" w:rsidR="00A84D71" w:rsidRPr="005F2B54" w:rsidRDefault="00A84D71" w:rsidP="00A84D71">
            <w:pPr>
              <w:spacing w:before="60" w:after="100"/>
              <w:rPr>
                <w:sz w:val="20"/>
                <w:szCs w:val="20"/>
              </w:rPr>
            </w:pPr>
            <w:r w:rsidRPr="005F2B54">
              <w:rPr>
                <w:spacing w:val="-2"/>
                <w:sz w:val="20"/>
                <w:szCs w:val="20"/>
              </w:rPr>
              <w:lastRenderedPageBreak/>
              <w:t>07/08</w:t>
            </w:r>
          </w:p>
        </w:tc>
        <w:tc>
          <w:tcPr>
            <w:tcW w:w="1254" w:type="dxa"/>
            <w:shd w:val="clear" w:color="auto" w:fill="auto"/>
          </w:tcPr>
          <w:p w14:paraId="13BB6DAC" w14:textId="77777777" w:rsidR="00A84D71" w:rsidRPr="005F2B54" w:rsidRDefault="00A84D71" w:rsidP="00A84D71">
            <w:pPr>
              <w:spacing w:before="60" w:after="100"/>
              <w:rPr>
                <w:sz w:val="20"/>
                <w:szCs w:val="20"/>
              </w:rPr>
            </w:pPr>
            <w:r w:rsidRPr="005F2B54">
              <w:rPr>
                <w:spacing w:val="-2"/>
                <w:sz w:val="20"/>
                <w:szCs w:val="20"/>
              </w:rPr>
              <w:t>ER07-956</w:t>
            </w:r>
          </w:p>
        </w:tc>
        <w:tc>
          <w:tcPr>
            <w:tcW w:w="1086" w:type="dxa"/>
            <w:shd w:val="clear" w:color="auto" w:fill="auto"/>
          </w:tcPr>
          <w:p w14:paraId="186B1C7B" w14:textId="77777777" w:rsidR="00A84D71" w:rsidRPr="005F2B54" w:rsidRDefault="00A84D71" w:rsidP="00A84D71">
            <w:pPr>
              <w:spacing w:before="60" w:after="100"/>
              <w:rPr>
                <w:sz w:val="20"/>
                <w:szCs w:val="20"/>
              </w:rPr>
            </w:pPr>
            <w:r w:rsidRPr="005F2B54">
              <w:rPr>
                <w:spacing w:val="-2"/>
                <w:sz w:val="20"/>
                <w:szCs w:val="20"/>
              </w:rPr>
              <w:t>FERC</w:t>
            </w:r>
          </w:p>
        </w:tc>
        <w:tc>
          <w:tcPr>
            <w:tcW w:w="1786" w:type="dxa"/>
            <w:gridSpan w:val="2"/>
            <w:shd w:val="clear" w:color="auto" w:fill="auto"/>
          </w:tcPr>
          <w:p w14:paraId="6030489D"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375E9623"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42B29428" w14:textId="77777777" w:rsidR="00A84D71" w:rsidRPr="005F2B54" w:rsidRDefault="00A84D71" w:rsidP="00A84D71">
            <w:pPr>
              <w:spacing w:before="60" w:after="100"/>
              <w:jc w:val="left"/>
              <w:rPr>
                <w:sz w:val="20"/>
                <w:szCs w:val="20"/>
              </w:rPr>
            </w:pPr>
            <w:r>
              <w:rPr>
                <w:spacing w:val="-2"/>
                <w:sz w:val="20"/>
                <w:szCs w:val="20"/>
              </w:rPr>
              <w:t>2006 rough p</w:t>
            </w:r>
            <w:r w:rsidRPr="005F2B54">
              <w:rPr>
                <w:spacing w:val="-2"/>
                <w:sz w:val="20"/>
                <w:szCs w:val="20"/>
              </w:rPr>
              <w:t>roduction cost equalization compliance filing in the System Agreement case</w:t>
            </w:r>
          </w:p>
        </w:tc>
      </w:tr>
      <w:tr w:rsidR="00A84D71" w14:paraId="1070DA68" w14:textId="77777777" w:rsidTr="00A84D71">
        <w:trPr>
          <w:trHeight w:val="138"/>
        </w:trPr>
        <w:tc>
          <w:tcPr>
            <w:tcW w:w="738" w:type="dxa"/>
            <w:shd w:val="clear" w:color="auto" w:fill="auto"/>
          </w:tcPr>
          <w:p w14:paraId="5E585BDD" w14:textId="77777777" w:rsidR="00A84D71" w:rsidRPr="005F2B54" w:rsidRDefault="00A84D71" w:rsidP="00A84D71">
            <w:pPr>
              <w:spacing w:before="60" w:after="100"/>
              <w:rPr>
                <w:sz w:val="20"/>
                <w:szCs w:val="20"/>
              </w:rPr>
            </w:pPr>
            <w:r w:rsidRPr="005F2B54">
              <w:rPr>
                <w:rFonts w:cs="Calibri"/>
                <w:spacing w:val="-2"/>
                <w:sz w:val="20"/>
                <w:szCs w:val="20"/>
              </w:rPr>
              <w:t>09/08</w:t>
            </w:r>
          </w:p>
        </w:tc>
        <w:tc>
          <w:tcPr>
            <w:tcW w:w="1254" w:type="dxa"/>
            <w:shd w:val="clear" w:color="auto" w:fill="auto"/>
          </w:tcPr>
          <w:p w14:paraId="7EC915E2" w14:textId="77777777" w:rsidR="00A84D71" w:rsidRPr="005F2B54" w:rsidRDefault="00A84D71" w:rsidP="00A84D71">
            <w:pPr>
              <w:spacing w:before="60" w:after="100"/>
              <w:rPr>
                <w:sz w:val="20"/>
                <w:szCs w:val="20"/>
              </w:rPr>
            </w:pPr>
            <w:r w:rsidRPr="005F2B54">
              <w:rPr>
                <w:rFonts w:cs="Calibri"/>
                <w:spacing w:val="-2"/>
                <w:sz w:val="20"/>
                <w:szCs w:val="20"/>
              </w:rPr>
              <w:t>6680-CE-</w:t>
            </w:r>
            <w:r>
              <w:rPr>
                <w:rFonts w:cs="Calibri"/>
                <w:spacing w:val="-2"/>
                <w:sz w:val="20"/>
                <w:szCs w:val="20"/>
              </w:rPr>
              <w:t>18</w:t>
            </w:r>
            <w:r w:rsidRPr="005F2B54">
              <w:rPr>
                <w:rFonts w:cs="Calibri"/>
                <w:spacing w:val="-2"/>
                <w:sz w:val="20"/>
                <w:szCs w:val="20"/>
              </w:rPr>
              <w:t>0</w:t>
            </w:r>
          </w:p>
        </w:tc>
        <w:tc>
          <w:tcPr>
            <w:tcW w:w="1086" w:type="dxa"/>
            <w:shd w:val="clear" w:color="auto" w:fill="auto"/>
          </w:tcPr>
          <w:p w14:paraId="03596ED3" w14:textId="77777777" w:rsidR="00A84D71" w:rsidRPr="005F2B54" w:rsidRDefault="00A84D71" w:rsidP="00A84D71">
            <w:pPr>
              <w:spacing w:before="60" w:after="100"/>
              <w:rPr>
                <w:sz w:val="20"/>
                <w:szCs w:val="20"/>
              </w:rPr>
            </w:pPr>
            <w:r w:rsidRPr="005F2B54">
              <w:rPr>
                <w:rFonts w:cs="Calibri"/>
                <w:spacing w:val="-2"/>
                <w:sz w:val="20"/>
                <w:szCs w:val="20"/>
              </w:rPr>
              <w:t>WI</w:t>
            </w:r>
          </w:p>
        </w:tc>
        <w:tc>
          <w:tcPr>
            <w:tcW w:w="1786" w:type="dxa"/>
            <w:gridSpan w:val="2"/>
            <w:shd w:val="clear" w:color="auto" w:fill="auto"/>
          </w:tcPr>
          <w:p w14:paraId="18FD4189" w14:textId="77777777" w:rsidR="00A84D71" w:rsidRPr="005F2B54" w:rsidRDefault="00A84D71" w:rsidP="00A84D71">
            <w:pPr>
              <w:spacing w:before="60" w:after="100"/>
              <w:jc w:val="left"/>
              <w:rPr>
                <w:sz w:val="20"/>
                <w:szCs w:val="20"/>
              </w:rPr>
            </w:pPr>
            <w:r w:rsidRPr="005F2B54">
              <w:rPr>
                <w:rFonts w:cs="Calibri"/>
                <w:spacing w:val="-2"/>
                <w:sz w:val="20"/>
                <w:szCs w:val="20"/>
              </w:rPr>
              <w:t xml:space="preserve">Wisconsin </w:t>
            </w:r>
            <w:r>
              <w:rPr>
                <w:rFonts w:cs="Calibri"/>
                <w:spacing w:val="-2"/>
                <w:sz w:val="20"/>
                <w:szCs w:val="20"/>
              </w:rPr>
              <w:t>Industrial Energy Group, Inc.</w:t>
            </w:r>
          </w:p>
        </w:tc>
        <w:tc>
          <w:tcPr>
            <w:tcW w:w="1526" w:type="dxa"/>
            <w:shd w:val="clear" w:color="auto" w:fill="auto"/>
          </w:tcPr>
          <w:p w14:paraId="46C7F70A" w14:textId="77777777" w:rsidR="00A84D71" w:rsidRPr="005F2B54" w:rsidRDefault="00A84D71" w:rsidP="00A84D71">
            <w:pPr>
              <w:spacing w:before="60" w:after="100"/>
              <w:jc w:val="left"/>
              <w:rPr>
                <w:sz w:val="20"/>
                <w:szCs w:val="20"/>
              </w:rPr>
            </w:pPr>
            <w:r w:rsidRPr="005F2B54">
              <w:rPr>
                <w:rFonts w:cs="Calibri"/>
                <w:spacing w:val="-2"/>
                <w:sz w:val="20"/>
                <w:szCs w:val="20"/>
              </w:rPr>
              <w:t>Wisconsin Power and Light</w:t>
            </w:r>
          </w:p>
        </w:tc>
        <w:tc>
          <w:tcPr>
            <w:tcW w:w="3446" w:type="dxa"/>
            <w:shd w:val="clear" w:color="auto" w:fill="auto"/>
          </w:tcPr>
          <w:p w14:paraId="005D2569" w14:textId="77777777" w:rsidR="00A84D71" w:rsidRPr="005F2B54" w:rsidRDefault="00A84D71" w:rsidP="00A84D71">
            <w:pPr>
              <w:spacing w:before="60" w:after="100"/>
              <w:jc w:val="left"/>
              <w:rPr>
                <w:sz w:val="20"/>
                <w:szCs w:val="20"/>
              </w:rPr>
            </w:pPr>
            <w:r w:rsidRPr="005F2B54">
              <w:rPr>
                <w:rFonts w:cs="Calibri"/>
                <w:spacing w:val="-2"/>
                <w:sz w:val="20"/>
                <w:szCs w:val="20"/>
              </w:rPr>
              <w:t>Certification proceeding concerning Nelson-Dewey coal-fired generating unit</w:t>
            </w:r>
          </w:p>
        </w:tc>
      </w:tr>
      <w:tr w:rsidR="00A84D71" w14:paraId="352F6DFC" w14:textId="77777777" w:rsidTr="00A84D71">
        <w:trPr>
          <w:trHeight w:val="138"/>
        </w:trPr>
        <w:tc>
          <w:tcPr>
            <w:tcW w:w="738" w:type="dxa"/>
            <w:shd w:val="clear" w:color="auto" w:fill="auto"/>
          </w:tcPr>
          <w:p w14:paraId="5477702B" w14:textId="77777777" w:rsidR="00A84D71" w:rsidRPr="005F2B54" w:rsidRDefault="00A84D71" w:rsidP="00A84D71">
            <w:pPr>
              <w:spacing w:before="60" w:after="100"/>
              <w:rPr>
                <w:sz w:val="20"/>
                <w:szCs w:val="20"/>
              </w:rPr>
            </w:pPr>
            <w:r w:rsidRPr="005F2B54">
              <w:rPr>
                <w:spacing w:val="-2"/>
                <w:sz w:val="20"/>
                <w:szCs w:val="20"/>
              </w:rPr>
              <w:t>11/08</w:t>
            </w:r>
          </w:p>
        </w:tc>
        <w:tc>
          <w:tcPr>
            <w:tcW w:w="1254" w:type="dxa"/>
            <w:shd w:val="clear" w:color="auto" w:fill="auto"/>
          </w:tcPr>
          <w:p w14:paraId="05170629" w14:textId="77777777" w:rsidR="00A84D71" w:rsidRPr="005F2B54" w:rsidRDefault="00A84D71" w:rsidP="00A84D71">
            <w:pPr>
              <w:spacing w:before="60" w:after="100"/>
              <w:rPr>
                <w:sz w:val="20"/>
                <w:szCs w:val="20"/>
              </w:rPr>
            </w:pPr>
            <w:r w:rsidRPr="005F2B54">
              <w:rPr>
                <w:spacing w:val="-2"/>
                <w:sz w:val="20"/>
                <w:szCs w:val="20"/>
              </w:rPr>
              <w:t>08-15</w:t>
            </w:r>
            <w:r>
              <w:rPr>
                <w:spacing w:val="-2"/>
                <w:sz w:val="20"/>
                <w:szCs w:val="20"/>
              </w:rPr>
              <w:t>11-E-GI</w:t>
            </w:r>
          </w:p>
        </w:tc>
        <w:tc>
          <w:tcPr>
            <w:tcW w:w="1086" w:type="dxa"/>
            <w:shd w:val="clear" w:color="auto" w:fill="auto"/>
          </w:tcPr>
          <w:p w14:paraId="5F540518" w14:textId="77777777" w:rsidR="00A84D71" w:rsidRPr="005F2B54" w:rsidRDefault="00A84D71" w:rsidP="00A84D71">
            <w:pPr>
              <w:spacing w:before="60" w:after="100"/>
              <w:rPr>
                <w:sz w:val="20"/>
                <w:szCs w:val="20"/>
              </w:rPr>
            </w:pPr>
            <w:r w:rsidRPr="005F2B54">
              <w:rPr>
                <w:spacing w:val="-2"/>
                <w:sz w:val="20"/>
                <w:szCs w:val="20"/>
              </w:rPr>
              <w:t>WV</w:t>
            </w:r>
          </w:p>
        </w:tc>
        <w:tc>
          <w:tcPr>
            <w:tcW w:w="1786" w:type="dxa"/>
            <w:gridSpan w:val="2"/>
            <w:shd w:val="clear" w:color="auto" w:fill="auto"/>
          </w:tcPr>
          <w:p w14:paraId="35545E62" w14:textId="77777777" w:rsidR="00A84D71" w:rsidRPr="005F2B54" w:rsidRDefault="00A84D71" w:rsidP="00A84D71">
            <w:pPr>
              <w:spacing w:before="60" w:after="100"/>
              <w:jc w:val="left"/>
              <w:rPr>
                <w:sz w:val="20"/>
                <w:szCs w:val="20"/>
              </w:rPr>
            </w:pPr>
            <w:r>
              <w:rPr>
                <w:spacing w:val="-2"/>
                <w:sz w:val="20"/>
                <w:szCs w:val="20"/>
              </w:rPr>
              <w:t>West Virginia Energy Users Group</w:t>
            </w:r>
          </w:p>
        </w:tc>
        <w:tc>
          <w:tcPr>
            <w:tcW w:w="1526" w:type="dxa"/>
            <w:shd w:val="clear" w:color="auto" w:fill="auto"/>
          </w:tcPr>
          <w:p w14:paraId="00B5A854" w14:textId="77777777" w:rsidR="00A84D71" w:rsidRPr="005F2B54" w:rsidRDefault="00A84D71" w:rsidP="00A84D71">
            <w:pPr>
              <w:spacing w:before="60" w:after="100"/>
              <w:jc w:val="left"/>
              <w:rPr>
                <w:sz w:val="20"/>
                <w:szCs w:val="20"/>
              </w:rPr>
            </w:pPr>
            <w:r>
              <w:rPr>
                <w:sz w:val="20"/>
                <w:szCs w:val="20"/>
              </w:rPr>
              <w:t>Allegheny Power</w:t>
            </w:r>
          </w:p>
        </w:tc>
        <w:tc>
          <w:tcPr>
            <w:tcW w:w="3446" w:type="dxa"/>
            <w:shd w:val="clear" w:color="auto" w:fill="auto"/>
          </w:tcPr>
          <w:p w14:paraId="54074002" w14:textId="77777777" w:rsidR="00A84D71" w:rsidRPr="005F2B54" w:rsidRDefault="00A84D71" w:rsidP="00A84D71">
            <w:pPr>
              <w:spacing w:before="60" w:after="100"/>
              <w:jc w:val="left"/>
              <w:rPr>
                <w:sz w:val="20"/>
                <w:szCs w:val="20"/>
              </w:rPr>
            </w:pPr>
            <w:r w:rsidRPr="005F2B54">
              <w:rPr>
                <w:spacing w:val="-2"/>
                <w:sz w:val="20"/>
                <w:szCs w:val="20"/>
              </w:rPr>
              <w:t>Fuel cost recovery filing</w:t>
            </w:r>
            <w:r>
              <w:rPr>
                <w:spacing w:val="-2"/>
                <w:sz w:val="20"/>
                <w:szCs w:val="20"/>
              </w:rPr>
              <w:t xml:space="preserve"> </w:t>
            </w:r>
          </w:p>
        </w:tc>
      </w:tr>
      <w:tr w:rsidR="00A84D71" w14:paraId="7611E4B0" w14:textId="77777777" w:rsidTr="00A84D71">
        <w:trPr>
          <w:cantSplit/>
          <w:trHeight w:val="138"/>
        </w:trPr>
        <w:tc>
          <w:tcPr>
            <w:tcW w:w="738" w:type="dxa"/>
            <w:shd w:val="clear" w:color="auto" w:fill="auto"/>
          </w:tcPr>
          <w:p w14:paraId="779B3901" w14:textId="77777777" w:rsidR="00A84D71" w:rsidRPr="005F2B54" w:rsidRDefault="00A84D71" w:rsidP="00A84D71">
            <w:pPr>
              <w:spacing w:before="60" w:after="100"/>
              <w:rPr>
                <w:spacing w:val="-2"/>
                <w:sz w:val="20"/>
                <w:szCs w:val="20"/>
              </w:rPr>
            </w:pPr>
            <w:r w:rsidRPr="005F2B54">
              <w:rPr>
                <w:spacing w:val="-2"/>
                <w:sz w:val="20"/>
                <w:szCs w:val="20"/>
              </w:rPr>
              <w:t>12/08</w:t>
            </w:r>
          </w:p>
        </w:tc>
        <w:tc>
          <w:tcPr>
            <w:tcW w:w="1254" w:type="dxa"/>
            <w:shd w:val="clear" w:color="auto" w:fill="auto"/>
          </w:tcPr>
          <w:p w14:paraId="18E6E11D" w14:textId="77777777" w:rsidR="00A84D71" w:rsidRPr="005F2B54" w:rsidRDefault="00A84D71" w:rsidP="00A84D71">
            <w:pPr>
              <w:spacing w:before="60" w:after="100"/>
              <w:rPr>
                <w:spacing w:val="-2"/>
                <w:sz w:val="20"/>
                <w:szCs w:val="20"/>
              </w:rPr>
            </w:pPr>
            <w:r w:rsidRPr="005F2B54">
              <w:rPr>
                <w:spacing w:val="-2"/>
                <w:sz w:val="20"/>
                <w:szCs w:val="20"/>
              </w:rPr>
              <w:t>27800</w:t>
            </w:r>
            <w:r>
              <w:rPr>
                <w:spacing w:val="-2"/>
                <w:sz w:val="20"/>
                <w:szCs w:val="20"/>
              </w:rPr>
              <w:t>-U</w:t>
            </w:r>
          </w:p>
        </w:tc>
        <w:tc>
          <w:tcPr>
            <w:tcW w:w="1086" w:type="dxa"/>
            <w:shd w:val="clear" w:color="auto" w:fill="auto"/>
          </w:tcPr>
          <w:p w14:paraId="6C56D1DA" w14:textId="77777777" w:rsidR="00A84D71" w:rsidRPr="005F2B54" w:rsidRDefault="00A84D71" w:rsidP="00A84D71">
            <w:pPr>
              <w:spacing w:before="60" w:after="100"/>
              <w:rPr>
                <w:spacing w:val="-2"/>
                <w:sz w:val="20"/>
                <w:szCs w:val="20"/>
              </w:rPr>
            </w:pPr>
            <w:r w:rsidRPr="005F2B54">
              <w:rPr>
                <w:sz w:val="20"/>
                <w:szCs w:val="20"/>
              </w:rPr>
              <w:t>GA</w:t>
            </w:r>
          </w:p>
        </w:tc>
        <w:tc>
          <w:tcPr>
            <w:tcW w:w="1786" w:type="dxa"/>
            <w:gridSpan w:val="2"/>
            <w:shd w:val="clear" w:color="auto" w:fill="auto"/>
          </w:tcPr>
          <w:p w14:paraId="59BD7A80"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55116654"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178F7897" w14:textId="77777777" w:rsidR="00A84D71" w:rsidRPr="005F2B54" w:rsidRDefault="00A84D71" w:rsidP="00A84D71">
            <w:pPr>
              <w:spacing w:before="60" w:after="100"/>
              <w:jc w:val="left"/>
              <w:rPr>
                <w:spacing w:val="-2"/>
                <w:sz w:val="20"/>
                <w:szCs w:val="20"/>
              </w:rPr>
            </w:pPr>
            <w:r>
              <w:rPr>
                <w:spacing w:val="-2"/>
                <w:sz w:val="20"/>
                <w:szCs w:val="20"/>
              </w:rPr>
              <w:t>Vogtle 3 and 4 nuclear unit certification proceeding</w:t>
            </w:r>
          </w:p>
        </w:tc>
      </w:tr>
      <w:tr w:rsidR="00A84D71" w14:paraId="7097E538" w14:textId="77777777" w:rsidTr="00A84D71">
        <w:trPr>
          <w:cantSplit/>
          <w:trHeight w:val="138"/>
        </w:trPr>
        <w:tc>
          <w:tcPr>
            <w:tcW w:w="738" w:type="dxa"/>
            <w:shd w:val="clear" w:color="auto" w:fill="auto"/>
          </w:tcPr>
          <w:p w14:paraId="277F17BE" w14:textId="77777777" w:rsidR="00A84D71" w:rsidRPr="005F2B54" w:rsidRDefault="00A84D71" w:rsidP="00A84D71">
            <w:pPr>
              <w:spacing w:before="60" w:after="100"/>
              <w:rPr>
                <w:spacing w:val="-2"/>
                <w:sz w:val="20"/>
                <w:szCs w:val="20"/>
              </w:rPr>
            </w:pPr>
            <w:r w:rsidRPr="005F2B54">
              <w:rPr>
                <w:rFonts w:cs="Calibri"/>
                <w:spacing w:val="-2"/>
                <w:sz w:val="20"/>
                <w:szCs w:val="20"/>
              </w:rPr>
              <w:t>2008</w:t>
            </w:r>
          </w:p>
        </w:tc>
        <w:tc>
          <w:tcPr>
            <w:tcW w:w="1254" w:type="dxa"/>
            <w:shd w:val="clear" w:color="auto" w:fill="auto"/>
          </w:tcPr>
          <w:p w14:paraId="51BEABC4"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08-035-35</w:t>
            </w:r>
          </w:p>
        </w:tc>
        <w:tc>
          <w:tcPr>
            <w:tcW w:w="1086" w:type="dxa"/>
            <w:shd w:val="clear" w:color="auto" w:fill="auto"/>
          </w:tcPr>
          <w:p w14:paraId="1AD04C95" w14:textId="77777777" w:rsidR="00A84D71" w:rsidRPr="005F2B54" w:rsidRDefault="00A84D71" w:rsidP="00A84D71">
            <w:pPr>
              <w:spacing w:before="60" w:after="100"/>
              <w:rPr>
                <w:sz w:val="20"/>
                <w:szCs w:val="20"/>
              </w:rPr>
            </w:pPr>
            <w:r w:rsidRPr="005F2B54">
              <w:rPr>
                <w:rFonts w:cs="Calibri"/>
                <w:spacing w:val="-2"/>
                <w:sz w:val="20"/>
                <w:szCs w:val="20"/>
              </w:rPr>
              <w:t>UT</w:t>
            </w:r>
          </w:p>
        </w:tc>
        <w:tc>
          <w:tcPr>
            <w:tcW w:w="1786" w:type="dxa"/>
            <w:gridSpan w:val="2"/>
            <w:shd w:val="clear" w:color="auto" w:fill="auto"/>
          </w:tcPr>
          <w:p w14:paraId="4416A374"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3389833D"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3D7C9CCB"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Chehalis Combine Cycle Power Plant based on a waiver of the RFP solicitation process</w:t>
            </w:r>
            <w:r>
              <w:rPr>
                <w:rFonts w:cs="Calibri"/>
                <w:spacing w:val="-2"/>
                <w:sz w:val="20"/>
                <w:szCs w:val="20"/>
              </w:rPr>
              <w:t xml:space="preserve"> certification proceeding</w:t>
            </w:r>
          </w:p>
        </w:tc>
      </w:tr>
      <w:tr w:rsidR="00A84D71" w14:paraId="3240174E" w14:textId="77777777" w:rsidTr="00A84D71">
        <w:trPr>
          <w:cantSplit/>
          <w:trHeight w:val="138"/>
        </w:trPr>
        <w:tc>
          <w:tcPr>
            <w:tcW w:w="738" w:type="dxa"/>
            <w:shd w:val="clear" w:color="auto" w:fill="auto"/>
          </w:tcPr>
          <w:p w14:paraId="0E418E82" w14:textId="77777777" w:rsidR="00A84D71" w:rsidRPr="005F2B54" w:rsidRDefault="00A84D71" w:rsidP="00A84D71">
            <w:pPr>
              <w:spacing w:before="60" w:after="100"/>
              <w:rPr>
                <w:spacing w:val="-2"/>
                <w:sz w:val="20"/>
                <w:szCs w:val="20"/>
              </w:rPr>
            </w:pPr>
            <w:r w:rsidRPr="005F2B54">
              <w:rPr>
                <w:spacing w:val="-2"/>
                <w:sz w:val="20"/>
                <w:szCs w:val="20"/>
              </w:rPr>
              <w:t>07/09</w:t>
            </w:r>
          </w:p>
        </w:tc>
        <w:tc>
          <w:tcPr>
            <w:tcW w:w="1254" w:type="dxa"/>
            <w:shd w:val="clear" w:color="auto" w:fill="auto"/>
          </w:tcPr>
          <w:p w14:paraId="0404B9C4" w14:textId="77777777" w:rsidR="00A84D71" w:rsidRPr="005F2B54" w:rsidRDefault="00A84D71" w:rsidP="00A84D71">
            <w:pPr>
              <w:spacing w:before="60" w:after="100"/>
              <w:rPr>
                <w:spacing w:val="-2"/>
                <w:sz w:val="20"/>
                <w:szCs w:val="20"/>
              </w:rPr>
            </w:pPr>
            <w:r w:rsidRPr="005F2B54">
              <w:rPr>
                <w:spacing w:val="-2"/>
                <w:sz w:val="20"/>
                <w:szCs w:val="20"/>
              </w:rPr>
              <w:t>ER08-1056</w:t>
            </w:r>
          </w:p>
        </w:tc>
        <w:tc>
          <w:tcPr>
            <w:tcW w:w="1086" w:type="dxa"/>
            <w:shd w:val="clear" w:color="auto" w:fill="auto"/>
          </w:tcPr>
          <w:p w14:paraId="445751F2"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64EF7E2A" w14:textId="77777777" w:rsidR="00A84D71" w:rsidRPr="005F2B54" w:rsidRDefault="00A84D71" w:rsidP="00A84D71">
            <w:pPr>
              <w:spacing w:before="60" w:after="100"/>
              <w:jc w:val="left"/>
              <w:rPr>
                <w:spacing w:val="-2"/>
                <w:sz w:val="20"/>
                <w:szCs w:val="20"/>
              </w:rPr>
            </w:pPr>
            <w:r w:rsidRPr="005F2B54">
              <w:rPr>
                <w:sz w:val="20"/>
                <w:szCs w:val="20"/>
              </w:rPr>
              <w:t>Louisiana Public Service Commission</w:t>
            </w:r>
          </w:p>
        </w:tc>
        <w:tc>
          <w:tcPr>
            <w:tcW w:w="1526" w:type="dxa"/>
            <w:shd w:val="clear" w:color="auto" w:fill="auto"/>
          </w:tcPr>
          <w:p w14:paraId="52C7F583"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5C227DC7" w14:textId="77777777" w:rsidR="00A84D71" w:rsidRPr="005F2B54" w:rsidRDefault="00A84D71" w:rsidP="00A84D71">
            <w:pPr>
              <w:spacing w:before="60" w:after="100"/>
              <w:jc w:val="left"/>
              <w:rPr>
                <w:spacing w:val="-2"/>
                <w:sz w:val="20"/>
                <w:szCs w:val="20"/>
              </w:rPr>
            </w:pPr>
            <w:r w:rsidRPr="005F2B54">
              <w:rPr>
                <w:spacing w:val="-2"/>
                <w:sz w:val="20"/>
                <w:szCs w:val="20"/>
              </w:rPr>
              <w:t>2007 rough production cost equalization compliance filing in the System Agreement case</w:t>
            </w:r>
          </w:p>
        </w:tc>
      </w:tr>
      <w:tr w:rsidR="00A84D71" w14:paraId="437DFDF7" w14:textId="77777777" w:rsidTr="00A84D71">
        <w:trPr>
          <w:cantSplit/>
          <w:trHeight w:val="138"/>
        </w:trPr>
        <w:tc>
          <w:tcPr>
            <w:tcW w:w="738" w:type="dxa"/>
            <w:shd w:val="clear" w:color="auto" w:fill="auto"/>
          </w:tcPr>
          <w:p w14:paraId="5FCAE745" w14:textId="77777777" w:rsidR="00A84D71" w:rsidRPr="005F2B54" w:rsidRDefault="00A84D71" w:rsidP="00A84D71">
            <w:pPr>
              <w:spacing w:before="60" w:after="100"/>
              <w:rPr>
                <w:rFonts w:cs="Calibri"/>
                <w:spacing w:val="-2"/>
                <w:sz w:val="20"/>
                <w:szCs w:val="20"/>
              </w:rPr>
            </w:pPr>
            <w:r w:rsidRPr="005F2B54">
              <w:rPr>
                <w:spacing w:val="-2"/>
                <w:sz w:val="20"/>
                <w:szCs w:val="20"/>
              </w:rPr>
              <w:t>07/09</w:t>
            </w:r>
          </w:p>
        </w:tc>
        <w:tc>
          <w:tcPr>
            <w:tcW w:w="1254" w:type="dxa"/>
            <w:shd w:val="clear" w:color="auto" w:fill="auto"/>
          </w:tcPr>
          <w:p w14:paraId="06173D67"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U-30975</w:t>
            </w:r>
          </w:p>
        </w:tc>
        <w:tc>
          <w:tcPr>
            <w:tcW w:w="1086" w:type="dxa"/>
            <w:shd w:val="clear" w:color="auto" w:fill="auto"/>
          </w:tcPr>
          <w:p w14:paraId="449B4B25" w14:textId="77777777" w:rsidR="00A84D71" w:rsidRPr="005F2B54" w:rsidRDefault="00A84D71" w:rsidP="00A84D71">
            <w:pPr>
              <w:spacing w:before="60" w:after="100"/>
              <w:rPr>
                <w:rFonts w:cs="Calibri"/>
                <w:spacing w:val="-2"/>
                <w:sz w:val="20"/>
                <w:szCs w:val="20"/>
              </w:rPr>
            </w:pPr>
            <w:r w:rsidRPr="005F2B54">
              <w:rPr>
                <w:spacing w:val="-2"/>
                <w:sz w:val="20"/>
                <w:szCs w:val="20"/>
              </w:rPr>
              <w:t>LA</w:t>
            </w:r>
          </w:p>
        </w:tc>
        <w:tc>
          <w:tcPr>
            <w:tcW w:w="1786" w:type="dxa"/>
            <w:gridSpan w:val="2"/>
            <w:shd w:val="clear" w:color="auto" w:fill="auto"/>
          </w:tcPr>
          <w:p w14:paraId="149EA329" w14:textId="77777777" w:rsidR="00A84D71" w:rsidRPr="005F2B54" w:rsidRDefault="00A84D71" w:rsidP="00A84D71">
            <w:pPr>
              <w:spacing w:before="60" w:after="100"/>
              <w:jc w:val="left"/>
              <w:rPr>
                <w:rFonts w:cs="Calibri"/>
                <w:spacing w:val="-2"/>
                <w:sz w:val="20"/>
                <w:szCs w:val="20"/>
              </w:rPr>
            </w:pPr>
            <w:r w:rsidRPr="005F2B54">
              <w:rPr>
                <w:spacing w:val="-2"/>
                <w:sz w:val="20"/>
                <w:szCs w:val="20"/>
              </w:rPr>
              <w:t>Louisiana Public Service Commission Staff</w:t>
            </w:r>
          </w:p>
        </w:tc>
        <w:tc>
          <w:tcPr>
            <w:tcW w:w="1526" w:type="dxa"/>
            <w:shd w:val="clear" w:color="auto" w:fill="auto"/>
          </w:tcPr>
          <w:p w14:paraId="24E611C5" w14:textId="77777777" w:rsidR="00A84D71" w:rsidRPr="005F2B54" w:rsidRDefault="00A84D71" w:rsidP="00A84D71">
            <w:pPr>
              <w:spacing w:before="60" w:after="100"/>
              <w:jc w:val="left"/>
              <w:rPr>
                <w:rFonts w:cs="Calibri"/>
                <w:spacing w:val="-2"/>
                <w:sz w:val="20"/>
                <w:szCs w:val="20"/>
              </w:rPr>
            </w:pPr>
            <w:r w:rsidRPr="005F2B54">
              <w:rPr>
                <w:spacing w:val="-2"/>
                <w:sz w:val="20"/>
                <w:szCs w:val="20"/>
              </w:rPr>
              <w:t xml:space="preserve">SWEPCO and Cleco </w:t>
            </w:r>
          </w:p>
        </w:tc>
        <w:tc>
          <w:tcPr>
            <w:tcW w:w="3446" w:type="dxa"/>
            <w:shd w:val="clear" w:color="auto" w:fill="auto"/>
          </w:tcPr>
          <w:p w14:paraId="29447D0C" w14:textId="77777777" w:rsidR="00A84D71" w:rsidRPr="005F2B54" w:rsidRDefault="00A84D71" w:rsidP="00A84D71">
            <w:pPr>
              <w:spacing w:before="60" w:after="100"/>
              <w:jc w:val="left"/>
              <w:rPr>
                <w:rFonts w:cs="Calibri"/>
                <w:spacing w:val="-2"/>
                <w:sz w:val="20"/>
                <w:szCs w:val="20"/>
              </w:rPr>
            </w:pPr>
            <w:r w:rsidRPr="005F2B54">
              <w:rPr>
                <w:spacing w:val="-2"/>
                <w:sz w:val="20"/>
                <w:szCs w:val="20"/>
              </w:rPr>
              <w:t>Application to acquire the Oxbow Mine to supply Dolet Hills Power Station</w:t>
            </w:r>
            <w:r>
              <w:rPr>
                <w:spacing w:val="-2"/>
                <w:sz w:val="20"/>
                <w:szCs w:val="20"/>
              </w:rPr>
              <w:t xml:space="preserve"> certification proceeding</w:t>
            </w:r>
          </w:p>
        </w:tc>
      </w:tr>
      <w:tr w:rsidR="00A84D71" w14:paraId="1E62CD47" w14:textId="77777777" w:rsidTr="00A84D71">
        <w:trPr>
          <w:cantSplit/>
          <w:trHeight w:val="138"/>
        </w:trPr>
        <w:tc>
          <w:tcPr>
            <w:tcW w:w="738" w:type="dxa"/>
            <w:shd w:val="clear" w:color="auto" w:fill="auto"/>
          </w:tcPr>
          <w:p w14:paraId="5384C6F1" w14:textId="77777777" w:rsidR="00A84D71" w:rsidRPr="005F2B54" w:rsidRDefault="00A84D71" w:rsidP="00A84D71">
            <w:pPr>
              <w:spacing w:before="60" w:after="100"/>
              <w:rPr>
                <w:spacing w:val="-2"/>
                <w:sz w:val="20"/>
                <w:szCs w:val="20"/>
              </w:rPr>
            </w:pPr>
            <w:r w:rsidRPr="005F2B54">
              <w:rPr>
                <w:spacing w:val="-2"/>
                <w:sz w:val="20"/>
                <w:szCs w:val="20"/>
              </w:rPr>
              <w:t>09/09</w:t>
            </w:r>
          </w:p>
        </w:tc>
        <w:tc>
          <w:tcPr>
            <w:tcW w:w="1254" w:type="dxa"/>
            <w:shd w:val="clear" w:color="auto" w:fill="auto"/>
          </w:tcPr>
          <w:p w14:paraId="27D10011"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E015/PA-09-526</w:t>
            </w:r>
          </w:p>
        </w:tc>
        <w:tc>
          <w:tcPr>
            <w:tcW w:w="1086" w:type="dxa"/>
            <w:shd w:val="clear" w:color="auto" w:fill="auto"/>
          </w:tcPr>
          <w:p w14:paraId="17FC50F6" w14:textId="77777777" w:rsidR="00A84D71" w:rsidRPr="005F2B54" w:rsidRDefault="00A84D71" w:rsidP="00A84D71">
            <w:pPr>
              <w:spacing w:before="60" w:after="100"/>
              <w:rPr>
                <w:spacing w:val="-2"/>
                <w:sz w:val="20"/>
                <w:szCs w:val="20"/>
              </w:rPr>
            </w:pPr>
            <w:r w:rsidRPr="005F2B54">
              <w:rPr>
                <w:spacing w:val="-2"/>
                <w:sz w:val="20"/>
                <w:szCs w:val="20"/>
              </w:rPr>
              <w:t>MN</w:t>
            </w:r>
          </w:p>
        </w:tc>
        <w:tc>
          <w:tcPr>
            <w:tcW w:w="1786" w:type="dxa"/>
            <w:gridSpan w:val="2"/>
            <w:shd w:val="clear" w:color="auto" w:fill="auto"/>
          </w:tcPr>
          <w:p w14:paraId="45BABD77" w14:textId="77777777" w:rsidR="00A84D71" w:rsidRPr="005F2B54" w:rsidRDefault="00A84D71" w:rsidP="00A84D71">
            <w:pPr>
              <w:spacing w:before="60" w:after="100"/>
              <w:jc w:val="left"/>
              <w:rPr>
                <w:spacing w:val="-2"/>
                <w:sz w:val="20"/>
                <w:szCs w:val="20"/>
              </w:rPr>
            </w:pPr>
            <w:r>
              <w:rPr>
                <w:spacing w:val="-2"/>
                <w:sz w:val="20"/>
                <w:szCs w:val="20"/>
              </w:rPr>
              <w:t>Large Power Intervenors</w:t>
            </w:r>
          </w:p>
        </w:tc>
        <w:tc>
          <w:tcPr>
            <w:tcW w:w="1526" w:type="dxa"/>
            <w:shd w:val="clear" w:color="auto" w:fill="auto"/>
          </w:tcPr>
          <w:p w14:paraId="28035EBD" w14:textId="77777777" w:rsidR="00A84D71" w:rsidRPr="005F2B54" w:rsidRDefault="00A84D71" w:rsidP="00A84D71">
            <w:pPr>
              <w:spacing w:before="60" w:after="100"/>
              <w:jc w:val="left"/>
              <w:rPr>
                <w:spacing w:val="-2"/>
                <w:sz w:val="20"/>
                <w:szCs w:val="20"/>
              </w:rPr>
            </w:pPr>
            <w:r w:rsidRPr="005F2B54">
              <w:rPr>
                <w:spacing w:val="-2"/>
                <w:sz w:val="20"/>
                <w:szCs w:val="20"/>
              </w:rPr>
              <w:t>Minnesota Power</w:t>
            </w:r>
          </w:p>
        </w:tc>
        <w:tc>
          <w:tcPr>
            <w:tcW w:w="3446" w:type="dxa"/>
            <w:shd w:val="clear" w:color="auto" w:fill="auto"/>
          </w:tcPr>
          <w:p w14:paraId="245650B4" w14:textId="77777777" w:rsidR="00A84D71" w:rsidRPr="005F2B54" w:rsidRDefault="00A84D71" w:rsidP="00A84D71">
            <w:pPr>
              <w:spacing w:before="60" w:after="100"/>
              <w:jc w:val="left"/>
              <w:rPr>
                <w:spacing w:val="-2"/>
                <w:sz w:val="20"/>
                <w:szCs w:val="20"/>
              </w:rPr>
            </w:pPr>
            <w:r w:rsidRPr="005F2B54">
              <w:rPr>
                <w:spacing w:val="-2"/>
                <w:sz w:val="20"/>
                <w:szCs w:val="20"/>
              </w:rPr>
              <w:t>Request for approval to purchase Square Butte’s 500 kV DC transmission line, restructure a coal based power purchase agreement</w:t>
            </w:r>
          </w:p>
        </w:tc>
      </w:tr>
      <w:tr w:rsidR="00A84D71" w14:paraId="42BE122C" w14:textId="77777777" w:rsidTr="00A84D71">
        <w:trPr>
          <w:cantSplit/>
          <w:trHeight w:val="138"/>
        </w:trPr>
        <w:tc>
          <w:tcPr>
            <w:tcW w:w="738" w:type="dxa"/>
            <w:shd w:val="clear" w:color="auto" w:fill="auto"/>
          </w:tcPr>
          <w:p w14:paraId="4F69E5FF" w14:textId="77777777" w:rsidR="00A84D71" w:rsidRPr="005F2B54" w:rsidRDefault="00A84D71" w:rsidP="00A84D71">
            <w:pPr>
              <w:spacing w:before="60" w:after="100"/>
              <w:rPr>
                <w:spacing w:val="-2"/>
                <w:sz w:val="20"/>
                <w:szCs w:val="20"/>
              </w:rPr>
            </w:pPr>
            <w:r w:rsidRPr="005F2B54">
              <w:rPr>
                <w:rFonts w:cs="Calibri"/>
                <w:spacing w:val="-2"/>
                <w:sz w:val="20"/>
                <w:szCs w:val="20"/>
              </w:rPr>
              <w:t>09/09</w:t>
            </w:r>
          </w:p>
        </w:tc>
        <w:tc>
          <w:tcPr>
            <w:tcW w:w="1254" w:type="dxa"/>
            <w:shd w:val="clear" w:color="auto" w:fill="auto"/>
          </w:tcPr>
          <w:p w14:paraId="2CA9533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09-035-23</w:t>
            </w:r>
          </w:p>
          <w:p w14:paraId="76EAF857"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Direct</w:t>
            </w:r>
          </w:p>
        </w:tc>
        <w:tc>
          <w:tcPr>
            <w:tcW w:w="1086" w:type="dxa"/>
            <w:shd w:val="clear" w:color="auto" w:fill="auto"/>
          </w:tcPr>
          <w:p w14:paraId="2F460FC0" w14:textId="77777777" w:rsidR="00A84D71" w:rsidRPr="005F2B54" w:rsidRDefault="00A84D71" w:rsidP="00A84D71">
            <w:pPr>
              <w:spacing w:before="60" w:after="100"/>
              <w:rPr>
                <w:sz w:val="20"/>
                <w:szCs w:val="20"/>
              </w:rPr>
            </w:pPr>
            <w:r w:rsidRPr="005F2B54">
              <w:rPr>
                <w:rFonts w:cs="Calibri"/>
                <w:spacing w:val="-2"/>
                <w:sz w:val="20"/>
                <w:szCs w:val="20"/>
              </w:rPr>
              <w:t>UT</w:t>
            </w:r>
          </w:p>
        </w:tc>
        <w:tc>
          <w:tcPr>
            <w:tcW w:w="1786" w:type="dxa"/>
            <w:gridSpan w:val="2"/>
            <w:shd w:val="clear" w:color="auto" w:fill="auto"/>
          </w:tcPr>
          <w:p w14:paraId="2DD71331" w14:textId="77777777" w:rsidR="00A84D71" w:rsidRPr="005F2B54" w:rsidRDefault="00A84D71" w:rsidP="00A84D71">
            <w:pPr>
              <w:spacing w:before="60" w:after="100"/>
              <w:jc w:val="left"/>
              <w:rPr>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2F07FB7E"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6047EF8E" w14:textId="77777777" w:rsidR="00A84D71" w:rsidRPr="005F2B54" w:rsidRDefault="00A84D71" w:rsidP="00A84D71">
            <w:pPr>
              <w:spacing w:before="60" w:after="100"/>
              <w:jc w:val="left"/>
              <w:rPr>
                <w:spacing w:val="-2"/>
                <w:sz w:val="20"/>
                <w:szCs w:val="20"/>
              </w:rPr>
            </w:pPr>
            <w:r w:rsidRPr="005F2B54">
              <w:rPr>
                <w:rFonts w:cs="Calibri"/>
                <w:spacing w:val="-2"/>
                <w:sz w:val="20"/>
                <w:szCs w:val="20"/>
              </w:rPr>
              <w:t>2009 rate case, net power costs</w:t>
            </w:r>
          </w:p>
        </w:tc>
      </w:tr>
      <w:tr w:rsidR="00A84D71" w14:paraId="080E5807" w14:textId="77777777" w:rsidTr="00A84D71">
        <w:trPr>
          <w:cantSplit/>
          <w:trHeight w:val="138"/>
        </w:trPr>
        <w:tc>
          <w:tcPr>
            <w:tcW w:w="738" w:type="dxa"/>
            <w:shd w:val="clear" w:color="auto" w:fill="auto"/>
          </w:tcPr>
          <w:p w14:paraId="10CBF7EE" w14:textId="77777777" w:rsidR="00A84D71" w:rsidRPr="005F2B54" w:rsidRDefault="00A84D71" w:rsidP="00A84D71">
            <w:pPr>
              <w:spacing w:before="60" w:after="100"/>
              <w:rPr>
                <w:spacing w:val="-2"/>
                <w:sz w:val="20"/>
                <w:szCs w:val="20"/>
              </w:rPr>
            </w:pPr>
            <w:r w:rsidRPr="005F2B54">
              <w:rPr>
                <w:spacing w:val="-2"/>
                <w:sz w:val="20"/>
                <w:szCs w:val="20"/>
              </w:rPr>
              <w:t>10/09</w:t>
            </w:r>
          </w:p>
        </w:tc>
        <w:tc>
          <w:tcPr>
            <w:tcW w:w="1254" w:type="dxa"/>
            <w:shd w:val="clear" w:color="auto" w:fill="auto"/>
          </w:tcPr>
          <w:p w14:paraId="7BF3260C"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09A-415E</w:t>
            </w:r>
          </w:p>
        </w:tc>
        <w:tc>
          <w:tcPr>
            <w:tcW w:w="1086" w:type="dxa"/>
            <w:shd w:val="clear" w:color="auto" w:fill="auto"/>
          </w:tcPr>
          <w:p w14:paraId="3A078A3A" w14:textId="77777777" w:rsidR="00A84D71" w:rsidRPr="005F2B54" w:rsidRDefault="00A84D71" w:rsidP="00A84D71">
            <w:pPr>
              <w:spacing w:before="60" w:after="100"/>
              <w:rPr>
                <w:spacing w:val="-2"/>
                <w:sz w:val="20"/>
                <w:szCs w:val="20"/>
              </w:rPr>
            </w:pPr>
            <w:r w:rsidRPr="005F2B54">
              <w:rPr>
                <w:spacing w:val="-2"/>
                <w:sz w:val="20"/>
                <w:szCs w:val="20"/>
              </w:rPr>
              <w:t>CO</w:t>
            </w:r>
          </w:p>
        </w:tc>
        <w:tc>
          <w:tcPr>
            <w:tcW w:w="1786" w:type="dxa"/>
            <w:gridSpan w:val="2"/>
            <w:shd w:val="clear" w:color="auto" w:fill="auto"/>
          </w:tcPr>
          <w:p w14:paraId="4E4EB440" w14:textId="77777777" w:rsidR="00A84D71" w:rsidRPr="005F2B54" w:rsidRDefault="00A84D71" w:rsidP="00A84D71">
            <w:pPr>
              <w:spacing w:before="60" w:after="100"/>
              <w:jc w:val="left"/>
              <w:rPr>
                <w:spacing w:val="-2"/>
                <w:sz w:val="20"/>
                <w:szCs w:val="20"/>
              </w:rPr>
            </w:pPr>
            <w:r w:rsidRPr="005F2B54">
              <w:rPr>
                <w:spacing w:val="-2"/>
                <w:sz w:val="20"/>
                <w:szCs w:val="20"/>
              </w:rPr>
              <w:t>Public Utilities Commission of Colorado</w:t>
            </w:r>
          </w:p>
        </w:tc>
        <w:tc>
          <w:tcPr>
            <w:tcW w:w="1526" w:type="dxa"/>
            <w:shd w:val="clear" w:color="auto" w:fill="auto"/>
          </w:tcPr>
          <w:p w14:paraId="3C65EBA5" w14:textId="77777777" w:rsidR="00A84D71" w:rsidRPr="005F2B54" w:rsidRDefault="00A84D71" w:rsidP="00A84D71">
            <w:pPr>
              <w:spacing w:before="60" w:after="100"/>
              <w:jc w:val="left"/>
              <w:rPr>
                <w:spacing w:val="-2"/>
                <w:sz w:val="20"/>
                <w:szCs w:val="20"/>
              </w:rPr>
            </w:pPr>
            <w:r w:rsidRPr="005F2B54">
              <w:rPr>
                <w:spacing w:val="-2"/>
                <w:sz w:val="20"/>
                <w:szCs w:val="20"/>
              </w:rPr>
              <w:t>Black Hills/Colorado</w:t>
            </w:r>
          </w:p>
        </w:tc>
        <w:tc>
          <w:tcPr>
            <w:tcW w:w="3446" w:type="dxa"/>
            <w:shd w:val="clear" w:color="auto" w:fill="auto"/>
          </w:tcPr>
          <w:p w14:paraId="2D0DDE1A" w14:textId="77777777" w:rsidR="00A84D71" w:rsidRPr="005F2B54" w:rsidRDefault="00A84D71" w:rsidP="00A84D71">
            <w:pPr>
              <w:spacing w:before="60" w:after="100"/>
              <w:jc w:val="left"/>
              <w:rPr>
                <w:spacing w:val="-2"/>
                <w:sz w:val="20"/>
                <w:szCs w:val="20"/>
              </w:rPr>
            </w:pPr>
            <w:r w:rsidRPr="005F2B54">
              <w:rPr>
                <w:spacing w:val="-2"/>
                <w:sz w:val="20"/>
                <w:szCs w:val="20"/>
              </w:rPr>
              <w:t>CPCN application to construct two LMS 100 natural gas combustion turbine units</w:t>
            </w:r>
          </w:p>
        </w:tc>
      </w:tr>
      <w:tr w:rsidR="00A84D71" w14:paraId="59B42D1E" w14:textId="77777777" w:rsidTr="00A84D71">
        <w:trPr>
          <w:cantSplit/>
          <w:trHeight w:val="138"/>
        </w:trPr>
        <w:tc>
          <w:tcPr>
            <w:tcW w:w="738" w:type="dxa"/>
            <w:shd w:val="clear" w:color="auto" w:fill="auto"/>
          </w:tcPr>
          <w:p w14:paraId="2953AA15" w14:textId="77777777" w:rsidR="00A84D71" w:rsidRPr="005F2B54" w:rsidRDefault="00A84D71" w:rsidP="00A84D71">
            <w:pPr>
              <w:spacing w:before="60" w:after="100"/>
              <w:rPr>
                <w:spacing w:val="-2"/>
                <w:sz w:val="20"/>
                <w:szCs w:val="20"/>
              </w:rPr>
            </w:pPr>
            <w:r w:rsidRPr="005F2B54">
              <w:rPr>
                <w:rFonts w:cs="Calibri"/>
                <w:spacing w:val="-2"/>
                <w:sz w:val="20"/>
                <w:szCs w:val="20"/>
              </w:rPr>
              <w:t>10/09</w:t>
            </w:r>
          </w:p>
        </w:tc>
        <w:tc>
          <w:tcPr>
            <w:tcW w:w="1254" w:type="dxa"/>
            <w:shd w:val="clear" w:color="auto" w:fill="auto"/>
          </w:tcPr>
          <w:p w14:paraId="09B0C18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09-035-23</w:t>
            </w:r>
          </w:p>
          <w:p w14:paraId="5CFDCA23"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Sur</w:t>
            </w:r>
            <w:r>
              <w:rPr>
                <w:rFonts w:cs="Calibri"/>
                <w:spacing w:val="-2"/>
                <w:sz w:val="20"/>
                <w:szCs w:val="20"/>
              </w:rPr>
              <w:t>r</w:t>
            </w:r>
            <w:r w:rsidRPr="005F2B54">
              <w:rPr>
                <w:rFonts w:cs="Calibri"/>
                <w:spacing w:val="-2"/>
                <w:sz w:val="20"/>
                <w:szCs w:val="20"/>
              </w:rPr>
              <w:t>ebuttal</w:t>
            </w:r>
          </w:p>
        </w:tc>
        <w:tc>
          <w:tcPr>
            <w:tcW w:w="1086" w:type="dxa"/>
            <w:shd w:val="clear" w:color="auto" w:fill="auto"/>
          </w:tcPr>
          <w:p w14:paraId="0F4075FD" w14:textId="77777777" w:rsidR="00A84D71" w:rsidRPr="005F2B54" w:rsidRDefault="00A84D71" w:rsidP="00A84D71">
            <w:pPr>
              <w:spacing w:before="60" w:after="100"/>
              <w:rPr>
                <w:spacing w:val="-2"/>
                <w:sz w:val="20"/>
                <w:szCs w:val="20"/>
              </w:rPr>
            </w:pPr>
            <w:r w:rsidRPr="005F2B54">
              <w:rPr>
                <w:rFonts w:cs="Calibri"/>
                <w:spacing w:val="-2"/>
                <w:sz w:val="20"/>
                <w:szCs w:val="20"/>
              </w:rPr>
              <w:t>UT</w:t>
            </w:r>
          </w:p>
        </w:tc>
        <w:tc>
          <w:tcPr>
            <w:tcW w:w="1786" w:type="dxa"/>
            <w:gridSpan w:val="2"/>
            <w:shd w:val="clear" w:color="auto" w:fill="auto"/>
          </w:tcPr>
          <w:p w14:paraId="36FB1326" w14:textId="77777777" w:rsidR="00A84D71" w:rsidRPr="005F2B54" w:rsidRDefault="00A84D71" w:rsidP="00A84D71">
            <w:pPr>
              <w:spacing w:before="60" w:after="100"/>
              <w:jc w:val="left"/>
              <w:rPr>
                <w:spacing w:val="-2"/>
                <w:sz w:val="20"/>
                <w:szCs w:val="20"/>
              </w:rPr>
            </w:pPr>
            <w:r>
              <w:rPr>
                <w:sz w:val="20"/>
                <w:szCs w:val="20"/>
              </w:rPr>
              <w:t>Utah Office of</w:t>
            </w:r>
            <w:r w:rsidRPr="005F2B54">
              <w:rPr>
                <w:sz w:val="20"/>
                <w:szCs w:val="20"/>
              </w:rPr>
              <w:t xml:space="preserve"> Consumer Services</w:t>
            </w:r>
          </w:p>
        </w:tc>
        <w:tc>
          <w:tcPr>
            <w:tcW w:w="1526" w:type="dxa"/>
            <w:shd w:val="clear" w:color="auto" w:fill="auto"/>
          </w:tcPr>
          <w:p w14:paraId="591A6109" w14:textId="77777777" w:rsidR="00A84D71" w:rsidRPr="005F2B54" w:rsidRDefault="00A84D71" w:rsidP="00A84D71">
            <w:pPr>
              <w:spacing w:before="60" w:after="100"/>
              <w:jc w:val="left"/>
              <w:rPr>
                <w:spacing w:val="-2"/>
                <w:sz w:val="20"/>
                <w:szCs w:val="20"/>
              </w:rPr>
            </w:pPr>
            <w:r w:rsidRPr="005F2B54">
              <w:rPr>
                <w:sz w:val="20"/>
                <w:szCs w:val="20"/>
              </w:rPr>
              <w:t>PacifiCorp</w:t>
            </w:r>
          </w:p>
        </w:tc>
        <w:tc>
          <w:tcPr>
            <w:tcW w:w="3446" w:type="dxa"/>
            <w:shd w:val="clear" w:color="auto" w:fill="auto"/>
          </w:tcPr>
          <w:p w14:paraId="64097401" w14:textId="77777777" w:rsidR="00A84D71" w:rsidRPr="005F2B54" w:rsidRDefault="00A84D71" w:rsidP="00A84D71">
            <w:pPr>
              <w:spacing w:before="60" w:after="100"/>
              <w:jc w:val="left"/>
              <w:rPr>
                <w:spacing w:val="-2"/>
                <w:sz w:val="20"/>
                <w:szCs w:val="20"/>
              </w:rPr>
            </w:pPr>
            <w:r w:rsidRPr="005F2B54">
              <w:rPr>
                <w:rFonts w:cs="Calibri"/>
                <w:spacing w:val="-2"/>
                <w:sz w:val="20"/>
                <w:szCs w:val="20"/>
              </w:rPr>
              <w:t>2009 rate case, net power costs</w:t>
            </w:r>
          </w:p>
        </w:tc>
      </w:tr>
      <w:tr w:rsidR="00A84D71" w14:paraId="1F2F7365" w14:textId="77777777" w:rsidTr="00A84D71">
        <w:trPr>
          <w:cantSplit/>
          <w:trHeight w:val="138"/>
        </w:trPr>
        <w:tc>
          <w:tcPr>
            <w:tcW w:w="738" w:type="dxa"/>
            <w:shd w:val="clear" w:color="auto" w:fill="auto"/>
          </w:tcPr>
          <w:p w14:paraId="7033C12C" w14:textId="77777777" w:rsidR="00A84D71" w:rsidRPr="005F2B54" w:rsidRDefault="00A84D71" w:rsidP="00A84D71">
            <w:pPr>
              <w:spacing w:before="60" w:after="100"/>
              <w:rPr>
                <w:spacing w:val="-2"/>
                <w:sz w:val="20"/>
                <w:szCs w:val="20"/>
              </w:rPr>
            </w:pPr>
            <w:r w:rsidRPr="005F2B54">
              <w:rPr>
                <w:spacing w:val="-2"/>
                <w:sz w:val="20"/>
                <w:szCs w:val="20"/>
              </w:rPr>
              <w:t>12/09</w:t>
            </w:r>
          </w:p>
        </w:tc>
        <w:tc>
          <w:tcPr>
            <w:tcW w:w="1254" w:type="dxa"/>
            <w:shd w:val="clear" w:color="auto" w:fill="auto"/>
          </w:tcPr>
          <w:p w14:paraId="0C8696B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224FD8BF" w14:textId="77777777" w:rsidR="00A84D71" w:rsidRPr="005F2B54" w:rsidRDefault="00A84D71" w:rsidP="00A84D71">
            <w:pPr>
              <w:spacing w:before="60" w:after="100"/>
              <w:rPr>
                <w:spacing w:val="-2"/>
                <w:sz w:val="20"/>
                <w:szCs w:val="20"/>
              </w:rPr>
            </w:pPr>
            <w:r w:rsidRPr="005F2B54">
              <w:rPr>
                <w:sz w:val="20"/>
                <w:szCs w:val="20"/>
              </w:rPr>
              <w:t>GA</w:t>
            </w:r>
          </w:p>
        </w:tc>
        <w:tc>
          <w:tcPr>
            <w:tcW w:w="1786" w:type="dxa"/>
            <w:gridSpan w:val="2"/>
            <w:shd w:val="clear" w:color="auto" w:fill="auto"/>
          </w:tcPr>
          <w:p w14:paraId="6C3AE60F"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2A98C303"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417E23C7" w14:textId="77777777" w:rsidR="00A84D71" w:rsidRPr="005F2B54" w:rsidRDefault="00A84D71" w:rsidP="00A84D71">
            <w:pPr>
              <w:spacing w:before="60" w:after="100"/>
              <w:jc w:val="left"/>
              <w:rPr>
                <w:spacing w:val="-2"/>
                <w:sz w:val="20"/>
                <w:szCs w:val="20"/>
              </w:rPr>
            </w:pPr>
            <w:r w:rsidRPr="005F2B54">
              <w:rPr>
                <w:spacing w:val="-2"/>
                <w:sz w:val="20"/>
                <w:szCs w:val="20"/>
              </w:rPr>
              <w:t xml:space="preserve">First </w:t>
            </w:r>
            <w:r>
              <w:rPr>
                <w:rFonts w:cs="Calibri"/>
                <w:spacing w:val="-2"/>
                <w:sz w:val="20"/>
                <w:szCs w:val="20"/>
              </w:rPr>
              <w:t>Semi-Annual Vogtle Construction Monitoring Report</w:t>
            </w:r>
          </w:p>
        </w:tc>
      </w:tr>
      <w:tr w:rsidR="00A84D71" w14:paraId="38F6103F" w14:textId="77777777" w:rsidTr="00A84D71">
        <w:trPr>
          <w:cantSplit/>
          <w:trHeight w:val="138"/>
        </w:trPr>
        <w:tc>
          <w:tcPr>
            <w:tcW w:w="738" w:type="dxa"/>
            <w:shd w:val="clear" w:color="auto" w:fill="auto"/>
          </w:tcPr>
          <w:p w14:paraId="7A6AA4F5" w14:textId="77777777" w:rsidR="00A84D71" w:rsidRPr="005F2B54" w:rsidRDefault="00A84D71" w:rsidP="00A84D71">
            <w:pPr>
              <w:spacing w:before="60" w:after="100"/>
              <w:rPr>
                <w:rFonts w:cs="Calibri"/>
                <w:spacing w:val="-2"/>
                <w:sz w:val="20"/>
                <w:szCs w:val="20"/>
              </w:rPr>
            </w:pPr>
            <w:r w:rsidRPr="005F2B54">
              <w:rPr>
                <w:spacing w:val="-2"/>
                <w:sz w:val="20"/>
                <w:szCs w:val="20"/>
              </w:rPr>
              <w:t>12/09</w:t>
            </w:r>
          </w:p>
        </w:tc>
        <w:tc>
          <w:tcPr>
            <w:tcW w:w="1254" w:type="dxa"/>
            <w:shd w:val="clear" w:color="auto" w:fill="auto"/>
          </w:tcPr>
          <w:p w14:paraId="68473ED7"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ER08-1224</w:t>
            </w:r>
          </w:p>
        </w:tc>
        <w:tc>
          <w:tcPr>
            <w:tcW w:w="1086" w:type="dxa"/>
            <w:shd w:val="clear" w:color="auto" w:fill="auto"/>
          </w:tcPr>
          <w:p w14:paraId="1042B76B" w14:textId="77777777" w:rsidR="00A84D71" w:rsidRPr="005F2B54" w:rsidRDefault="00A84D71" w:rsidP="00A84D71">
            <w:pPr>
              <w:spacing w:before="60" w:after="100"/>
              <w:rPr>
                <w:rFonts w:cs="Calibri"/>
                <w:spacing w:val="-2"/>
                <w:sz w:val="20"/>
                <w:szCs w:val="20"/>
              </w:rPr>
            </w:pPr>
            <w:r w:rsidRPr="005F2B54">
              <w:rPr>
                <w:spacing w:val="-2"/>
                <w:sz w:val="20"/>
                <w:szCs w:val="20"/>
              </w:rPr>
              <w:t>FERC</w:t>
            </w:r>
          </w:p>
        </w:tc>
        <w:tc>
          <w:tcPr>
            <w:tcW w:w="1786" w:type="dxa"/>
            <w:gridSpan w:val="2"/>
            <w:shd w:val="clear" w:color="auto" w:fill="auto"/>
          </w:tcPr>
          <w:p w14:paraId="6A833A44"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475F3DF6"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2BD8D87D" w14:textId="77777777" w:rsidR="00A84D71" w:rsidRPr="005F2B54" w:rsidRDefault="00A84D71" w:rsidP="00A84D71">
            <w:pPr>
              <w:spacing w:before="60" w:after="100"/>
              <w:jc w:val="left"/>
              <w:rPr>
                <w:rFonts w:cs="Calibri"/>
                <w:spacing w:val="-2"/>
                <w:sz w:val="20"/>
                <w:szCs w:val="20"/>
              </w:rPr>
            </w:pPr>
            <w:r w:rsidRPr="005F2B54">
              <w:rPr>
                <w:spacing w:val="-2"/>
                <w:sz w:val="20"/>
                <w:szCs w:val="20"/>
              </w:rPr>
              <w:t>2008 production costs used to develop bandwidth payments</w:t>
            </w:r>
          </w:p>
        </w:tc>
      </w:tr>
      <w:tr w:rsidR="00A84D71" w14:paraId="0EAEC853" w14:textId="77777777" w:rsidTr="00A84D71">
        <w:trPr>
          <w:cantSplit/>
          <w:trHeight w:val="138"/>
        </w:trPr>
        <w:tc>
          <w:tcPr>
            <w:tcW w:w="738" w:type="dxa"/>
            <w:shd w:val="clear" w:color="auto" w:fill="auto"/>
          </w:tcPr>
          <w:p w14:paraId="52DA1CBF"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2009</w:t>
            </w:r>
          </w:p>
        </w:tc>
        <w:tc>
          <w:tcPr>
            <w:tcW w:w="1254" w:type="dxa"/>
            <w:shd w:val="clear" w:color="auto" w:fill="auto"/>
          </w:tcPr>
          <w:p w14:paraId="148DBFC1"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09-2035-01</w:t>
            </w:r>
          </w:p>
        </w:tc>
        <w:tc>
          <w:tcPr>
            <w:tcW w:w="1086" w:type="dxa"/>
            <w:shd w:val="clear" w:color="auto" w:fill="auto"/>
          </w:tcPr>
          <w:p w14:paraId="1D0205F7"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71AB86B4" w14:textId="77777777" w:rsidR="00A84D71" w:rsidRPr="005F2B54" w:rsidRDefault="00A84D71" w:rsidP="00A84D71">
            <w:pPr>
              <w:spacing w:before="60" w:after="100"/>
              <w:jc w:val="left"/>
              <w:rPr>
                <w:spacing w:val="-2"/>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5C5BAD83" w14:textId="77777777" w:rsidR="00A84D71" w:rsidRPr="005F2B54" w:rsidRDefault="00A84D71" w:rsidP="00A84D71">
            <w:pPr>
              <w:spacing w:before="60" w:after="100"/>
              <w:jc w:val="left"/>
              <w:rPr>
                <w:spacing w:val="-2"/>
                <w:sz w:val="20"/>
                <w:szCs w:val="20"/>
              </w:rPr>
            </w:pPr>
            <w:r w:rsidRPr="005F2B54">
              <w:rPr>
                <w:sz w:val="20"/>
                <w:szCs w:val="20"/>
              </w:rPr>
              <w:t>PacifiCorp</w:t>
            </w:r>
          </w:p>
        </w:tc>
        <w:tc>
          <w:tcPr>
            <w:tcW w:w="3446" w:type="dxa"/>
            <w:shd w:val="clear" w:color="auto" w:fill="auto"/>
          </w:tcPr>
          <w:p w14:paraId="441C59D3"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2008 IRP</w:t>
            </w:r>
          </w:p>
        </w:tc>
      </w:tr>
      <w:tr w:rsidR="00A84D71" w14:paraId="34C39F54" w14:textId="77777777" w:rsidTr="00A84D71">
        <w:trPr>
          <w:cantSplit/>
          <w:trHeight w:val="138"/>
        </w:trPr>
        <w:tc>
          <w:tcPr>
            <w:tcW w:w="738" w:type="dxa"/>
            <w:shd w:val="clear" w:color="auto" w:fill="auto"/>
          </w:tcPr>
          <w:p w14:paraId="6247D55E" w14:textId="77777777" w:rsidR="00A84D71" w:rsidRPr="005F2B54" w:rsidRDefault="00A84D71" w:rsidP="00A84D71">
            <w:pPr>
              <w:spacing w:before="60" w:after="100"/>
              <w:rPr>
                <w:rFonts w:cs="Calibri"/>
                <w:spacing w:val="-2"/>
                <w:sz w:val="20"/>
                <w:szCs w:val="20"/>
              </w:rPr>
            </w:pPr>
            <w:r w:rsidRPr="005F2B54">
              <w:rPr>
                <w:spacing w:val="-2"/>
                <w:sz w:val="20"/>
                <w:szCs w:val="20"/>
              </w:rPr>
              <w:lastRenderedPageBreak/>
              <w:t>01/10</w:t>
            </w:r>
          </w:p>
        </w:tc>
        <w:tc>
          <w:tcPr>
            <w:tcW w:w="1254" w:type="dxa"/>
            <w:shd w:val="clear" w:color="auto" w:fill="auto"/>
          </w:tcPr>
          <w:p w14:paraId="78D16058"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28945</w:t>
            </w:r>
            <w:r>
              <w:rPr>
                <w:spacing w:val="-2"/>
                <w:sz w:val="20"/>
                <w:szCs w:val="20"/>
              </w:rPr>
              <w:t>-U</w:t>
            </w:r>
          </w:p>
        </w:tc>
        <w:tc>
          <w:tcPr>
            <w:tcW w:w="1086" w:type="dxa"/>
            <w:shd w:val="clear" w:color="auto" w:fill="auto"/>
          </w:tcPr>
          <w:p w14:paraId="136A1113" w14:textId="77777777" w:rsidR="00A84D71" w:rsidRPr="005F2B54" w:rsidRDefault="00A84D71" w:rsidP="00A84D71">
            <w:pPr>
              <w:spacing w:before="60" w:after="100"/>
              <w:rPr>
                <w:rFonts w:cs="Calibri"/>
                <w:spacing w:val="-2"/>
                <w:sz w:val="20"/>
                <w:szCs w:val="20"/>
              </w:rPr>
            </w:pPr>
            <w:r w:rsidRPr="005F2B54">
              <w:rPr>
                <w:spacing w:val="-2"/>
                <w:sz w:val="20"/>
                <w:szCs w:val="20"/>
              </w:rPr>
              <w:t>GA</w:t>
            </w:r>
          </w:p>
        </w:tc>
        <w:tc>
          <w:tcPr>
            <w:tcW w:w="1786" w:type="dxa"/>
            <w:gridSpan w:val="2"/>
            <w:shd w:val="clear" w:color="auto" w:fill="auto"/>
          </w:tcPr>
          <w:p w14:paraId="671DB82D"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7A2F91FA"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0E0018C9" w14:textId="77777777" w:rsidR="00A84D71" w:rsidRPr="005F2B54" w:rsidRDefault="00A84D71" w:rsidP="00A84D71">
            <w:pPr>
              <w:spacing w:before="60" w:after="100"/>
              <w:jc w:val="left"/>
              <w:rPr>
                <w:rFonts w:cs="Calibri"/>
                <w:spacing w:val="-2"/>
                <w:sz w:val="20"/>
                <w:szCs w:val="20"/>
              </w:rPr>
            </w:pPr>
            <w:r w:rsidRPr="005F2B54">
              <w:rPr>
                <w:spacing w:val="-2"/>
                <w:sz w:val="20"/>
                <w:szCs w:val="20"/>
              </w:rPr>
              <w:t>Fuel cost recovery filing</w:t>
            </w:r>
          </w:p>
        </w:tc>
      </w:tr>
      <w:tr w:rsidR="00A84D71" w14:paraId="1F3D8373" w14:textId="77777777" w:rsidTr="00A84D71">
        <w:trPr>
          <w:cantSplit/>
          <w:trHeight w:val="138"/>
        </w:trPr>
        <w:tc>
          <w:tcPr>
            <w:tcW w:w="738" w:type="dxa"/>
            <w:shd w:val="clear" w:color="auto" w:fill="auto"/>
          </w:tcPr>
          <w:p w14:paraId="4FC417DB" w14:textId="77777777" w:rsidR="00A84D71" w:rsidRPr="005F2B54" w:rsidRDefault="00A84D71" w:rsidP="00A84D71">
            <w:pPr>
              <w:spacing w:before="60" w:after="100"/>
              <w:rPr>
                <w:spacing w:val="-2"/>
                <w:sz w:val="20"/>
                <w:szCs w:val="20"/>
              </w:rPr>
            </w:pPr>
            <w:r w:rsidRPr="005F2B54">
              <w:rPr>
                <w:spacing w:val="-2"/>
                <w:sz w:val="20"/>
                <w:szCs w:val="20"/>
              </w:rPr>
              <w:t>2010</w:t>
            </w:r>
          </w:p>
        </w:tc>
        <w:tc>
          <w:tcPr>
            <w:tcW w:w="1254" w:type="dxa"/>
            <w:shd w:val="clear" w:color="auto" w:fill="auto"/>
          </w:tcPr>
          <w:p w14:paraId="30D40B3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EL09-61</w:t>
            </w:r>
          </w:p>
        </w:tc>
        <w:tc>
          <w:tcPr>
            <w:tcW w:w="1086" w:type="dxa"/>
            <w:shd w:val="clear" w:color="auto" w:fill="auto"/>
          </w:tcPr>
          <w:p w14:paraId="51BE4073"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0ABB59F7" w14:textId="77777777" w:rsidR="00A84D71" w:rsidRPr="005F2B54" w:rsidRDefault="00A84D71" w:rsidP="00A84D71">
            <w:pPr>
              <w:spacing w:before="60" w:after="100"/>
              <w:jc w:val="left"/>
              <w:rPr>
                <w:spacing w:val="-2"/>
                <w:sz w:val="20"/>
                <w:szCs w:val="20"/>
              </w:rPr>
            </w:pPr>
            <w:r w:rsidRPr="005F2B54">
              <w:rPr>
                <w:sz w:val="20"/>
                <w:szCs w:val="20"/>
              </w:rPr>
              <w:t>Louisiana Public Service Commission</w:t>
            </w:r>
          </w:p>
        </w:tc>
        <w:tc>
          <w:tcPr>
            <w:tcW w:w="1526" w:type="dxa"/>
            <w:shd w:val="clear" w:color="auto" w:fill="auto"/>
          </w:tcPr>
          <w:p w14:paraId="50771892"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03F66997" w14:textId="77777777" w:rsidR="00A84D71" w:rsidRPr="005F2B54" w:rsidRDefault="00A84D71" w:rsidP="00A84D71">
            <w:pPr>
              <w:spacing w:before="60" w:after="100"/>
              <w:jc w:val="left"/>
              <w:rPr>
                <w:spacing w:val="-2"/>
                <w:sz w:val="20"/>
                <w:szCs w:val="20"/>
              </w:rPr>
            </w:pPr>
            <w:r w:rsidRPr="005F2B54">
              <w:rPr>
                <w:spacing w:val="-2"/>
                <w:sz w:val="20"/>
                <w:szCs w:val="20"/>
              </w:rPr>
              <w:t>System Agreement, individual operating company sales</w:t>
            </w:r>
          </w:p>
        </w:tc>
      </w:tr>
      <w:tr w:rsidR="00A84D71" w14:paraId="3F308CFF" w14:textId="77777777" w:rsidTr="00A84D71">
        <w:trPr>
          <w:cantSplit/>
          <w:trHeight w:val="138"/>
        </w:trPr>
        <w:tc>
          <w:tcPr>
            <w:tcW w:w="738" w:type="dxa"/>
            <w:shd w:val="clear" w:color="auto" w:fill="auto"/>
          </w:tcPr>
          <w:p w14:paraId="15E89218" w14:textId="77777777" w:rsidR="00A84D71" w:rsidRPr="005F2B54" w:rsidRDefault="00A84D71" w:rsidP="00A84D71">
            <w:pPr>
              <w:spacing w:before="60" w:after="100"/>
              <w:rPr>
                <w:rFonts w:cs="Calibri"/>
                <w:spacing w:val="-2"/>
                <w:sz w:val="20"/>
                <w:szCs w:val="20"/>
              </w:rPr>
            </w:pPr>
            <w:r w:rsidRPr="005F2B54">
              <w:rPr>
                <w:spacing w:val="-2"/>
                <w:sz w:val="20"/>
                <w:szCs w:val="20"/>
              </w:rPr>
              <w:t>06/10</w:t>
            </w:r>
          </w:p>
        </w:tc>
        <w:tc>
          <w:tcPr>
            <w:tcW w:w="1254" w:type="dxa"/>
            <w:shd w:val="clear" w:color="auto" w:fill="auto"/>
          </w:tcPr>
          <w:p w14:paraId="163968DB"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29849-U</w:t>
            </w:r>
          </w:p>
        </w:tc>
        <w:tc>
          <w:tcPr>
            <w:tcW w:w="1086" w:type="dxa"/>
            <w:shd w:val="clear" w:color="auto" w:fill="auto"/>
          </w:tcPr>
          <w:p w14:paraId="33784DA3" w14:textId="77777777" w:rsidR="00A84D71" w:rsidRPr="005F2B54" w:rsidRDefault="00A84D71" w:rsidP="00A84D71">
            <w:pPr>
              <w:spacing w:before="60" w:after="100"/>
              <w:rPr>
                <w:rFonts w:cs="Calibri"/>
                <w:spacing w:val="-2"/>
                <w:sz w:val="20"/>
                <w:szCs w:val="20"/>
              </w:rPr>
            </w:pPr>
            <w:r w:rsidRPr="005F2B54">
              <w:rPr>
                <w:spacing w:val="-2"/>
                <w:sz w:val="20"/>
                <w:szCs w:val="20"/>
              </w:rPr>
              <w:t>GA</w:t>
            </w:r>
          </w:p>
        </w:tc>
        <w:tc>
          <w:tcPr>
            <w:tcW w:w="1786" w:type="dxa"/>
            <w:gridSpan w:val="2"/>
            <w:shd w:val="clear" w:color="auto" w:fill="auto"/>
          </w:tcPr>
          <w:p w14:paraId="294722E9"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2912FD11"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58834666" w14:textId="77777777" w:rsidR="00A84D71" w:rsidRPr="005F2B54" w:rsidRDefault="00A84D71" w:rsidP="00A84D71">
            <w:pPr>
              <w:spacing w:before="60" w:after="100"/>
              <w:jc w:val="left"/>
              <w:rPr>
                <w:rFonts w:cs="Calibri"/>
                <w:spacing w:val="-2"/>
                <w:sz w:val="20"/>
                <w:szCs w:val="20"/>
              </w:rPr>
            </w:pPr>
            <w:r w:rsidRPr="005F2B54">
              <w:rPr>
                <w:spacing w:val="-2"/>
                <w:sz w:val="20"/>
                <w:szCs w:val="20"/>
              </w:rPr>
              <w:t xml:space="preserve">Second </w:t>
            </w:r>
            <w:r>
              <w:rPr>
                <w:rFonts w:cs="Calibri"/>
                <w:spacing w:val="-2"/>
                <w:sz w:val="20"/>
                <w:szCs w:val="20"/>
              </w:rPr>
              <w:t>Semi-Annual Vogtle Construction Monitoring Report</w:t>
            </w:r>
          </w:p>
        </w:tc>
      </w:tr>
      <w:tr w:rsidR="00A84D71" w14:paraId="67AE4759" w14:textId="77777777" w:rsidTr="00A84D71">
        <w:trPr>
          <w:cantSplit/>
          <w:trHeight w:val="138"/>
        </w:trPr>
        <w:tc>
          <w:tcPr>
            <w:tcW w:w="738" w:type="dxa"/>
            <w:shd w:val="clear" w:color="auto" w:fill="auto"/>
          </w:tcPr>
          <w:p w14:paraId="449DF997" w14:textId="77777777" w:rsidR="00A84D71" w:rsidRPr="005F2B54" w:rsidRDefault="00A84D71" w:rsidP="00A84D71">
            <w:pPr>
              <w:spacing w:before="60" w:after="100"/>
              <w:rPr>
                <w:spacing w:val="-2"/>
                <w:sz w:val="20"/>
                <w:szCs w:val="20"/>
              </w:rPr>
            </w:pPr>
            <w:r w:rsidRPr="005F2B54">
              <w:rPr>
                <w:spacing w:val="-2"/>
                <w:sz w:val="20"/>
                <w:szCs w:val="20"/>
              </w:rPr>
              <w:t>12/10</w:t>
            </w:r>
          </w:p>
        </w:tc>
        <w:tc>
          <w:tcPr>
            <w:tcW w:w="1254" w:type="dxa"/>
            <w:shd w:val="clear" w:color="auto" w:fill="auto"/>
          </w:tcPr>
          <w:p w14:paraId="7B7CDF5B"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0091AD88" w14:textId="77777777" w:rsidR="00A84D71" w:rsidRPr="005F2B54" w:rsidRDefault="00A84D71" w:rsidP="00A84D71">
            <w:pPr>
              <w:spacing w:before="60" w:after="100"/>
              <w:rPr>
                <w:sz w:val="20"/>
                <w:szCs w:val="20"/>
              </w:rPr>
            </w:pPr>
            <w:r w:rsidRPr="005F2B54">
              <w:rPr>
                <w:spacing w:val="-2"/>
                <w:sz w:val="20"/>
                <w:szCs w:val="20"/>
              </w:rPr>
              <w:t>GA</w:t>
            </w:r>
          </w:p>
        </w:tc>
        <w:tc>
          <w:tcPr>
            <w:tcW w:w="1786" w:type="dxa"/>
            <w:gridSpan w:val="2"/>
            <w:shd w:val="clear" w:color="auto" w:fill="auto"/>
          </w:tcPr>
          <w:p w14:paraId="6FBAFD77"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739AADDF"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100D421F" w14:textId="77777777" w:rsidR="00A84D71" w:rsidRPr="005F2B54" w:rsidRDefault="00A84D71" w:rsidP="00A84D71">
            <w:pPr>
              <w:spacing w:before="60" w:after="100"/>
              <w:jc w:val="left"/>
              <w:rPr>
                <w:spacing w:val="-2"/>
                <w:sz w:val="20"/>
                <w:szCs w:val="20"/>
              </w:rPr>
            </w:pPr>
            <w:r w:rsidRPr="005F2B54">
              <w:rPr>
                <w:spacing w:val="-2"/>
                <w:sz w:val="20"/>
                <w:szCs w:val="20"/>
              </w:rPr>
              <w:t xml:space="preserve">Third </w:t>
            </w:r>
            <w:r>
              <w:rPr>
                <w:rFonts w:cs="Calibri"/>
                <w:spacing w:val="-2"/>
                <w:sz w:val="20"/>
                <w:szCs w:val="20"/>
              </w:rPr>
              <w:t>Semi-Annual Vogtle Construction Monitoring Report</w:t>
            </w:r>
          </w:p>
        </w:tc>
      </w:tr>
      <w:tr w:rsidR="00A84D71" w14:paraId="6808D404" w14:textId="77777777" w:rsidTr="00A84D71">
        <w:trPr>
          <w:cantSplit/>
          <w:trHeight w:val="138"/>
        </w:trPr>
        <w:tc>
          <w:tcPr>
            <w:tcW w:w="738" w:type="dxa"/>
            <w:shd w:val="clear" w:color="auto" w:fill="auto"/>
          </w:tcPr>
          <w:p w14:paraId="23F401FE" w14:textId="77777777" w:rsidR="00A84D71" w:rsidRPr="005F2B54" w:rsidRDefault="00A84D71" w:rsidP="00A84D71">
            <w:pPr>
              <w:spacing w:before="60" w:after="100"/>
              <w:rPr>
                <w:spacing w:val="-2"/>
                <w:sz w:val="20"/>
                <w:szCs w:val="20"/>
              </w:rPr>
            </w:pPr>
            <w:r w:rsidRPr="005F2B54">
              <w:rPr>
                <w:spacing w:val="-2"/>
                <w:sz w:val="20"/>
                <w:szCs w:val="20"/>
              </w:rPr>
              <w:t>01/11</w:t>
            </w:r>
          </w:p>
        </w:tc>
        <w:tc>
          <w:tcPr>
            <w:tcW w:w="1254" w:type="dxa"/>
            <w:shd w:val="clear" w:color="auto" w:fill="auto"/>
          </w:tcPr>
          <w:p w14:paraId="62FD2CE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ER09-1350</w:t>
            </w:r>
          </w:p>
          <w:p w14:paraId="25AFE279"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Direct</w:t>
            </w:r>
          </w:p>
        </w:tc>
        <w:tc>
          <w:tcPr>
            <w:tcW w:w="1086" w:type="dxa"/>
            <w:shd w:val="clear" w:color="auto" w:fill="auto"/>
          </w:tcPr>
          <w:p w14:paraId="679005E9"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1B3FA033" w14:textId="77777777" w:rsidR="00A84D71" w:rsidRPr="005F2B54" w:rsidRDefault="00A84D71" w:rsidP="00A84D71">
            <w:pPr>
              <w:spacing w:before="60" w:after="100"/>
              <w:jc w:val="left"/>
              <w:rPr>
                <w:spacing w:val="-2"/>
                <w:sz w:val="20"/>
                <w:szCs w:val="20"/>
              </w:rPr>
            </w:pPr>
            <w:r w:rsidRPr="005F2B54">
              <w:rPr>
                <w:sz w:val="20"/>
                <w:szCs w:val="20"/>
              </w:rPr>
              <w:t>Louisiana Public Service Commission</w:t>
            </w:r>
          </w:p>
        </w:tc>
        <w:tc>
          <w:tcPr>
            <w:tcW w:w="1526" w:type="dxa"/>
            <w:shd w:val="clear" w:color="auto" w:fill="auto"/>
          </w:tcPr>
          <w:p w14:paraId="72F19539"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38F69D99" w14:textId="77777777" w:rsidR="00A84D71" w:rsidRPr="005F2B54" w:rsidRDefault="00A84D71" w:rsidP="00A84D71">
            <w:pPr>
              <w:spacing w:before="60" w:after="100"/>
              <w:jc w:val="left"/>
              <w:rPr>
                <w:spacing w:val="-2"/>
                <w:sz w:val="20"/>
                <w:szCs w:val="20"/>
              </w:rPr>
            </w:pPr>
            <w:r w:rsidRPr="005F2B54">
              <w:rPr>
                <w:spacing w:val="-2"/>
                <w:sz w:val="20"/>
                <w:szCs w:val="20"/>
              </w:rPr>
              <w:t>2008 production costs used to develop bandwidth payments</w:t>
            </w:r>
          </w:p>
        </w:tc>
      </w:tr>
      <w:tr w:rsidR="00A84D71" w14:paraId="66680EA4" w14:textId="77777777" w:rsidTr="00A84D71">
        <w:trPr>
          <w:cantSplit/>
          <w:trHeight w:val="138"/>
        </w:trPr>
        <w:tc>
          <w:tcPr>
            <w:tcW w:w="738" w:type="dxa"/>
            <w:shd w:val="clear" w:color="auto" w:fill="auto"/>
          </w:tcPr>
          <w:p w14:paraId="35BA8AB3" w14:textId="77777777" w:rsidR="00A84D71" w:rsidRPr="005F2B54" w:rsidRDefault="00A84D71" w:rsidP="00A84D71">
            <w:pPr>
              <w:spacing w:before="60" w:after="100"/>
              <w:rPr>
                <w:spacing w:val="-2"/>
                <w:sz w:val="20"/>
                <w:szCs w:val="20"/>
              </w:rPr>
            </w:pPr>
            <w:r w:rsidRPr="005F2B54">
              <w:rPr>
                <w:spacing w:val="-2"/>
                <w:sz w:val="20"/>
                <w:szCs w:val="20"/>
              </w:rPr>
              <w:t>02/11</w:t>
            </w:r>
          </w:p>
        </w:tc>
        <w:tc>
          <w:tcPr>
            <w:tcW w:w="1254" w:type="dxa"/>
            <w:shd w:val="clear" w:color="auto" w:fill="auto"/>
          </w:tcPr>
          <w:p w14:paraId="5067C86C"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ER09-1350</w:t>
            </w:r>
          </w:p>
          <w:p w14:paraId="3880B771"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Cross-Answering</w:t>
            </w:r>
          </w:p>
        </w:tc>
        <w:tc>
          <w:tcPr>
            <w:tcW w:w="1086" w:type="dxa"/>
            <w:shd w:val="clear" w:color="auto" w:fill="auto"/>
          </w:tcPr>
          <w:p w14:paraId="3D0A4C95"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4F28C47F"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6A072A34"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2FEB0693" w14:textId="77777777" w:rsidR="00A84D71" w:rsidRPr="005F2B54" w:rsidRDefault="00A84D71" w:rsidP="00A84D71">
            <w:pPr>
              <w:spacing w:before="60" w:after="100"/>
              <w:jc w:val="left"/>
              <w:rPr>
                <w:spacing w:val="-2"/>
                <w:sz w:val="20"/>
                <w:szCs w:val="20"/>
              </w:rPr>
            </w:pPr>
            <w:r w:rsidRPr="005F2B54">
              <w:rPr>
                <w:spacing w:val="-2"/>
                <w:sz w:val="20"/>
                <w:szCs w:val="20"/>
              </w:rPr>
              <w:t>2008 production costs used to develop bandwidth payments</w:t>
            </w:r>
          </w:p>
        </w:tc>
      </w:tr>
      <w:tr w:rsidR="00A84D71" w14:paraId="7FF69225" w14:textId="77777777" w:rsidTr="00A84D71">
        <w:trPr>
          <w:cantSplit/>
          <w:trHeight w:val="138"/>
        </w:trPr>
        <w:tc>
          <w:tcPr>
            <w:tcW w:w="738" w:type="dxa"/>
            <w:shd w:val="clear" w:color="auto" w:fill="auto"/>
          </w:tcPr>
          <w:p w14:paraId="4106903B" w14:textId="77777777" w:rsidR="00A84D71" w:rsidRPr="005F2B54" w:rsidRDefault="00A84D71" w:rsidP="00A84D71">
            <w:pPr>
              <w:spacing w:before="60" w:after="100"/>
              <w:rPr>
                <w:spacing w:val="-2"/>
                <w:sz w:val="20"/>
                <w:szCs w:val="20"/>
              </w:rPr>
            </w:pPr>
            <w:r w:rsidRPr="005F2B54">
              <w:rPr>
                <w:spacing w:val="-2"/>
                <w:sz w:val="20"/>
                <w:szCs w:val="20"/>
              </w:rPr>
              <w:t>04/11</w:t>
            </w:r>
          </w:p>
        </w:tc>
        <w:tc>
          <w:tcPr>
            <w:tcW w:w="1254" w:type="dxa"/>
            <w:shd w:val="clear" w:color="auto" w:fill="auto"/>
          </w:tcPr>
          <w:p w14:paraId="33D7FB6E"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33302</w:t>
            </w:r>
            <w:r>
              <w:rPr>
                <w:spacing w:val="-2"/>
                <w:sz w:val="20"/>
                <w:szCs w:val="20"/>
              </w:rPr>
              <w:t>-U</w:t>
            </w:r>
            <w:r w:rsidRPr="005F2B54">
              <w:rPr>
                <w:spacing w:val="-2"/>
                <w:sz w:val="20"/>
                <w:szCs w:val="20"/>
              </w:rPr>
              <w:t xml:space="preserve"> (FCR-22)</w:t>
            </w:r>
          </w:p>
        </w:tc>
        <w:tc>
          <w:tcPr>
            <w:tcW w:w="1086" w:type="dxa"/>
            <w:shd w:val="clear" w:color="auto" w:fill="auto"/>
          </w:tcPr>
          <w:p w14:paraId="7FD5762F"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3B23F75D"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6DD58239"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32F1C3F0" w14:textId="77777777" w:rsidR="00A84D71" w:rsidRPr="005F2B54" w:rsidRDefault="00A84D71" w:rsidP="00A84D71">
            <w:pPr>
              <w:spacing w:before="60" w:after="100"/>
              <w:jc w:val="left"/>
              <w:rPr>
                <w:spacing w:val="-2"/>
                <w:sz w:val="20"/>
                <w:szCs w:val="20"/>
              </w:rPr>
            </w:pPr>
            <w:r w:rsidRPr="005F2B54">
              <w:rPr>
                <w:spacing w:val="-2"/>
                <w:sz w:val="20"/>
                <w:szCs w:val="20"/>
              </w:rPr>
              <w:t>Fuel cost recovery filing</w:t>
            </w:r>
          </w:p>
        </w:tc>
      </w:tr>
      <w:tr w:rsidR="00A84D71" w14:paraId="0C716740" w14:textId="77777777" w:rsidTr="00A84D71">
        <w:trPr>
          <w:cantSplit/>
          <w:trHeight w:val="138"/>
        </w:trPr>
        <w:tc>
          <w:tcPr>
            <w:tcW w:w="738" w:type="dxa"/>
            <w:shd w:val="clear" w:color="auto" w:fill="auto"/>
          </w:tcPr>
          <w:p w14:paraId="31518BFB" w14:textId="77777777" w:rsidR="00A84D71" w:rsidRPr="005F2B54" w:rsidRDefault="00A84D71" w:rsidP="00A84D71">
            <w:pPr>
              <w:spacing w:before="60" w:after="100"/>
              <w:rPr>
                <w:spacing w:val="-2"/>
                <w:sz w:val="20"/>
                <w:szCs w:val="20"/>
              </w:rPr>
            </w:pPr>
            <w:r w:rsidRPr="005F2B54">
              <w:rPr>
                <w:spacing w:val="-2"/>
                <w:sz w:val="20"/>
                <w:szCs w:val="20"/>
              </w:rPr>
              <w:t>06/11</w:t>
            </w:r>
          </w:p>
        </w:tc>
        <w:tc>
          <w:tcPr>
            <w:tcW w:w="1254" w:type="dxa"/>
            <w:shd w:val="clear" w:color="auto" w:fill="auto"/>
          </w:tcPr>
          <w:p w14:paraId="2073DD7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18034046"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4FC57972"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65D0F735"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1CA8A291" w14:textId="77777777" w:rsidR="00A84D71" w:rsidRPr="005F2B54" w:rsidRDefault="00A84D71" w:rsidP="00A84D71">
            <w:pPr>
              <w:spacing w:before="60" w:after="100"/>
              <w:jc w:val="left"/>
              <w:rPr>
                <w:spacing w:val="-2"/>
                <w:sz w:val="20"/>
                <w:szCs w:val="20"/>
              </w:rPr>
            </w:pPr>
            <w:r w:rsidRPr="005F2B54">
              <w:rPr>
                <w:spacing w:val="-2"/>
                <w:sz w:val="20"/>
                <w:szCs w:val="20"/>
              </w:rPr>
              <w:t xml:space="preserve">Fourth </w:t>
            </w:r>
            <w:r>
              <w:rPr>
                <w:rFonts w:cs="Calibri"/>
                <w:spacing w:val="-2"/>
                <w:sz w:val="20"/>
                <w:szCs w:val="20"/>
              </w:rPr>
              <w:t>Semi-Annual Vogtle Construction Monitoring Report</w:t>
            </w:r>
          </w:p>
        </w:tc>
      </w:tr>
      <w:tr w:rsidR="00A84D71" w14:paraId="556874B1" w14:textId="77777777" w:rsidTr="00A84D71">
        <w:trPr>
          <w:cantSplit/>
          <w:trHeight w:val="138"/>
        </w:trPr>
        <w:tc>
          <w:tcPr>
            <w:tcW w:w="738" w:type="dxa"/>
            <w:shd w:val="clear" w:color="auto" w:fill="auto"/>
          </w:tcPr>
          <w:p w14:paraId="7592BC2B" w14:textId="77777777" w:rsidR="00A84D71" w:rsidRPr="005F2B54" w:rsidRDefault="00A84D71" w:rsidP="00A84D71">
            <w:pPr>
              <w:spacing w:before="60" w:after="100"/>
              <w:rPr>
                <w:spacing w:val="-2"/>
                <w:sz w:val="20"/>
                <w:szCs w:val="20"/>
              </w:rPr>
            </w:pPr>
            <w:r w:rsidRPr="005F2B54">
              <w:rPr>
                <w:spacing w:val="-2"/>
                <w:sz w:val="20"/>
                <w:szCs w:val="20"/>
              </w:rPr>
              <w:t>09/11</w:t>
            </w:r>
          </w:p>
        </w:tc>
        <w:tc>
          <w:tcPr>
            <w:tcW w:w="1254" w:type="dxa"/>
            <w:shd w:val="clear" w:color="auto" w:fill="auto"/>
          </w:tcPr>
          <w:p w14:paraId="1949A71F"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U-3</w:t>
            </w:r>
            <w:r>
              <w:rPr>
                <w:spacing w:val="-2"/>
                <w:sz w:val="20"/>
                <w:szCs w:val="20"/>
              </w:rPr>
              <w:t>18</w:t>
            </w:r>
            <w:r w:rsidRPr="005F2B54">
              <w:rPr>
                <w:spacing w:val="-2"/>
                <w:sz w:val="20"/>
                <w:szCs w:val="20"/>
              </w:rPr>
              <w:t>92</w:t>
            </w:r>
          </w:p>
        </w:tc>
        <w:tc>
          <w:tcPr>
            <w:tcW w:w="1086" w:type="dxa"/>
            <w:shd w:val="clear" w:color="auto" w:fill="auto"/>
          </w:tcPr>
          <w:p w14:paraId="399D2083" w14:textId="77777777" w:rsidR="00A84D71" w:rsidRPr="005F2B54" w:rsidRDefault="00A84D71" w:rsidP="00A84D71">
            <w:pPr>
              <w:spacing w:before="60" w:after="100"/>
              <w:rPr>
                <w:spacing w:val="-2"/>
                <w:sz w:val="20"/>
                <w:szCs w:val="20"/>
              </w:rPr>
            </w:pPr>
            <w:r>
              <w:rPr>
                <w:spacing w:val="-2"/>
                <w:sz w:val="20"/>
                <w:szCs w:val="20"/>
              </w:rPr>
              <w:t>LA</w:t>
            </w:r>
          </w:p>
        </w:tc>
        <w:tc>
          <w:tcPr>
            <w:tcW w:w="1786" w:type="dxa"/>
            <w:gridSpan w:val="2"/>
            <w:shd w:val="clear" w:color="auto" w:fill="auto"/>
          </w:tcPr>
          <w:p w14:paraId="5BF509AB"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6280DB48" w14:textId="77777777" w:rsidR="00A84D71" w:rsidRPr="005F2B54" w:rsidRDefault="00A84D71" w:rsidP="00A84D71">
            <w:pPr>
              <w:spacing w:before="60" w:after="100"/>
              <w:jc w:val="left"/>
              <w:rPr>
                <w:sz w:val="20"/>
                <w:szCs w:val="20"/>
              </w:rPr>
            </w:pPr>
            <w:r w:rsidRPr="005F2B54">
              <w:rPr>
                <w:spacing w:val="-2"/>
                <w:sz w:val="20"/>
                <w:szCs w:val="20"/>
              </w:rPr>
              <w:t>Cleco Power</w:t>
            </w:r>
          </w:p>
        </w:tc>
        <w:tc>
          <w:tcPr>
            <w:tcW w:w="3446" w:type="dxa"/>
            <w:shd w:val="clear" w:color="auto" w:fill="auto"/>
          </w:tcPr>
          <w:p w14:paraId="04694428" w14:textId="77777777" w:rsidR="00A84D71" w:rsidRPr="005F2B54" w:rsidRDefault="00A84D71" w:rsidP="00A84D71">
            <w:pPr>
              <w:spacing w:before="60" w:after="100"/>
              <w:jc w:val="left"/>
              <w:rPr>
                <w:spacing w:val="-2"/>
                <w:sz w:val="20"/>
                <w:szCs w:val="20"/>
              </w:rPr>
            </w:pPr>
            <w:r w:rsidRPr="005F2B54">
              <w:rPr>
                <w:spacing w:val="-2"/>
                <w:sz w:val="20"/>
                <w:szCs w:val="20"/>
              </w:rPr>
              <w:t>Settlement agreement, CP</w:t>
            </w:r>
            <w:r>
              <w:rPr>
                <w:spacing w:val="-2"/>
                <w:sz w:val="20"/>
                <w:szCs w:val="20"/>
              </w:rPr>
              <w:t>C</w:t>
            </w:r>
            <w:r w:rsidRPr="005F2B54">
              <w:rPr>
                <w:spacing w:val="-2"/>
                <w:sz w:val="20"/>
                <w:szCs w:val="20"/>
              </w:rPr>
              <w:t>N to upgrade Madison 3 coal unit to accommodate biomass fuel</w:t>
            </w:r>
          </w:p>
        </w:tc>
      </w:tr>
      <w:tr w:rsidR="00A84D71" w14:paraId="5DFB8E7F" w14:textId="77777777" w:rsidTr="00A84D71">
        <w:trPr>
          <w:cantSplit/>
          <w:trHeight w:val="138"/>
        </w:trPr>
        <w:tc>
          <w:tcPr>
            <w:tcW w:w="738" w:type="dxa"/>
            <w:shd w:val="clear" w:color="auto" w:fill="auto"/>
          </w:tcPr>
          <w:p w14:paraId="2351930D" w14:textId="77777777" w:rsidR="00A84D71" w:rsidRPr="005F2B54" w:rsidRDefault="00A84D71" w:rsidP="00A84D71">
            <w:pPr>
              <w:spacing w:before="60" w:after="100"/>
              <w:rPr>
                <w:spacing w:val="-2"/>
                <w:sz w:val="20"/>
                <w:szCs w:val="20"/>
              </w:rPr>
            </w:pPr>
            <w:r w:rsidRPr="005F2B54">
              <w:rPr>
                <w:spacing w:val="-2"/>
                <w:sz w:val="20"/>
                <w:szCs w:val="20"/>
              </w:rPr>
              <w:t>11/11</w:t>
            </w:r>
          </w:p>
        </w:tc>
        <w:tc>
          <w:tcPr>
            <w:tcW w:w="1254" w:type="dxa"/>
            <w:shd w:val="clear" w:color="auto" w:fill="auto"/>
          </w:tcPr>
          <w:p w14:paraId="0B833105"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26550</w:t>
            </w:r>
            <w:r>
              <w:rPr>
                <w:spacing w:val="-2"/>
                <w:sz w:val="20"/>
                <w:szCs w:val="20"/>
              </w:rPr>
              <w:t>-U</w:t>
            </w:r>
          </w:p>
        </w:tc>
        <w:tc>
          <w:tcPr>
            <w:tcW w:w="1086" w:type="dxa"/>
            <w:shd w:val="clear" w:color="auto" w:fill="auto"/>
          </w:tcPr>
          <w:p w14:paraId="42FC3162"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5FFF48A7"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5F931684"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28D3BCB7" w14:textId="77777777" w:rsidR="00A84D71" w:rsidRPr="005F2B54" w:rsidRDefault="00A84D71" w:rsidP="00A84D71">
            <w:pPr>
              <w:spacing w:before="60" w:after="100"/>
              <w:jc w:val="left"/>
              <w:rPr>
                <w:spacing w:val="-2"/>
                <w:sz w:val="20"/>
                <w:szCs w:val="20"/>
              </w:rPr>
            </w:pPr>
            <w:r w:rsidRPr="005F2B54">
              <w:rPr>
                <w:spacing w:val="-2"/>
                <w:sz w:val="20"/>
                <w:szCs w:val="20"/>
              </w:rPr>
              <w:t>Reacquisition of wholesale block capacity</w:t>
            </w:r>
          </w:p>
        </w:tc>
      </w:tr>
      <w:tr w:rsidR="00A84D71" w14:paraId="089B0935" w14:textId="77777777" w:rsidTr="00A84D71">
        <w:trPr>
          <w:cantSplit/>
          <w:trHeight w:val="882"/>
        </w:trPr>
        <w:tc>
          <w:tcPr>
            <w:tcW w:w="738" w:type="dxa"/>
            <w:shd w:val="clear" w:color="auto" w:fill="auto"/>
          </w:tcPr>
          <w:p w14:paraId="16968C0F" w14:textId="77777777" w:rsidR="00A84D71" w:rsidRPr="005F2B54" w:rsidRDefault="00A84D71" w:rsidP="00A84D71">
            <w:pPr>
              <w:spacing w:before="60" w:after="100"/>
              <w:rPr>
                <w:spacing w:val="-2"/>
                <w:sz w:val="20"/>
                <w:szCs w:val="20"/>
              </w:rPr>
            </w:pPr>
            <w:r w:rsidRPr="005F2B54">
              <w:rPr>
                <w:spacing w:val="-2"/>
                <w:sz w:val="20"/>
                <w:szCs w:val="20"/>
              </w:rPr>
              <w:t>11/11</w:t>
            </w:r>
          </w:p>
        </w:tc>
        <w:tc>
          <w:tcPr>
            <w:tcW w:w="1254" w:type="dxa"/>
            <w:shd w:val="clear" w:color="auto" w:fill="auto"/>
          </w:tcPr>
          <w:p w14:paraId="2887E0D6"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34218</w:t>
            </w:r>
            <w:r>
              <w:rPr>
                <w:spacing w:val="-2"/>
                <w:sz w:val="20"/>
                <w:szCs w:val="20"/>
              </w:rPr>
              <w:t>-U</w:t>
            </w:r>
          </w:p>
        </w:tc>
        <w:tc>
          <w:tcPr>
            <w:tcW w:w="1086" w:type="dxa"/>
            <w:shd w:val="clear" w:color="auto" w:fill="auto"/>
          </w:tcPr>
          <w:p w14:paraId="7FC92CDB"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63CAD9D3" w14:textId="77777777" w:rsidR="00A84D71" w:rsidRPr="005F2B54" w:rsidRDefault="00A84D71" w:rsidP="00A84D71">
            <w:pPr>
              <w:spacing w:before="60" w:after="100"/>
              <w:jc w:val="left"/>
              <w:rPr>
                <w:spacing w:val="-2"/>
                <w:sz w:val="20"/>
                <w:szCs w:val="20"/>
              </w:rPr>
            </w:pPr>
            <w:r w:rsidRPr="005F2B54">
              <w:rPr>
                <w:sz w:val="20"/>
                <w:szCs w:val="20"/>
              </w:rPr>
              <w:t>Georgia Public Service Commission Staff</w:t>
            </w:r>
          </w:p>
        </w:tc>
        <w:tc>
          <w:tcPr>
            <w:tcW w:w="1526" w:type="dxa"/>
            <w:shd w:val="clear" w:color="auto" w:fill="auto"/>
          </w:tcPr>
          <w:p w14:paraId="78134EB0"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17BEAA61" w14:textId="77777777" w:rsidR="00A84D71" w:rsidRPr="005F2B54" w:rsidRDefault="00A84D71" w:rsidP="00A84D71">
            <w:pPr>
              <w:spacing w:before="60" w:after="100"/>
              <w:jc w:val="left"/>
              <w:rPr>
                <w:spacing w:val="-2"/>
                <w:sz w:val="20"/>
                <w:szCs w:val="20"/>
              </w:rPr>
            </w:pPr>
            <w:r>
              <w:rPr>
                <w:spacing w:val="-2"/>
                <w:sz w:val="20"/>
                <w:szCs w:val="20"/>
              </w:rPr>
              <w:t>Decertification of</w:t>
            </w:r>
            <w:r w:rsidRPr="005F2B54">
              <w:rPr>
                <w:spacing w:val="-2"/>
                <w:sz w:val="20"/>
                <w:szCs w:val="20"/>
              </w:rPr>
              <w:t xml:space="preserve"> two aging coal units, acquire PPA resources, approve IRP update</w:t>
            </w:r>
          </w:p>
        </w:tc>
      </w:tr>
      <w:tr w:rsidR="00A84D71" w14:paraId="1A59DC65" w14:textId="77777777" w:rsidTr="00A84D71">
        <w:trPr>
          <w:cantSplit/>
          <w:trHeight w:val="138"/>
        </w:trPr>
        <w:tc>
          <w:tcPr>
            <w:tcW w:w="738" w:type="dxa"/>
            <w:shd w:val="clear" w:color="auto" w:fill="auto"/>
          </w:tcPr>
          <w:p w14:paraId="3EBCF20C" w14:textId="77777777" w:rsidR="00A84D71" w:rsidRPr="005F2B54" w:rsidRDefault="00A84D71" w:rsidP="00A84D71">
            <w:pPr>
              <w:spacing w:before="60" w:after="100"/>
              <w:rPr>
                <w:spacing w:val="-2"/>
                <w:sz w:val="20"/>
                <w:szCs w:val="20"/>
              </w:rPr>
            </w:pPr>
            <w:r>
              <w:rPr>
                <w:spacing w:val="-2"/>
                <w:sz w:val="20"/>
                <w:szCs w:val="20"/>
              </w:rPr>
              <w:t>12/11</w:t>
            </w:r>
          </w:p>
        </w:tc>
        <w:tc>
          <w:tcPr>
            <w:tcW w:w="1254" w:type="dxa"/>
            <w:shd w:val="clear" w:color="auto" w:fill="auto"/>
          </w:tcPr>
          <w:p w14:paraId="719E8E3F"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6AC4098F"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7DAFAAC2"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5736BF53"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6A56ADE3" w14:textId="77777777" w:rsidR="00A84D71" w:rsidRPr="005F2B54" w:rsidRDefault="00A84D71" w:rsidP="00A84D71">
            <w:pPr>
              <w:spacing w:before="60" w:after="100"/>
              <w:jc w:val="left"/>
              <w:rPr>
                <w:spacing w:val="-2"/>
                <w:sz w:val="20"/>
                <w:szCs w:val="20"/>
              </w:rPr>
            </w:pPr>
            <w:r>
              <w:rPr>
                <w:spacing w:val="-2"/>
                <w:sz w:val="20"/>
                <w:szCs w:val="20"/>
              </w:rPr>
              <w:t>Fifth Semi-Annual Vogtle Construction Monitoring R</w:t>
            </w:r>
            <w:r w:rsidRPr="005F2B54">
              <w:rPr>
                <w:spacing w:val="-2"/>
                <w:sz w:val="20"/>
                <w:szCs w:val="20"/>
              </w:rPr>
              <w:t>eport</w:t>
            </w:r>
          </w:p>
        </w:tc>
      </w:tr>
      <w:tr w:rsidR="00A84D71" w14:paraId="7B2F859C" w14:textId="77777777" w:rsidTr="00A84D71">
        <w:trPr>
          <w:cantSplit/>
          <w:trHeight w:val="138"/>
        </w:trPr>
        <w:tc>
          <w:tcPr>
            <w:tcW w:w="738" w:type="dxa"/>
            <w:shd w:val="clear" w:color="auto" w:fill="auto"/>
          </w:tcPr>
          <w:p w14:paraId="0468DCFF" w14:textId="77777777" w:rsidR="00A84D71" w:rsidRPr="005F2B54" w:rsidRDefault="00A84D71" w:rsidP="00A84D71">
            <w:pPr>
              <w:spacing w:before="60" w:after="100"/>
              <w:rPr>
                <w:spacing w:val="-2"/>
                <w:sz w:val="20"/>
                <w:szCs w:val="20"/>
              </w:rPr>
            </w:pPr>
            <w:r w:rsidRPr="005F2B54">
              <w:rPr>
                <w:spacing w:val="-2"/>
                <w:sz w:val="20"/>
                <w:szCs w:val="20"/>
              </w:rPr>
              <w:t>03/12</w:t>
            </w:r>
          </w:p>
        </w:tc>
        <w:tc>
          <w:tcPr>
            <w:tcW w:w="1254" w:type="dxa"/>
            <w:shd w:val="clear" w:color="auto" w:fill="auto"/>
          </w:tcPr>
          <w:p w14:paraId="45F2CEFF" w14:textId="77777777" w:rsidR="00A84D71" w:rsidRPr="005F2B54" w:rsidRDefault="00A84D71" w:rsidP="00A84D71">
            <w:pPr>
              <w:keepNext/>
              <w:keepLines/>
              <w:pageBreakBefore/>
              <w:spacing w:before="60" w:after="100"/>
              <w:rPr>
                <w:spacing w:val="-2"/>
                <w:sz w:val="20"/>
                <w:szCs w:val="20"/>
              </w:rPr>
            </w:pPr>
            <w:r>
              <w:rPr>
                <w:spacing w:val="-2"/>
                <w:sz w:val="20"/>
                <w:szCs w:val="20"/>
              </w:rPr>
              <w:t>U-</w:t>
            </w:r>
            <w:r w:rsidRPr="005F2B54">
              <w:rPr>
                <w:spacing w:val="-2"/>
                <w:sz w:val="20"/>
                <w:szCs w:val="20"/>
              </w:rPr>
              <w:t>32148</w:t>
            </w:r>
          </w:p>
        </w:tc>
        <w:tc>
          <w:tcPr>
            <w:tcW w:w="1086" w:type="dxa"/>
            <w:shd w:val="clear" w:color="auto" w:fill="auto"/>
          </w:tcPr>
          <w:p w14:paraId="0EFBD47F" w14:textId="77777777" w:rsidR="00A84D71" w:rsidRPr="005F2B54" w:rsidRDefault="00A84D71" w:rsidP="00A84D71">
            <w:pPr>
              <w:spacing w:before="60" w:after="100"/>
              <w:rPr>
                <w:spacing w:val="-2"/>
                <w:sz w:val="20"/>
                <w:szCs w:val="20"/>
              </w:rPr>
            </w:pPr>
            <w:r w:rsidRPr="005F2B54">
              <w:rPr>
                <w:spacing w:val="-2"/>
                <w:sz w:val="20"/>
                <w:szCs w:val="20"/>
              </w:rPr>
              <w:t>LA</w:t>
            </w:r>
          </w:p>
        </w:tc>
        <w:tc>
          <w:tcPr>
            <w:tcW w:w="1786" w:type="dxa"/>
            <w:gridSpan w:val="2"/>
            <w:shd w:val="clear" w:color="auto" w:fill="auto"/>
          </w:tcPr>
          <w:p w14:paraId="6E13C707"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07C74EE8"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042ADB66" w14:textId="77777777" w:rsidR="00A84D71" w:rsidRPr="005F2B54" w:rsidRDefault="00A84D71" w:rsidP="00A84D71">
            <w:pPr>
              <w:spacing w:before="60" w:after="100"/>
              <w:jc w:val="left"/>
              <w:rPr>
                <w:spacing w:val="-2"/>
                <w:sz w:val="20"/>
                <w:szCs w:val="20"/>
              </w:rPr>
            </w:pPr>
            <w:r>
              <w:rPr>
                <w:spacing w:val="-2"/>
                <w:sz w:val="20"/>
                <w:szCs w:val="20"/>
              </w:rPr>
              <w:t>Change of Control Proceeding to m</w:t>
            </w:r>
            <w:r w:rsidRPr="005F2B54">
              <w:rPr>
                <w:spacing w:val="-2"/>
                <w:sz w:val="20"/>
                <w:szCs w:val="20"/>
              </w:rPr>
              <w:t>ove to Midwest ISO</w:t>
            </w:r>
          </w:p>
        </w:tc>
      </w:tr>
      <w:tr w:rsidR="00A84D71" w14:paraId="4B757D8B" w14:textId="77777777" w:rsidTr="00A84D71">
        <w:trPr>
          <w:cantSplit/>
          <w:trHeight w:val="138"/>
        </w:trPr>
        <w:tc>
          <w:tcPr>
            <w:tcW w:w="738" w:type="dxa"/>
            <w:shd w:val="clear" w:color="auto" w:fill="auto"/>
          </w:tcPr>
          <w:p w14:paraId="69259C4B"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lastRenderedPageBreak/>
              <w:t>2012</w:t>
            </w:r>
          </w:p>
        </w:tc>
        <w:tc>
          <w:tcPr>
            <w:tcW w:w="1254" w:type="dxa"/>
            <w:shd w:val="clear" w:color="auto" w:fill="auto"/>
          </w:tcPr>
          <w:p w14:paraId="62E9D55E"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20000-EA-400-11</w:t>
            </w:r>
          </w:p>
        </w:tc>
        <w:tc>
          <w:tcPr>
            <w:tcW w:w="1086" w:type="dxa"/>
            <w:shd w:val="clear" w:color="auto" w:fill="auto"/>
          </w:tcPr>
          <w:p w14:paraId="3FAB551C"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WY</w:t>
            </w:r>
          </w:p>
        </w:tc>
        <w:tc>
          <w:tcPr>
            <w:tcW w:w="1786" w:type="dxa"/>
            <w:gridSpan w:val="2"/>
            <w:shd w:val="clear" w:color="auto" w:fill="auto"/>
          </w:tcPr>
          <w:p w14:paraId="2AECE478"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Wyoming Industrial Energy Consumers</w:t>
            </w:r>
          </w:p>
        </w:tc>
        <w:tc>
          <w:tcPr>
            <w:tcW w:w="1526" w:type="dxa"/>
            <w:shd w:val="clear" w:color="auto" w:fill="auto"/>
          </w:tcPr>
          <w:p w14:paraId="5D05AC81"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Rocky Mountain Power</w:t>
            </w:r>
          </w:p>
        </w:tc>
        <w:tc>
          <w:tcPr>
            <w:tcW w:w="3446" w:type="dxa"/>
            <w:shd w:val="clear" w:color="auto" w:fill="auto"/>
          </w:tcPr>
          <w:p w14:paraId="3DB7B3B2"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Certification of environmental upgrades at Naughton 3</w:t>
            </w:r>
          </w:p>
        </w:tc>
      </w:tr>
      <w:tr w:rsidR="00A84D71" w14:paraId="46B4B75E" w14:textId="77777777" w:rsidTr="00A84D71">
        <w:trPr>
          <w:cantSplit/>
          <w:trHeight w:val="138"/>
        </w:trPr>
        <w:tc>
          <w:tcPr>
            <w:tcW w:w="738" w:type="dxa"/>
            <w:shd w:val="clear" w:color="auto" w:fill="auto"/>
          </w:tcPr>
          <w:p w14:paraId="755E1B14" w14:textId="77777777" w:rsidR="00A84D71" w:rsidRPr="005F2B54" w:rsidRDefault="00A84D71" w:rsidP="00A84D71">
            <w:pPr>
              <w:spacing w:before="60" w:after="100"/>
              <w:rPr>
                <w:spacing w:val="-2"/>
                <w:sz w:val="20"/>
                <w:szCs w:val="20"/>
              </w:rPr>
            </w:pPr>
            <w:r w:rsidRPr="005F2B54">
              <w:rPr>
                <w:spacing w:val="-2"/>
                <w:sz w:val="20"/>
                <w:szCs w:val="20"/>
              </w:rPr>
              <w:t>05/12</w:t>
            </w:r>
          </w:p>
        </w:tc>
        <w:tc>
          <w:tcPr>
            <w:tcW w:w="1254" w:type="dxa"/>
            <w:shd w:val="clear" w:color="auto" w:fill="auto"/>
          </w:tcPr>
          <w:p w14:paraId="3641C97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35277</w:t>
            </w:r>
            <w:r>
              <w:rPr>
                <w:spacing w:val="-2"/>
                <w:sz w:val="20"/>
                <w:szCs w:val="20"/>
              </w:rPr>
              <w:t>-U</w:t>
            </w:r>
            <w:r w:rsidRPr="005F2B54">
              <w:rPr>
                <w:spacing w:val="-2"/>
                <w:sz w:val="20"/>
                <w:szCs w:val="20"/>
              </w:rPr>
              <w:t xml:space="preserve"> (FCR-23)</w:t>
            </w:r>
          </w:p>
        </w:tc>
        <w:tc>
          <w:tcPr>
            <w:tcW w:w="1086" w:type="dxa"/>
            <w:shd w:val="clear" w:color="auto" w:fill="auto"/>
          </w:tcPr>
          <w:p w14:paraId="14DA0BEF"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0C088A6C" w14:textId="77777777" w:rsidR="00A84D71" w:rsidRPr="005F2B54" w:rsidRDefault="00A84D71" w:rsidP="00A84D71">
            <w:pPr>
              <w:spacing w:before="60" w:after="100"/>
              <w:jc w:val="left"/>
              <w:rPr>
                <w:sz w:val="20"/>
                <w:szCs w:val="20"/>
              </w:rPr>
            </w:pPr>
            <w:r w:rsidRPr="005F2B54">
              <w:rPr>
                <w:sz w:val="20"/>
                <w:szCs w:val="20"/>
              </w:rPr>
              <w:t>Georgia Public Service Commission Staff</w:t>
            </w:r>
          </w:p>
        </w:tc>
        <w:tc>
          <w:tcPr>
            <w:tcW w:w="1526" w:type="dxa"/>
            <w:shd w:val="clear" w:color="auto" w:fill="auto"/>
          </w:tcPr>
          <w:p w14:paraId="3EB3065C"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7507C8F1" w14:textId="77777777" w:rsidR="00A84D71" w:rsidRPr="005F2B54" w:rsidRDefault="00A84D71" w:rsidP="00A84D71">
            <w:pPr>
              <w:spacing w:before="60" w:after="100"/>
              <w:jc w:val="left"/>
              <w:rPr>
                <w:spacing w:val="-2"/>
                <w:sz w:val="20"/>
                <w:szCs w:val="20"/>
              </w:rPr>
            </w:pPr>
            <w:r w:rsidRPr="005F2B54">
              <w:rPr>
                <w:spacing w:val="-2"/>
                <w:sz w:val="20"/>
                <w:szCs w:val="20"/>
              </w:rPr>
              <w:t>Fuel cost recovery filing</w:t>
            </w:r>
          </w:p>
        </w:tc>
      </w:tr>
      <w:tr w:rsidR="00A84D71" w14:paraId="5A30BE40" w14:textId="77777777" w:rsidTr="00A84D71">
        <w:trPr>
          <w:cantSplit/>
          <w:trHeight w:val="138"/>
        </w:trPr>
        <w:tc>
          <w:tcPr>
            <w:tcW w:w="738" w:type="dxa"/>
            <w:shd w:val="clear" w:color="auto" w:fill="auto"/>
          </w:tcPr>
          <w:p w14:paraId="1DEB67B1" w14:textId="77777777" w:rsidR="00A84D71" w:rsidRPr="005F2B54" w:rsidRDefault="00A84D71" w:rsidP="00A84D71">
            <w:pPr>
              <w:spacing w:before="60" w:after="100"/>
              <w:rPr>
                <w:spacing w:val="-2"/>
                <w:sz w:val="20"/>
                <w:szCs w:val="20"/>
              </w:rPr>
            </w:pPr>
            <w:r w:rsidRPr="005F2B54">
              <w:rPr>
                <w:spacing w:val="-2"/>
                <w:sz w:val="20"/>
                <w:szCs w:val="20"/>
              </w:rPr>
              <w:t>05/12</w:t>
            </w:r>
          </w:p>
        </w:tc>
        <w:tc>
          <w:tcPr>
            <w:tcW w:w="1254" w:type="dxa"/>
            <w:shd w:val="clear" w:color="auto" w:fill="auto"/>
          </w:tcPr>
          <w:p w14:paraId="6AF5C345"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71512354"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50C531B2"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38104DF6"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648B971A" w14:textId="77777777" w:rsidR="00A84D71" w:rsidRPr="005F2B54" w:rsidRDefault="00A84D71" w:rsidP="00A84D71">
            <w:pPr>
              <w:spacing w:before="60" w:after="100"/>
              <w:jc w:val="left"/>
              <w:rPr>
                <w:spacing w:val="-2"/>
                <w:sz w:val="20"/>
                <w:szCs w:val="20"/>
              </w:rPr>
            </w:pPr>
            <w:r w:rsidRPr="005F2B54">
              <w:rPr>
                <w:spacing w:val="-2"/>
                <w:sz w:val="20"/>
                <w:szCs w:val="20"/>
              </w:rPr>
              <w:t xml:space="preserve">Sixth </w:t>
            </w:r>
            <w:r>
              <w:rPr>
                <w:spacing w:val="-2"/>
                <w:sz w:val="20"/>
                <w:szCs w:val="20"/>
              </w:rPr>
              <w:t>Semi-A</w:t>
            </w:r>
            <w:r w:rsidRPr="005F2B54">
              <w:rPr>
                <w:spacing w:val="-2"/>
                <w:sz w:val="20"/>
                <w:szCs w:val="20"/>
              </w:rPr>
              <w:t xml:space="preserve">nnual Vogtle </w:t>
            </w:r>
            <w:r>
              <w:rPr>
                <w:spacing w:val="-2"/>
                <w:sz w:val="20"/>
                <w:szCs w:val="20"/>
              </w:rPr>
              <w:t>Construction Monitoring R</w:t>
            </w:r>
            <w:r w:rsidRPr="005F2B54">
              <w:rPr>
                <w:spacing w:val="-2"/>
                <w:sz w:val="20"/>
                <w:szCs w:val="20"/>
              </w:rPr>
              <w:t>eport</w:t>
            </w:r>
          </w:p>
        </w:tc>
      </w:tr>
      <w:tr w:rsidR="00A84D71" w14:paraId="526DAE7C" w14:textId="77777777" w:rsidTr="00A84D71">
        <w:trPr>
          <w:cantSplit/>
          <w:trHeight w:val="138"/>
        </w:trPr>
        <w:tc>
          <w:tcPr>
            <w:tcW w:w="738" w:type="dxa"/>
            <w:shd w:val="clear" w:color="auto" w:fill="auto"/>
          </w:tcPr>
          <w:p w14:paraId="1AFF761E" w14:textId="77777777" w:rsidR="00A84D71" w:rsidRPr="005F2B54" w:rsidRDefault="00A84D71" w:rsidP="00A84D71">
            <w:pPr>
              <w:spacing w:before="60" w:after="100"/>
              <w:rPr>
                <w:spacing w:val="-2"/>
                <w:sz w:val="20"/>
                <w:szCs w:val="20"/>
              </w:rPr>
            </w:pPr>
            <w:r w:rsidRPr="005F2B54">
              <w:rPr>
                <w:spacing w:val="-2"/>
                <w:sz w:val="20"/>
                <w:szCs w:val="20"/>
              </w:rPr>
              <w:t>07/12</w:t>
            </w:r>
          </w:p>
        </w:tc>
        <w:tc>
          <w:tcPr>
            <w:tcW w:w="1254" w:type="dxa"/>
            <w:shd w:val="clear" w:color="auto" w:fill="auto"/>
          </w:tcPr>
          <w:p w14:paraId="556320B5"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2012-00063</w:t>
            </w:r>
          </w:p>
        </w:tc>
        <w:tc>
          <w:tcPr>
            <w:tcW w:w="1086" w:type="dxa"/>
            <w:shd w:val="clear" w:color="auto" w:fill="auto"/>
          </w:tcPr>
          <w:p w14:paraId="56EAA85A" w14:textId="77777777" w:rsidR="00A84D71" w:rsidRPr="005F2B54" w:rsidRDefault="00A84D71" w:rsidP="00A84D71">
            <w:pPr>
              <w:spacing w:before="60" w:after="100"/>
              <w:rPr>
                <w:spacing w:val="-2"/>
                <w:sz w:val="20"/>
                <w:szCs w:val="20"/>
              </w:rPr>
            </w:pPr>
            <w:r w:rsidRPr="005F2B54">
              <w:rPr>
                <w:spacing w:val="-2"/>
                <w:sz w:val="20"/>
                <w:szCs w:val="20"/>
              </w:rPr>
              <w:t>KY</w:t>
            </w:r>
          </w:p>
        </w:tc>
        <w:tc>
          <w:tcPr>
            <w:tcW w:w="1786" w:type="dxa"/>
            <w:gridSpan w:val="2"/>
            <w:shd w:val="clear" w:color="auto" w:fill="auto"/>
          </w:tcPr>
          <w:p w14:paraId="0349746B" w14:textId="77777777" w:rsidR="00A84D71" w:rsidRPr="005F2B54" w:rsidRDefault="00A84D71" w:rsidP="00A84D71">
            <w:pPr>
              <w:spacing w:before="60" w:after="100"/>
              <w:jc w:val="left"/>
              <w:rPr>
                <w:sz w:val="20"/>
                <w:szCs w:val="20"/>
              </w:rPr>
            </w:pPr>
            <w:r>
              <w:rPr>
                <w:sz w:val="20"/>
                <w:szCs w:val="20"/>
              </w:rPr>
              <w:t>Kentucky Industrial Utility Customers, Inc.</w:t>
            </w:r>
          </w:p>
        </w:tc>
        <w:tc>
          <w:tcPr>
            <w:tcW w:w="1526" w:type="dxa"/>
            <w:shd w:val="clear" w:color="auto" w:fill="auto"/>
          </w:tcPr>
          <w:p w14:paraId="3403D9AE" w14:textId="77777777" w:rsidR="00A84D71" w:rsidRPr="005F2B54" w:rsidRDefault="00A84D71" w:rsidP="00A84D71">
            <w:pPr>
              <w:spacing w:before="60" w:after="100"/>
              <w:jc w:val="left"/>
              <w:rPr>
                <w:sz w:val="20"/>
                <w:szCs w:val="20"/>
              </w:rPr>
            </w:pPr>
            <w:r w:rsidRPr="005F2B54">
              <w:rPr>
                <w:spacing w:val="-2"/>
                <w:sz w:val="20"/>
                <w:szCs w:val="20"/>
              </w:rPr>
              <w:t>Big Rivers</w:t>
            </w:r>
          </w:p>
        </w:tc>
        <w:tc>
          <w:tcPr>
            <w:tcW w:w="3446" w:type="dxa"/>
            <w:shd w:val="clear" w:color="auto" w:fill="auto"/>
          </w:tcPr>
          <w:p w14:paraId="12C2B385" w14:textId="77777777" w:rsidR="00A84D71" w:rsidRPr="005F2B54" w:rsidRDefault="00A84D71" w:rsidP="00A84D71">
            <w:pPr>
              <w:spacing w:before="60" w:after="100"/>
              <w:jc w:val="left"/>
              <w:rPr>
                <w:spacing w:val="-2"/>
                <w:sz w:val="20"/>
                <w:szCs w:val="20"/>
              </w:rPr>
            </w:pPr>
            <w:r w:rsidRPr="005F2B54">
              <w:rPr>
                <w:spacing w:val="-2"/>
                <w:sz w:val="20"/>
                <w:szCs w:val="20"/>
              </w:rPr>
              <w:t xml:space="preserve">Environmental upgrades in compliance with MATS and CSAPR </w:t>
            </w:r>
          </w:p>
        </w:tc>
      </w:tr>
      <w:tr w:rsidR="00A84D71" w14:paraId="252D014A" w14:textId="77777777" w:rsidTr="00A84D71">
        <w:trPr>
          <w:cantSplit/>
          <w:trHeight w:val="138"/>
        </w:trPr>
        <w:tc>
          <w:tcPr>
            <w:tcW w:w="738" w:type="dxa"/>
            <w:shd w:val="clear" w:color="auto" w:fill="auto"/>
          </w:tcPr>
          <w:p w14:paraId="54CBBB97" w14:textId="77777777" w:rsidR="00A84D71" w:rsidRPr="005F2B54" w:rsidRDefault="00A84D71" w:rsidP="00A84D71">
            <w:pPr>
              <w:spacing w:before="60" w:after="100"/>
              <w:rPr>
                <w:spacing w:val="-2"/>
                <w:sz w:val="20"/>
                <w:szCs w:val="20"/>
              </w:rPr>
            </w:pPr>
            <w:r w:rsidRPr="005F2B54">
              <w:rPr>
                <w:spacing w:val="-2"/>
                <w:sz w:val="20"/>
                <w:szCs w:val="20"/>
              </w:rPr>
              <w:t>09/12</w:t>
            </w:r>
          </w:p>
        </w:tc>
        <w:tc>
          <w:tcPr>
            <w:tcW w:w="1254" w:type="dxa"/>
            <w:shd w:val="clear" w:color="auto" w:fill="auto"/>
          </w:tcPr>
          <w:p w14:paraId="26E862F4"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U-32275</w:t>
            </w:r>
          </w:p>
        </w:tc>
        <w:tc>
          <w:tcPr>
            <w:tcW w:w="1086" w:type="dxa"/>
            <w:shd w:val="clear" w:color="auto" w:fill="auto"/>
          </w:tcPr>
          <w:p w14:paraId="3C28EEFA" w14:textId="77777777" w:rsidR="00A84D71" w:rsidRPr="005F2B54" w:rsidRDefault="00A84D71" w:rsidP="00A84D71">
            <w:pPr>
              <w:spacing w:before="60" w:after="100"/>
              <w:rPr>
                <w:spacing w:val="-2"/>
                <w:sz w:val="20"/>
                <w:szCs w:val="20"/>
              </w:rPr>
            </w:pPr>
            <w:r w:rsidRPr="005F2B54">
              <w:rPr>
                <w:spacing w:val="-2"/>
                <w:sz w:val="20"/>
                <w:szCs w:val="20"/>
              </w:rPr>
              <w:t>LA</w:t>
            </w:r>
          </w:p>
        </w:tc>
        <w:tc>
          <w:tcPr>
            <w:tcW w:w="1786" w:type="dxa"/>
            <w:gridSpan w:val="2"/>
            <w:shd w:val="clear" w:color="auto" w:fill="auto"/>
          </w:tcPr>
          <w:p w14:paraId="0964B97A" w14:textId="77777777" w:rsidR="00A84D71" w:rsidRPr="005F2B54" w:rsidRDefault="00A84D71" w:rsidP="00A84D71">
            <w:pPr>
              <w:spacing w:before="60" w:after="100"/>
              <w:jc w:val="left"/>
              <w:rPr>
                <w:sz w:val="20"/>
                <w:szCs w:val="20"/>
              </w:rPr>
            </w:pPr>
            <w:r w:rsidRPr="005F2B54">
              <w:rPr>
                <w:spacing w:val="-2"/>
                <w:sz w:val="20"/>
                <w:szCs w:val="20"/>
              </w:rPr>
              <w:t>Louisiana Public Service Commission</w:t>
            </w:r>
            <w:r>
              <w:rPr>
                <w:spacing w:val="-2"/>
                <w:sz w:val="20"/>
                <w:szCs w:val="20"/>
              </w:rPr>
              <w:t xml:space="preserve"> Staff</w:t>
            </w:r>
          </w:p>
        </w:tc>
        <w:tc>
          <w:tcPr>
            <w:tcW w:w="1526" w:type="dxa"/>
            <w:shd w:val="clear" w:color="auto" w:fill="auto"/>
          </w:tcPr>
          <w:p w14:paraId="782C29D3" w14:textId="77777777" w:rsidR="00A84D71" w:rsidRPr="005F2B54" w:rsidRDefault="00A84D71" w:rsidP="00A84D71">
            <w:pPr>
              <w:spacing w:before="60" w:after="100"/>
              <w:jc w:val="left"/>
              <w:rPr>
                <w:sz w:val="20"/>
                <w:szCs w:val="20"/>
              </w:rPr>
            </w:pPr>
            <w:r w:rsidRPr="005F2B54">
              <w:rPr>
                <w:spacing w:val="-2"/>
                <w:sz w:val="20"/>
                <w:szCs w:val="20"/>
              </w:rPr>
              <w:t>Dixie Electric Member Cooperative</w:t>
            </w:r>
          </w:p>
        </w:tc>
        <w:tc>
          <w:tcPr>
            <w:tcW w:w="3446" w:type="dxa"/>
            <w:shd w:val="clear" w:color="auto" w:fill="auto"/>
          </w:tcPr>
          <w:p w14:paraId="514D7FCF" w14:textId="77777777" w:rsidR="00A84D71" w:rsidRPr="005F2B54" w:rsidRDefault="00A84D71" w:rsidP="00A84D71">
            <w:pPr>
              <w:spacing w:before="60" w:after="100"/>
              <w:jc w:val="left"/>
              <w:rPr>
                <w:spacing w:val="-2"/>
                <w:sz w:val="20"/>
                <w:szCs w:val="20"/>
              </w:rPr>
            </w:pPr>
            <w:r w:rsidRPr="005F2B54">
              <w:rPr>
                <w:spacing w:val="-2"/>
                <w:sz w:val="20"/>
                <w:szCs w:val="20"/>
              </w:rPr>
              <w:t>Ten year power supply</w:t>
            </w:r>
            <w:r>
              <w:rPr>
                <w:spacing w:val="-2"/>
                <w:sz w:val="20"/>
                <w:szCs w:val="20"/>
              </w:rPr>
              <w:t xml:space="preserve"> acquisition certification proceeding</w:t>
            </w:r>
          </w:p>
        </w:tc>
      </w:tr>
      <w:tr w:rsidR="00A84D71" w14:paraId="7AA5AD11" w14:textId="77777777" w:rsidTr="00A84D71">
        <w:trPr>
          <w:cantSplit/>
          <w:trHeight w:val="138"/>
        </w:trPr>
        <w:tc>
          <w:tcPr>
            <w:tcW w:w="738" w:type="dxa"/>
            <w:shd w:val="clear" w:color="auto" w:fill="auto"/>
          </w:tcPr>
          <w:p w14:paraId="4A974C99"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296265D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EL09-61-002      Direct</w:t>
            </w:r>
          </w:p>
        </w:tc>
        <w:tc>
          <w:tcPr>
            <w:tcW w:w="1086" w:type="dxa"/>
            <w:shd w:val="clear" w:color="auto" w:fill="auto"/>
          </w:tcPr>
          <w:p w14:paraId="3EE8F3C5"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09DC952D" w14:textId="77777777" w:rsidR="00A84D71" w:rsidRPr="005F2B54" w:rsidRDefault="00A84D71" w:rsidP="00A84D71">
            <w:pPr>
              <w:spacing w:before="60" w:after="100"/>
              <w:jc w:val="left"/>
              <w:rPr>
                <w:spacing w:val="-2"/>
                <w:sz w:val="20"/>
                <w:szCs w:val="20"/>
              </w:rPr>
            </w:pPr>
            <w:r w:rsidRPr="005F2B54">
              <w:rPr>
                <w:spacing w:val="-2"/>
                <w:sz w:val="20"/>
                <w:szCs w:val="20"/>
              </w:rPr>
              <w:t>Louisiana Public Service Commission</w:t>
            </w:r>
          </w:p>
        </w:tc>
        <w:tc>
          <w:tcPr>
            <w:tcW w:w="1526" w:type="dxa"/>
            <w:shd w:val="clear" w:color="auto" w:fill="auto"/>
          </w:tcPr>
          <w:p w14:paraId="6E539332"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1742D9AE" w14:textId="77777777" w:rsidR="00A84D71" w:rsidRPr="005F2B54" w:rsidRDefault="00A84D71" w:rsidP="00A84D71">
            <w:pPr>
              <w:spacing w:before="60" w:after="100"/>
              <w:jc w:val="left"/>
              <w:rPr>
                <w:spacing w:val="-2"/>
                <w:sz w:val="20"/>
                <w:szCs w:val="20"/>
              </w:rPr>
            </w:pPr>
            <w:r w:rsidRPr="005F2B54">
              <w:rPr>
                <w:spacing w:val="-2"/>
                <w:sz w:val="20"/>
                <w:szCs w:val="20"/>
              </w:rPr>
              <w:t>Harm calculation, violation of System Agreement</w:t>
            </w:r>
          </w:p>
        </w:tc>
      </w:tr>
      <w:tr w:rsidR="00A84D71" w14:paraId="2A2B1F39" w14:textId="77777777" w:rsidTr="00A84D71">
        <w:trPr>
          <w:cantSplit/>
          <w:trHeight w:val="138"/>
        </w:trPr>
        <w:tc>
          <w:tcPr>
            <w:tcW w:w="738" w:type="dxa"/>
            <w:shd w:val="clear" w:color="auto" w:fill="auto"/>
          </w:tcPr>
          <w:p w14:paraId="40ED629B"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6DECB0D8"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U-32557</w:t>
            </w:r>
          </w:p>
        </w:tc>
        <w:tc>
          <w:tcPr>
            <w:tcW w:w="1086" w:type="dxa"/>
            <w:shd w:val="clear" w:color="auto" w:fill="auto"/>
          </w:tcPr>
          <w:p w14:paraId="2C4934D3" w14:textId="77777777" w:rsidR="00A84D71" w:rsidRPr="005F2B54" w:rsidRDefault="00A84D71" w:rsidP="00A84D71">
            <w:pPr>
              <w:spacing w:before="60" w:after="100"/>
              <w:rPr>
                <w:spacing w:val="-2"/>
                <w:sz w:val="20"/>
                <w:szCs w:val="20"/>
              </w:rPr>
            </w:pPr>
            <w:r>
              <w:rPr>
                <w:spacing w:val="-2"/>
                <w:sz w:val="20"/>
                <w:szCs w:val="20"/>
              </w:rPr>
              <w:t>LA</w:t>
            </w:r>
          </w:p>
        </w:tc>
        <w:tc>
          <w:tcPr>
            <w:tcW w:w="1786" w:type="dxa"/>
            <w:gridSpan w:val="2"/>
            <w:shd w:val="clear" w:color="auto" w:fill="auto"/>
          </w:tcPr>
          <w:p w14:paraId="0F7C3AED" w14:textId="77777777" w:rsidR="00A84D71" w:rsidRPr="005F2B54" w:rsidRDefault="00A84D71" w:rsidP="00A84D71">
            <w:pPr>
              <w:spacing w:before="60" w:after="100"/>
              <w:jc w:val="left"/>
              <w:rPr>
                <w:sz w:val="20"/>
                <w:szCs w:val="20"/>
              </w:rPr>
            </w:pPr>
            <w:r w:rsidRPr="005F2B54">
              <w:rPr>
                <w:spacing w:val="-2"/>
                <w:sz w:val="20"/>
                <w:szCs w:val="20"/>
              </w:rPr>
              <w:t>Louisiana Public Service Commission</w:t>
            </w:r>
            <w:r>
              <w:rPr>
                <w:spacing w:val="-2"/>
                <w:sz w:val="20"/>
                <w:szCs w:val="20"/>
              </w:rPr>
              <w:t xml:space="preserve"> Staff</w:t>
            </w:r>
          </w:p>
        </w:tc>
        <w:tc>
          <w:tcPr>
            <w:tcW w:w="1526" w:type="dxa"/>
            <w:shd w:val="clear" w:color="auto" w:fill="auto"/>
          </w:tcPr>
          <w:p w14:paraId="2BED5963"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4B8AE2C9" w14:textId="77777777" w:rsidR="00A84D71" w:rsidRPr="005F2B54" w:rsidRDefault="00A84D71" w:rsidP="00A84D71">
            <w:pPr>
              <w:spacing w:before="60" w:after="100"/>
              <w:jc w:val="left"/>
              <w:rPr>
                <w:spacing w:val="-2"/>
                <w:sz w:val="20"/>
                <w:szCs w:val="20"/>
              </w:rPr>
            </w:pPr>
            <w:r w:rsidRPr="005F2B54">
              <w:rPr>
                <w:spacing w:val="-2"/>
                <w:sz w:val="20"/>
                <w:szCs w:val="20"/>
              </w:rPr>
              <w:t>Certification of 28 MW PPA for renewable energy capacity (RAIN waste heat) in accordance with LPSC’s Renewable Energy Pilot</w:t>
            </w:r>
          </w:p>
        </w:tc>
      </w:tr>
      <w:tr w:rsidR="00A84D71" w14:paraId="256511C4" w14:textId="77777777" w:rsidTr="00A84D71">
        <w:trPr>
          <w:cantSplit/>
          <w:trHeight w:val="138"/>
        </w:trPr>
        <w:tc>
          <w:tcPr>
            <w:tcW w:w="738" w:type="dxa"/>
            <w:shd w:val="clear" w:color="auto" w:fill="auto"/>
          </w:tcPr>
          <w:p w14:paraId="53599E41"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3019079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U-29764</w:t>
            </w:r>
          </w:p>
        </w:tc>
        <w:tc>
          <w:tcPr>
            <w:tcW w:w="1086" w:type="dxa"/>
            <w:shd w:val="clear" w:color="auto" w:fill="auto"/>
          </w:tcPr>
          <w:p w14:paraId="4B442B5A" w14:textId="77777777" w:rsidR="00A84D71" w:rsidRPr="005F2B54" w:rsidRDefault="00A84D71" w:rsidP="00A84D71">
            <w:pPr>
              <w:spacing w:before="60" w:after="100"/>
              <w:rPr>
                <w:spacing w:val="-2"/>
                <w:sz w:val="20"/>
                <w:szCs w:val="20"/>
              </w:rPr>
            </w:pPr>
            <w:r>
              <w:rPr>
                <w:spacing w:val="-2"/>
                <w:sz w:val="20"/>
                <w:szCs w:val="20"/>
              </w:rPr>
              <w:t>LA</w:t>
            </w:r>
          </w:p>
        </w:tc>
        <w:tc>
          <w:tcPr>
            <w:tcW w:w="1786" w:type="dxa"/>
            <w:gridSpan w:val="2"/>
            <w:shd w:val="clear" w:color="auto" w:fill="auto"/>
          </w:tcPr>
          <w:p w14:paraId="11400832" w14:textId="77777777" w:rsidR="00A84D71" w:rsidRPr="005F2B54" w:rsidRDefault="00A84D71" w:rsidP="00A84D71">
            <w:pPr>
              <w:spacing w:before="60" w:after="100"/>
              <w:jc w:val="left"/>
              <w:rPr>
                <w:sz w:val="20"/>
                <w:szCs w:val="20"/>
              </w:rPr>
            </w:pPr>
            <w:r w:rsidRPr="005F2B54">
              <w:rPr>
                <w:spacing w:val="-2"/>
                <w:sz w:val="20"/>
                <w:szCs w:val="20"/>
              </w:rPr>
              <w:t>Louisiana Public Service Commission</w:t>
            </w:r>
            <w:r>
              <w:rPr>
                <w:spacing w:val="-2"/>
                <w:sz w:val="20"/>
                <w:szCs w:val="20"/>
              </w:rPr>
              <w:t xml:space="preserve"> Staff</w:t>
            </w:r>
          </w:p>
        </w:tc>
        <w:tc>
          <w:tcPr>
            <w:tcW w:w="1526" w:type="dxa"/>
            <w:shd w:val="clear" w:color="auto" w:fill="auto"/>
          </w:tcPr>
          <w:p w14:paraId="60871A3D"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3A067937" w14:textId="77777777" w:rsidR="00A84D71" w:rsidRPr="005F2B54" w:rsidRDefault="00A84D71" w:rsidP="00A84D71">
            <w:pPr>
              <w:spacing w:before="60" w:after="100"/>
              <w:jc w:val="left"/>
              <w:rPr>
                <w:spacing w:val="-2"/>
                <w:sz w:val="20"/>
                <w:szCs w:val="20"/>
              </w:rPr>
            </w:pPr>
            <w:r w:rsidRPr="005F2B54">
              <w:rPr>
                <w:spacing w:val="-2"/>
                <w:sz w:val="20"/>
                <w:szCs w:val="20"/>
              </w:rPr>
              <w:t>Retail proceeding regarding termination of cross-PPAs</w:t>
            </w:r>
          </w:p>
        </w:tc>
      </w:tr>
      <w:tr w:rsidR="00A84D71" w14:paraId="7F399D8E" w14:textId="77777777" w:rsidTr="00A84D71">
        <w:trPr>
          <w:cantSplit/>
          <w:trHeight w:val="138"/>
        </w:trPr>
        <w:tc>
          <w:tcPr>
            <w:tcW w:w="738" w:type="dxa"/>
            <w:shd w:val="clear" w:color="auto" w:fill="auto"/>
          </w:tcPr>
          <w:p w14:paraId="31675D6D"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6577F48A"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45ED3916"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38B3CA7F"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646C4B3E"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298F72F3" w14:textId="77777777" w:rsidR="00A84D71" w:rsidRPr="005F2B54" w:rsidRDefault="00A84D71" w:rsidP="00A84D71">
            <w:pPr>
              <w:spacing w:before="60" w:after="100"/>
              <w:jc w:val="left"/>
              <w:rPr>
                <w:spacing w:val="-2"/>
                <w:sz w:val="20"/>
                <w:szCs w:val="20"/>
              </w:rPr>
            </w:pPr>
            <w:r w:rsidRPr="005F2B54">
              <w:rPr>
                <w:spacing w:val="-2"/>
                <w:sz w:val="20"/>
                <w:szCs w:val="20"/>
              </w:rPr>
              <w:t xml:space="preserve">Seventh </w:t>
            </w:r>
            <w:r>
              <w:rPr>
                <w:rFonts w:cs="Calibri"/>
                <w:spacing w:val="-2"/>
                <w:sz w:val="20"/>
                <w:szCs w:val="20"/>
              </w:rPr>
              <w:t>Semi-Annual Vogtle Construction Monitoring Report</w:t>
            </w:r>
          </w:p>
        </w:tc>
      </w:tr>
      <w:tr w:rsidR="00A84D71" w14:paraId="5D8B1CCE" w14:textId="77777777" w:rsidTr="00A84D71">
        <w:trPr>
          <w:cantSplit/>
          <w:trHeight w:val="138"/>
        </w:trPr>
        <w:tc>
          <w:tcPr>
            <w:tcW w:w="738" w:type="dxa"/>
            <w:shd w:val="clear" w:color="auto" w:fill="auto"/>
          </w:tcPr>
          <w:p w14:paraId="605E4326" w14:textId="77777777" w:rsidR="00A84D71" w:rsidRPr="005F2B54" w:rsidRDefault="00A84D71" w:rsidP="00A84D71">
            <w:pPr>
              <w:spacing w:before="60" w:after="100"/>
              <w:rPr>
                <w:spacing w:val="-2"/>
                <w:sz w:val="20"/>
                <w:szCs w:val="20"/>
              </w:rPr>
            </w:pPr>
            <w:r w:rsidRPr="005F2B54">
              <w:rPr>
                <w:spacing w:val="-2"/>
                <w:sz w:val="20"/>
                <w:szCs w:val="20"/>
              </w:rPr>
              <w:t>03/13</w:t>
            </w:r>
          </w:p>
        </w:tc>
        <w:tc>
          <w:tcPr>
            <w:tcW w:w="1254" w:type="dxa"/>
            <w:shd w:val="clear" w:color="auto" w:fill="auto"/>
          </w:tcPr>
          <w:p w14:paraId="1B42FEAB"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EL09-61-002     Cross-Answering</w:t>
            </w:r>
          </w:p>
        </w:tc>
        <w:tc>
          <w:tcPr>
            <w:tcW w:w="1086" w:type="dxa"/>
            <w:shd w:val="clear" w:color="auto" w:fill="auto"/>
          </w:tcPr>
          <w:p w14:paraId="7430B53E"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0BA60489" w14:textId="77777777" w:rsidR="00A84D71" w:rsidRPr="005F2B54" w:rsidRDefault="00A84D71" w:rsidP="00A84D71">
            <w:pPr>
              <w:spacing w:before="60" w:after="100"/>
              <w:jc w:val="left"/>
              <w:rPr>
                <w:spacing w:val="-2"/>
                <w:sz w:val="20"/>
                <w:szCs w:val="20"/>
              </w:rPr>
            </w:pPr>
            <w:r w:rsidRPr="005F2B54">
              <w:rPr>
                <w:spacing w:val="-2"/>
                <w:sz w:val="20"/>
                <w:szCs w:val="20"/>
              </w:rPr>
              <w:t>Louisiana Public Service Commission</w:t>
            </w:r>
          </w:p>
        </w:tc>
        <w:tc>
          <w:tcPr>
            <w:tcW w:w="1526" w:type="dxa"/>
            <w:shd w:val="clear" w:color="auto" w:fill="auto"/>
          </w:tcPr>
          <w:p w14:paraId="7B08BCBB"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193D3E48" w14:textId="77777777" w:rsidR="00A84D71" w:rsidRPr="005F2B54" w:rsidRDefault="00A84D71" w:rsidP="00A84D71">
            <w:pPr>
              <w:spacing w:before="60" w:after="100"/>
              <w:jc w:val="left"/>
              <w:rPr>
                <w:spacing w:val="-2"/>
                <w:sz w:val="20"/>
                <w:szCs w:val="20"/>
              </w:rPr>
            </w:pPr>
            <w:r w:rsidRPr="005F2B54">
              <w:rPr>
                <w:spacing w:val="-2"/>
                <w:sz w:val="20"/>
                <w:szCs w:val="20"/>
              </w:rPr>
              <w:t>Harm calculation, violation of System Agreement</w:t>
            </w:r>
          </w:p>
        </w:tc>
      </w:tr>
      <w:tr w:rsidR="00A84D71" w14:paraId="34096DDC" w14:textId="77777777" w:rsidTr="00A84D71">
        <w:trPr>
          <w:cantSplit/>
          <w:trHeight w:val="138"/>
        </w:trPr>
        <w:tc>
          <w:tcPr>
            <w:tcW w:w="738" w:type="dxa"/>
            <w:shd w:val="clear" w:color="auto" w:fill="auto"/>
          </w:tcPr>
          <w:p w14:paraId="3CDD0412" w14:textId="77777777" w:rsidR="00A84D71" w:rsidRPr="005F2B54" w:rsidRDefault="00A84D71" w:rsidP="00A84D71">
            <w:pPr>
              <w:spacing w:before="60" w:after="100"/>
              <w:rPr>
                <w:spacing w:val="-2"/>
                <w:sz w:val="20"/>
                <w:szCs w:val="20"/>
              </w:rPr>
            </w:pPr>
            <w:r w:rsidRPr="005F2B54">
              <w:rPr>
                <w:spacing w:val="-2"/>
                <w:sz w:val="20"/>
                <w:szCs w:val="20"/>
              </w:rPr>
              <w:t>04/13</w:t>
            </w:r>
          </w:p>
        </w:tc>
        <w:tc>
          <w:tcPr>
            <w:tcW w:w="1254" w:type="dxa"/>
            <w:shd w:val="clear" w:color="auto" w:fill="auto"/>
          </w:tcPr>
          <w:p w14:paraId="05F1FC56"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2012-00578</w:t>
            </w:r>
          </w:p>
        </w:tc>
        <w:tc>
          <w:tcPr>
            <w:tcW w:w="1086" w:type="dxa"/>
            <w:shd w:val="clear" w:color="auto" w:fill="auto"/>
          </w:tcPr>
          <w:p w14:paraId="2F6A21E5" w14:textId="77777777" w:rsidR="00A84D71" w:rsidRPr="005F2B54" w:rsidRDefault="00A84D71" w:rsidP="00A84D71">
            <w:pPr>
              <w:spacing w:before="60" w:after="100"/>
              <w:rPr>
                <w:spacing w:val="-2"/>
                <w:sz w:val="20"/>
                <w:szCs w:val="20"/>
              </w:rPr>
            </w:pPr>
            <w:r w:rsidRPr="005F2B54">
              <w:rPr>
                <w:spacing w:val="-2"/>
                <w:sz w:val="20"/>
                <w:szCs w:val="20"/>
              </w:rPr>
              <w:t>KY</w:t>
            </w:r>
          </w:p>
        </w:tc>
        <w:tc>
          <w:tcPr>
            <w:tcW w:w="1786" w:type="dxa"/>
            <w:gridSpan w:val="2"/>
            <w:shd w:val="clear" w:color="auto" w:fill="auto"/>
          </w:tcPr>
          <w:p w14:paraId="15A31FF1" w14:textId="77777777" w:rsidR="00A84D71" w:rsidRPr="005F2B54" w:rsidRDefault="00A84D71" w:rsidP="00A84D71">
            <w:pPr>
              <w:spacing w:before="60" w:after="100"/>
              <w:jc w:val="left"/>
              <w:rPr>
                <w:spacing w:val="-2"/>
                <w:sz w:val="20"/>
                <w:szCs w:val="20"/>
              </w:rPr>
            </w:pPr>
            <w:r w:rsidRPr="005F2B54">
              <w:rPr>
                <w:spacing w:val="-2"/>
                <w:sz w:val="20"/>
                <w:szCs w:val="20"/>
              </w:rPr>
              <w:t>Kentucky Industrial Utility Customers, Inc.</w:t>
            </w:r>
          </w:p>
        </w:tc>
        <w:tc>
          <w:tcPr>
            <w:tcW w:w="1526" w:type="dxa"/>
            <w:shd w:val="clear" w:color="auto" w:fill="auto"/>
          </w:tcPr>
          <w:p w14:paraId="2E0D1A8C" w14:textId="77777777" w:rsidR="00A84D71" w:rsidRPr="005F2B54" w:rsidRDefault="00A84D71" w:rsidP="00A84D71">
            <w:pPr>
              <w:spacing w:before="60" w:after="100"/>
              <w:jc w:val="left"/>
              <w:rPr>
                <w:spacing w:val="-2"/>
                <w:sz w:val="20"/>
                <w:szCs w:val="20"/>
              </w:rPr>
            </w:pPr>
            <w:r w:rsidRPr="005F2B54">
              <w:rPr>
                <w:spacing w:val="-2"/>
                <w:sz w:val="20"/>
                <w:szCs w:val="20"/>
              </w:rPr>
              <w:t>Kentucky Power Company</w:t>
            </w:r>
          </w:p>
        </w:tc>
        <w:tc>
          <w:tcPr>
            <w:tcW w:w="3446" w:type="dxa"/>
            <w:shd w:val="clear" w:color="auto" w:fill="auto"/>
          </w:tcPr>
          <w:p w14:paraId="47C036F7" w14:textId="77777777" w:rsidR="00A84D71" w:rsidRPr="005F2B54" w:rsidRDefault="00A84D71" w:rsidP="00A84D71">
            <w:pPr>
              <w:spacing w:before="60" w:after="100"/>
              <w:jc w:val="left"/>
              <w:rPr>
                <w:spacing w:val="-2"/>
                <w:sz w:val="20"/>
                <w:szCs w:val="20"/>
              </w:rPr>
            </w:pPr>
            <w:r w:rsidRPr="005F2B54">
              <w:rPr>
                <w:spacing w:val="-2"/>
                <w:sz w:val="20"/>
                <w:szCs w:val="20"/>
              </w:rPr>
              <w:t>Mitchell Certificate of Public Convenience and Necessity</w:t>
            </w:r>
          </w:p>
        </w:tc>
      </w:tr>
      <w:tr w:rsidR="00A84D71" w14:paraId="0EA4C175" w14:textId="77777777" w:rsidTr="00A84D71">
        <w:trPr>
          <w:cantSplit/>
          <w:trHeight w:val="138"/>
        </w:trPr>
        <w:tc>
          <w:tcPr>
            <w:tcW w:w="738" w:type="dxa"/>
            <w:shd w:val="clear" w:color="auto" w:fill="auto"/>
          </w:tcPr>
          <w:p w14:paraId="68C85960" w14:textId="77777777" w:rsidR="00A84D71" w:rsidRPr="005F2B54" w:rsidRDefault="00A84D71" w:rsidP="00A84D71">
            <w:pPr>
              <w:spacing w:before="60" w:after="100"/>
              <w:rPr>
                <w:spacing w:val="-2"/>
                <w:sz w:val="20"/>
                <w:szCs w:val="20"/>
              </w:rPr>
            </w:pPr>
            <w:r w:rsidRPr="005F2B54">
              <w:rPr>
                <w:spacing w:val="-2"/>
                <w:sz w:val="20"/>
                <w:szCs w:val="20"/>
              </w:rPr>
              <w:t>05/13</w:t>
            </w:r>
          </w:p>
        </w:tc>
        <w:tc>
          <w:tcPr>
            <w:tcW w:w="1254" w:type="dxa"/>
            <w:shd w:val="clear" w:color="auto" w:fill="auto"/>
          </w:tcPr>
          <w:p w14:paraId="6919AA8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36498</w:t>
            </w:r>
            <w:r>
              <w:rPr>
                <w:spacing w:val="-2"/>
                <w:sz w:val="20"/>
                <w:szCs w:val="20"/>
              </w:rPr>
              <w:t>-U</w:t>
            </w:r>
          </w:p>
        </w:tc>
        <w:tc>
          <w:tcPr>
            <w:tcW w:w="1086" w:type="dxa"/>
            <w:shd w:val="clear" w:color="auto" w:fill="auto"/>
          </w:tcPr>
          <w:p w14:paraId="18AF6059"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1B0FFA5F" w14:textId="77777777" w:rsidR="00A84D71" w:rsidRPr="005F2B54" w:rsidRDefault="00A84D71" w:rsidP="00A84D71">
            <w:pPr>
              <w:spacing w:before="60" w:after="100"/>
              <w:jc w:val="left"/>
              <w:rPr>
                <w:spacing w:val="-2"/>
                <w:sz w:val="20"/>
                <w:szCs w:val="20"/>
              </w:rPr>
            </w:pPr>
            <w:r>
              <w:rPr>
                <w:spacing w:val="-2"/>
                <w:sz w:val="20"/>
                <w:szCs w:val="20"/>
              </w:rPr>
              <w:t>Georgia Public Service Commission Staff</w:t>
            </w:r>
          </w:p>
        </w:tc>
        <w:tc>
          <w:tcPr>
            <w:tcW w:w="1526" w:type="dxa"/>
            <w:shd w:val="clear" w:color="auto" w:fill="auto"/>
          </w:tcPr>
          <w:p w14:paraId="4F04BF4A" w14:textId="77777777" w:rsidR="00A84D71" w:rsidRPr="005F2B54" w:rsidRDefault="00A84D71" w:rsidP="00A84D71">
            <w:pPr>
              <w:spacing w:before="60" w:after="100"/>
              <w:jc w:val="left"/>
              <w:rPr>
                <w:spacing w:val="-2"/>
                <w:sz w:val="20"/>
                <w:szCs w:val="20"/>
              </w:rPr>
            </w:pPr>
            <w:r w:rsidRPr="005F2B54">
              <w:rPr>
                <w:spacing w:val="-2"/>
                <w:sz w:val="20"/>
                <w:szCs w:val="20"/>
              </w:rPr>
              <w:t>Georgia Power</w:t>
            </w:r>
          </w:p>
        </w:tc>
        <w:tc>
          <w:tcPr>
            <w:tcW w:w="3446" w:type="dxa"/>
            <w:shd w:val="clear" w:color="auto" w:fill="auto"/>
          </w:tcPr>
          <w:p w14:paraId="042B5D3E" w14:textId="77777777" w:rsidR="00A84D71" w:rsidRPr="005F2B54" w:rsidRDefault="00A84D71" w:rsidP="00A84D71">
            <w:pPr>
              <w:spacing w:before="60" w:after="100"/>
              <w:jc w:val="left"/>
              <w:rPr>
                <w:spacing w:val="-2"/>
                <w:sz w:val="20"/>
                <w:szCs w:val="20"/>
              </w:rPr>
            </w:pPr>
            <w:r w:rsidRPr="005F2B54">
              <w:rPr>
                <w:spacing w:val="-2"/>
                <w:sz w:val="20"/>
                <w:szCs w:val="20"/>
              </w:rPr>
              <w:t>2013 IRP and request to decertify over 2,000 MW of coal-fired capacity</w:t>
            </w:r>
          </w:p>
        </w:tc>
      </w:tr>
      <w:tr w:rsidR="00A84D71" w14:paraId="229BEDFD" w14:textId="77777777" w:rsidTr="00A84D71">
        <w:trPr>
          <w:cantSplit/>
          <w:trHeight w:val="138"/>
        </w:trPr>
        <w:tc>
          <w:tcPr>
            <w:tcW w:w="738" w:type="dxa"/>
            <w:shd w:val="clear" w:color="auto" w:fill="auto"/>
          </w:tcPr>
          <w:p w14:paraId="619E663D" w14:textId="77777777" w:rsidR="00A84D71" w:rsidRPr="005F2B54" w:rsidRDefault="00A84D71" w:rsidP="00A84D71">
            <w:pPr>
              <w:spacing w:before="60" w:after="100"/>
              <w:rPr>
                <w:spacing w:val="-2"/>
                <w:sz w:val="20"/>
                <w:szCs w:val="20"/>
              </w:rPr>
            </w:pPr>
            <w:r w:rsidRPr="005F2B54">
              <w:rPr>
                <w:rFonts w:cs="Calibri"/>
                <w:spacing w:val="-2"/>
                <w:sz w:val="20"/>
                <w:szCs w:val="20"/>
              </w:rPr>
              <w:lastRenderedPageBreak/>
              <w:t>07/13</w:t>
            </w:r>
          </w:p>
        </w:tc>
        <w:tc>
          <w:tcPr>
            <w:tcW w:w="1254" w:type="dxa"/>
            <w:shd w:val="clear" w:color="auto" w:fill="auto"/>
          </w:tcPr>
          <w:p w14:paraId="14C52FF8"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U-32785</w:t>
            </w:r>
          </w:p>
        </w:tc>
        <w:tc>
          <w:tcPr>
            <w:tcW w:w="1086" w:type="dxa"/>
            <w:shd w:val="clear" w:color="auto" w:fill="auto"/>
          </w:tcPr>
          <w:p w14:paraId="6BCDEF98" w14:textId="77777777" w:rsidR="00A84D71" w:rsidRPr="005F2B54" w:rsidRDefault="00A84D71" w:rsidP="00A84D71">
            <w:pPr>
              <w:spacing w:before="60" w:after="100"/>
              <w:rPr>
                <w:spacing w:val="-2"/>
                <w:sz w:val="20"/>
                <w:szCs w:val="20"/>
              </w:rPr>
            </w:pPr>
            <w:r w:rsidRPr="005F2B54">
              <w:rPr>
                <w:rFonts w:cs="Calibri"/>
                <w:spacing w:val="-2"/>
                <w:sz w:val="20"/>
                <w:szCs w:val="20"/>
              </w:rPr>
              <w:t>LA</w:t>
            </w:r>
          </w:p>
        </w:tc>
        <w:tc>
          <w:tcPr>
            <w:tcW w:w="1786" w:type="dxa"/>
            <w:gridSpan w:val="2"/>
            <w:shd w:val="clear" w:color="auto" w:fill="auto"/>
          </w:tcPr>
          <w:p w14:paraId="566D8464" w14:textId="77777777" w:rsidR="00A84D71" w:rsidRPr="005F2B54" w:rsidRDefault="00A84D71" w:rsidP="00A84D71">
            <w:pPr>
              <w:spacing w:before="60" w:after="100"/>
              <w:jc w:val="left"/>
              <w:rPr>
                <w:spacing w:val="-2"/>
                <w:sz w:val="20"/>
                <w:szCs w:val="20"/>
              </w:rPr>
            </w:pPr>
            <w:r w:rsidRPr="005F2B54">
              <w:rPr>
                <w:rFonts w:cs="Calibri"/>
                <w:spacing w:val="-2"/>
                <w:sz w:val="20"/>
                <w:szCs w:val="20"/>
              </w:rPr>
              <w:t>Louisiana Public Service Commission Staff</w:t>
            </w:r>
          </w:p>
        </w:tc>
        <w:tc>
          <w:tcPr>
            <w:tcW w:w="1526" w:type="dxa"/>
            <w:shd w:val="clear" w:color="auto" w:fill="auto"/>
          </w:tcPr>
          <w:p w14:paraId="427CD901" w14:textId="77777777" w:rsidR="00A84D71" w:rsidRPr="005F2B54" w:rsidRDefault="00A84D71" w:rsidP="00A84D71">
            <w:pPr>
              <w:spacing w:before="60" w:after="100"/>
              <w:jc w:val="left"/>
              <w:rPr>
                <w:spacing w:val="-2"/>
                <w:sz w:val="20"/>
                <w:szCs w:val="20"/>
              </w:rPr>
            </w:pPr>
            <w:r w:rsidRPr="005F2B54">
              <w:rPr>
                <w:rFonts w:cs="Calibri"/>
                <w:spacing w:val="-2"/>
                <w:sz w:val="20"/>
                <w:szCs w:val="20"/>
              </w:rPr>
              <w:t>En</w:t>
            </w:r>
            <w:r>
              <w:rPr>
                <w:rFonts w:cs="Calibri"/>
                <w:spacing w:val="-2"/>
                <w:sz w:val="20"/>
                <w:szCs w:val="20"/>
              </w:rPr>
              <w:t>t</w:t>
            </w:r>
            <w:r w:rsidRPr="005F2B54">
              <w:rPr>
                <w:rFonts w:cs="Calibri"/>
                <w:spacing w:val="-2"/>
                <w:sz w:val="20"/>
                <w:szCs w:val="20"/>
              </w:rPr>
              <w:t>ergy</w:t>
            </w:r>
          </w:p>
        </w:tc>
        <w:tc>
          <w:tcPr>
            <w:tcW w:w="3446" w:type="dxa"/>
            <w:shd w:val="clear" w:color="auto" w:fill="auto"/>
          </w:tcPr>
          <w:p w14:paraId="4A9DCBB0" w14:textId="77777777" w:rsidR="00A84D71" w:rsidRPr="005F2B54" w:rsidRDefault="00A84D71" w:rsidP="00A84D71">
            <w:pPr>
              <w:spacing w:before="60" w:after="100"/>
              <w:jc w:val="left"/>
              <w:rPr>
                <w:spacing w:val="-2"/>
                <w:sz w:val="20"/>
                <w:szCs w:val="20"/>
              </w:rPr>
            </w:pPr>
            <w:r w:rsidRPr="005F2B54">
              <w:rPr>
                <w:rFonts w:cs="Calibri"/>
                <w:spacing w:val="-2"/>
                <w:sz w:val="20"/>
                <w:szCs w:val="20"/>
              </w:rPr>
              <w:t>8.5 MW PPA for renewable energy capacity (Agrilectric rice hull)</w:t>
            </w:r>
            <w:r>
              <w:rPr>
                <w:rFonts w:cs="Calibri"/>
                <w:spacing w:val="-2"/>
                <w:sz w:val="20"/>
                <w:szCs w:val="20"/>
              </w:rPr>
              <w:t xml:space="preserve"> </w:t>
            </w:r>
            <w:r w:rsidRPr="005F2B54">
              <w:rPr>
                <w:rFonts w:cs="Calibri"/>
                <w:spacing w:val="-2"/>
                <w:sz w:val="20"/>
                <w:szCs w:val="20"/>
              </w:rPr>
              <w:t>in accordance with LPSC’s Renewable Energy Pilot</w:t>
            </w:r>
          </w:p>
        </w:tc>
      </w:tr>
      <w:tr w:rsidR="00A84D71" w14:paraId="5C2FB9CD" w14:textId="77777777" w:rsidTr="00A84D71">
        <w:trPr>
          <w:cantSplit/>
          <w:trHeight w:val="138"/>
        </w:trPr>
        <w:tc>
          <w:tcPr>
            <w:tcW w:w="738" w:type="dxa"/>
            <w:shd w:val="clear" w:color="auto" w:fill="auto"/>
          </w:tcPr>
          <w:p w14:paraId="5305CE96" w14:textId="77777777" w:rsidR="00A84D71" w:rsidRPr="005F2B54" w:rsidRDefault="00A84D71" w:rsidP="00A84D71">
            <w:pPr>
              <w:spacing w:before="60" w:after="100"/>
              <w:rPr>
                <w:spacing w:val="-2"/>
                <w:sz w:val="20"/>
                <w:szCs w:val="20"/>
              </w:rPr>
            </w:pPr>
            <w:r w:rsidRPr="005F2B54">
              <w:rPr>
                <w:rFonts w:cs="Calibri"/>
                <w:spacing w:val="-2"/>
                <w:sz w:val="20"/>
                <w:szCs w:val="20"/>
              </w:rPr>
              <w:t>08/13</w:t>
            </w:r>
          </w:p>
        </w:tc>
        <w:tc>
          <w:tcPr>
            <w:tcW w:w="1254" w:type="dxa"/>
            <w:shd w:val="clear" w:color="auto" w:fill="auto"/>
          </w:tcPr>
          <w:p w14:paraId="20D33BDE"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62AC7249"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0CA95508"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572FC6B5"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5EE6ED70" w14:textId="77777777" w:rsidR="00A84D71" w:rsidRPr="005F2B54" w:rsidRDefault="00A84D71" w:rsidP="00A84D71">
            <w:pPr>
              <w:spacing w:before="60" w:after="100"/>
              <w:jc w:val="left"/>
              <w:rPr>
                <w:spacing w:val="-2"/>
                <w:sz w:val="20"/>
                <w:szCs w:val="20"/>
              </w:rPr>
            </w:pPr>
            <w:r w:rsidRPr="005F2B54">
              <w:rPr>
                <w:spacing w:val="-2"/>
                <w:sz w:val="20"/>
                <w:szCs w:val="20"/>
              </w:rPr>
              <w:t xml:space="preserve">Eighth </w:t>
            </w:r>
            <w:r>
              <w:rPr>
                <w:rFonts w:cs="Calibri"/>
                <w:spacing w:val="-2"/>
                <w:sz w:val="20"/>
                <w:szCs w:val="20"/>
              </w:rPr>
              <w:t>Semi-Annual Vogtle Construction Monitoring Report</w:t>
            </w:r>
          </w:p>
        </w:tc>
      </w:tr>
      <w:tr w:rsidR="00A84D71" w14:paraId="48D0AF66" w14:textId="77777777" w:rsidTr="00A84D71">
        <w:trPr>
          <w:cantSplit/>
          <w:trHeight w:val="138"/>
        </w:trPr>
        <w:tc>
          <w:tcPr>
            <w:tcW w:w="738" w:type="dxa"/>
            <w:shd w:val="clear" w:color="auto" w:fill="auto"/>
          </w:tcPr>
          <w:p w14:paraId="2DF7DEB1" w14:textId="77777777" w:rsidR="00A84D71" w:rsidRPr="005F2B54" w:rsidRDefault="00A84D71" w:rsidP="00A84D71">
            <w:pPr>
              <w:spacing w:before="60" w:after="100"/>
              <w:rPr>
                <w:spacing w:val="-2"/>
                <w:sz w:val="20"/>
                <w:szCs w:val="20"/>
              </w:rPr>
            </w:pPr>
            <w:r w:rsidRPr="005F2B54">
              <w:rPr>
                <w:rFonts w:cs="Calibri"/>
                <w:spacing w:val="-2"/>
                <w:sz w:val="20"/>
                <w:szCs w:val="20"/>
              </w:rPr>
              <w:t>10/13</w:t>
            </w:r>
          </w:p>
        </w:tc>
        <w:tc>
          <w:tcPr>
            <w:tcW w:w="1254" w:type="dxa"/>
            <w:shd w:val="clear" w:color="auto" w:fill="auto"/>
          </w:tcPr>
          <w:p w14:paraId="1926F163"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2013-00199</w:t>
            </w:r>
          </w:p>
        </w:tc>
        <w:tc>
          <w:tcPr>
            <w:tcW w:w="1086" w:type="dxa"/>
            <w:shd w:val="clear" w:color="auto" w:fill="auto"/>
          </w:tcPr>
          <w:p w14:paraId="06072894" w14:textId="77777777" w:rsidR="00A84D71" w:rsidRPr="005F2B54" w:rsidRDefault="00A84D71" w:rsidP="00A84D71">
            <w:pPr>
              <w:spacing w:before="60" w:after="100"/>
              <w:rPr>
                <w:spacing w:val="-2"/>
                <w:sz w:val="20"/>
                <w:szCs w:val="20"/>
              </w:rPr>
            </w:pPr>
            <w:r w:rsidRPr="005F2B54">
              <w:rPr>
                <w:rFonts w:cs="Calibri"/>
                <w:spacing w:val="-2"/>
                <w:sz w:val="20"/>
                <w:szCs w:val="20"/>
              </w:rPr>
              <w:t>KY</w:t>
            </w:r>
          </w:p>
        </w:tc>
        <w:tc>
          <w:tcPr>
            <w:tcW w:w="1786" w:type="dxa"/>
            <w:gridSpan w:val="2"/>
            <w:shd w:val="clear" w:color="auto" w:fill="auto"/>
          </w:tcPr>
          <w:p w14:paraId="5BAC5F6D" w14:textId="77777777" w:rsidR="00A84D71" w:rsidRPr="005F2B54" w:rsidRDefault="00A84D71" w:rsidP="00A84D71">
            <w:pPr>
              <w:spacing w:before="60" w:after="100"/>
              <w:jc w:val="left"/>
              <w:rPr>
                <w:spacing w:val="-2"/>
                <w:sz w:val="20"/>
                <w:szCs w:val="20"/>
              </w:rPr>
            </w:pPr>
            <w:r w:rsidRPr="005F2B54">
              <w:rPr>
                <w:spacing w:val="-2"/>
                <w:sz w:val="20"/>
                <w:szCs w:val="20"/>
              </w:rPr>
              <w:t>Kentucky Industrial Utility Customers, Inc.</w:t>
            </w:r>
          </w:p>
        </w:tc>
        <w:tc>
          <w:tcPr>
            <w:tcW w:w="1526" w:type="dxa"/>
            <w:shd w:val="clear" w:color="auto" w:fill="auto"/>
          </w:tcPr>
          <w:p w14:paraId="7ED5B222" w14:textId="77777777" w:rsidR="00A84D71" w:rsidRPr="005F2B54" w:rsidRDefault="00A84D71" w:rsidP="00A84D71">
            <w:pPr>
              <w:spacing w:before="60" w:after="100"/>
              <w:jc w:val="left"/>
              <w:rPr>
                <w:spacing w:val="-2"/>
                <w:sz w:val="20"/>
                <w:szCs w:val="20"/>
              </w:rPr>
            </w:pPr>
            <w:r w:rsidRPr="005F2B54">
              <w:rPr>
                <w:rFonts w:cs="Calibri"/>
                <w:spacing w:val="-2"/>
                <w:sz w:val="20"/>
                <w:szCs w:val="20"/>
              </w:rPr>
              <w:t>Big Rivers</w:t>
            </w:r>
          </w:p>
        </w:tc>
        <w:tc>
          <w:tcPr>
            <w:tcW w:w="3446" w:type="dxa"/>
            <w:shd w:val="clear" w:color="auto" w:fill="auto"/>
          </w:tcPr>
          <w:p w14:paraId="671FC4E0" w14:textId="77777777" w:rsidR="00A84D71" w:rsidRPr="005F2B54" w:rsidRDefault="00A84D71" w:rsidP="00A84D71">
            <w:pPr>
              <w:spacing w:before="60" w:after="100"/>
              <w:jc w:val="left"/>
              <w:rPr>
                <w:spacing w:val="-2"/>
                <w:sz w:val="20"/>
                <w:szCs w:val="20"/>
              </w:rPr>
            </w:pPr>
            <w:r w:rsidRPr="005F2B54">
              <w:rPr>
                <w:rFonts w:cs="Calibri"/>
                <w:spacing w:val="-2"/>
                <w:sz w:val="20"/>
                <w:szCs w:val="20"/>
              </w:rPr>
              <w:t>Base rate case</w:t>
            </w:r>
          </w:p>
        </w:tc>
      </w:tr>
      <w:tr w:rsidR="00A84D71" w14:paraId="73E91D4E" w14:textId="77777777" w:rsidTr="00A84D71">
        <w:trPr>
          <w:cantSplit/>
          <w:trHeight w:val="138"/>
        </w:trPr>
        <w:tc>
          <w:tcPr>
            <w:tcW w:w="738" w:type="dxa"/>
            <w:shd w:val="clear" w:color="auto" w:fill="auto"/>
          </w:tcPr>
          <w:p w14:paraId="08E5B6B9" w14:textId="77777777" w:rsidR="00A84D71" w:rsidRPr="005F2B54" w:rsidRDefault="00A84D71" w:rsidP="00A84D71">
            <w:pPr>
              <w:spacing w:before="60" w:after="100"/>
              <w:rPr>
                <w:spacing w:val="-2"/>
                <w:sz w:val="20"/>
                <w:szCs w:val="20"/>
              </w:rPr>
            </w:pPr>
            <w:r w:rsidRPr="005F2B54">
              <w:rPr>
                <w:rFonts w:cs="Calibri"/>
                <w:spacing w:val="-2"/>
                <w:sz w:val="20"/>
                <w:szCs w:val="20"/>
              </w:rPr>
              <w:t>05/14</w:t>
            </w:r>
          </w:p>
        </w:tc>
        <w:tc>
          <w:tcPr>
            <w:tcW w:w="1254" w:type="dxa"/>
            <w:shd w:val="clear" w:color="auto" w:fill="auto"/>
          </w:tcPr>
          <w:p w14:paraId="6F9F8270"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13-035-184</w:t>
            </w:r>
          </w:p>
        </w:tc>
        <w:tc>
          <w:tcPr>
            <w:tcW w:w="1086" w:type="dxa"/>
            <w:shd w:val="clear" w:color="auto" w:fill="auto"/>
          </w:tcPr>
          <w:p w14:paraId="555BFB79" w14:textId="77777777" w:rsidR="00A84D71" w:rsidRPr="005F2B54" w:rsidRDefault="00A84D71" w:rsidP="00A84D71">
            <w:pPr>
              <w:spacing w:before="60" w:after="100"/>
              <w:rPr>
                <w:spacing w:val="-2"/>
                <w:sz w:val="20"/>
                <w:szCs w:val="20"/>
              </w:rPr>
            </w:pPr>
            <w:r w:rsidRPr="005F2B54">
              <w:rPr>
                <w:rFonts w:cs="Calibri"/>
                <w:spacing w:val="-2"/>
                <w:sz w:val="20"/>
                <w:szCs w:val="20"/>
              </w:rPr>
              <w:t>UT</w:t>
            </w:r>
          </w:p>
        </w:tc>
        <w:tc>
          <w:tcPr>
            <w:tcW w:w="1786" w:type="dxa"/>
            <w:gridSpan w:val="2"/>
            <w:shd w:val="clear" w:color="auto" w:fill="auto"/>
          </w:tcPr>
          <w:p w14:paraId="44CB234E" w14:textId="77777777" w:rsidR="00A84D71" w:rsidRPr="005F2B54" w:rsidRDefault="00A84D71" w:rsidP="00A84D71">
            <w:pPr>
              <w:spacing w:before="60" w:after="100"/>
              <w:jc w:val="left"/>
              <w:rPr>
                <w:spacing w:val="-2"/>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401632B7" w14:textId="77777777" w:rsidR="00A84D71" w:rsidRPr="005F2B54" w:rsidRDefault="00A84D71" w:rsidP="00A84D71">
            <w:pPr>
              <w:spacing w:before="60" w:after="100"/>
              <w:jc w:val="left"/>
              <w:rPr>
                <w:spacing w:val="-2"/>
                <w:sz w:val="20"/>
                <w:szCs w:val="20"/>
              </w:rPr>
            </w:pPr>
            <w:r w:rsidRPr="005F2B54">
              <w:rPr>
                <w:sz w:val="20"/>
                <w:szCs w:val="20"/>
              </w:rPr>
              <w:t>PacifiCorp</w:t>
            </w:r>
          </w:p>
        </w:tc>
        <w:tc>
          <w:tcPr>
            <w:tcW w:w="3446" w:type="dxa"/>
            <w:shd w:val="clear" w:color="auto" w:fill="auto"/>
          </w:tcPr>
          <w:p w14:paraId="2EA465FB" w14:textId="77777777" w:rsidR="00A84D71" w:rsidRPr="005F2B54" w:rsidRDefault="00A84D71" w:rsidP="00A84D71">
            <w:pPr>
              <w:spacing w:before="60" w:after="100"/>
              <w:jc w:val="left"/>
              <w:rPr>
                <w:spacing w:val="-2"/>
                <w:sz w:val="20"/>
                <w:szCs w:val="20"/>
              </w:rPr>
            </w:pPr>
            <w:r w:rsidRPr="005F2B54">
              <w:rPr>
                <w:rFonts w:cs="Calibri"/>
                <w:spacing w:val="-2"/>
                <w:sz w:val="20"/>
                <w:szCs w:val="20"/>
              </w:rPr>
              <w:t xml:space="preserve">2014 </w:t>
            </w:r>
            <w:r>
              <w:rPr>
                <w:rFonts w:cs="Calibri"/>
                <w:spacing w:val="-2"/>
                <w:sz w:val="20"/>
                <w:szCs w:val="20"/>
              </w:rPr>
              <w:t>G</w:t>
            </w:r>
            <w:r w:rsidRPr="005F2B54">
              <w:rPr>
                <w:rFonts w:cs="Calibri"/>
                <w:spacing w:val="-2"/>
                <w:sz w:val="20"/>
                <w:szCs w:val="20"/>
              </w:rPr>
              <w:t xml:space="preserve">eneral </w:t>
            </w:r>
            <w:r>
              <w:rPr>
                <w:rFonts w:cs="Calibri"/>
                <w:spacing w:val="-2"/>
                <w:sz w:val="20"/>
                <w:szCs w:val="20"/>
              </w:rPr>
              <w:t>Rate C</w:t>
            </w:r>
            <w:r w:rsidRPr="005F2B54">
              <w:rPr>
                <w:rFonts w:cs="Calibri"/>
                <w:spacing w:val="-2"/>
                <w:sz w:val="20"/>
                <w:szCs w:val="20"/>
              </w:rPr>
              <w:t>ase, net power cost</w:t>
            </w:r>
          </w:p>
        </w:tc>
      </w:tr>
      <w:tr w:rsidR="00A84D71" w14:paraId="230EFACE" w14:textId="77777777" w:rsidTr="00A84D71">
        <w:trPr>
          <w:cantSplit/>
          <w:trHeight w:val="138"/>
        </w:trPr>
        <w:tc>
          <w:tcPr>
            <w:tcW w:w="738" w:type="dxa"/>
            <w:shd w:val="clear" w:color="auto" w:fill="auto"/>
          </w:tcPr>
          <w:p w14:paraId="51163258" w14:textId="77777777" w:rsidR="00A84D71" w:rsidRPr="005F2B54" w:rsidRDefault="00A84D71" w:rsidP="00A84D71">
            <w:pPr>
              <w:spacing w:before="60" w:after="100"/>
              <w:rPr>
                <w:spacing w:val="-2"/>
                <w:sz w:val="20"/>
                <w:szCs w:val="20"/>
              </w:rPr>
            </w:pPr>
            <w:r w:rsidRPr="005F2B54">
              <w:rPr>
                <w:rFonts w:cs="Calibri"/>
                <w:spacing w:val="-2"/>
                <w:sz w:val="20"/>
                <w:szCs w:val="20"/>
              </w:rPr>
              <w:t>06/14</w:t>
            </w:r>
          </w:p>
        </w:tc>
        <w:tc>
          <w:tcPr>
            <w:tcW w:w="1254" w:type="dxa"/>
            <w:shd w:val="clear" w:color="auto" w:fill="auto"/>
          </w:tcPr>
          <w:p w14:paraId="5B96414B"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2E53C698"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5EF681B8"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31DB5B24"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4744521D" w14:textId="77777777" w:rsidR="00A84D71" w:rsidRPr="005F2B54" w:rsidRDefault="00A84D71" w:rsidP="00A84D71">
            <w:pPr>
              <w:spacing w:before="60" w:after="100"/>
              <w:jc w:val="left"/>
              <w:rPr>
                <w:spacing w:val="-2"/>
                <w:sz w:val="20"/>
                <w:szCs w:val="20"/>
              </w:rPr>
            </w:pPr>
            <w:r>
              <w:rPr>
                <w:spacing w:val="-2"/>
                <w:sz w:val="20"/>
                <w:szCs w:val="20"/>
              </w:rPr>
              <w:t>Ninth/T</w:t>
            </w:r>
            <w:r w:rsidRPr="005F2B54">
              <w:rPr>
                <w:spacing w:val="-2"/>
                <w:sz w:val="20"/>
                <w:szCs w:val="20"/>
              </w:rPr>
              <w:t xml:space="preserve">enth </w:t>
            </w:r>
            <w:r>
              <w:rPr>
                <w:rFonts w:cs="Calibri"/>
                <w:spacing w:val="-2"/>
                <w:sz w:val="20"/>
                <w:szCs w:val="20"/>
              </w:rPr>
              <w:t>Semi-Annual Vogtle Construction Monitoring Report</w:t>
            </w:r>
          </w:p>
        </w:tc>
      </w:tr>
      <w:tr w:rsidR="00A84D71" w14:paraId="1E53058D" w14:textId="77777777" w:rsidTr="00A84D71">
        <w:trPr>
          <w:cantSplit/>
          <w:trHeight w:val="138"/>
        </w:trPr>
        <w:tc>
          <w:tcPr>
            <w:tcW w:w="738" w:type="dxa"/>
            <w:shd w:val="clear" w:color="auto" w:fill="auto"/>
          </w:tcPr>
          <w:p w14:paraId="10B86344"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07/14</w:t>
            </w:r>
          </w:p>
        </w:tc>
        <w:tc>
          <w:tcPr>
            <w:tcW w:w="1254" w:type="dxa"/>
            <w:shd w:val="clear" w:color="auto" w:fill="auto"/>
          </w:tcPr>
          <w:p w14:paraId="0CC4E48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20000-446-EA-14</w:t>
            </w:r>
          </w:p>
        </w:tc>
        <w:tc>
          <w:tcPr>
            <w:tcW w:w="1086" w:type="dxa"/>
            <w:shd w:val="clear" w:color="auto" w:fill="auto"/>
          </w:tcPr>
          <w:p w14:paraId="78809537"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WY</w:t>
            </w:r>
          </w:p>
        </w:tc>
        <w:tc>
          <w:tcPr>
            <w:tcW w:w="1786" w:type="dxa"/>
            <w:gridSpan w:val="2"/>
            <w:shd w:val="clear" w:color="auto" w:fill="auto"/>
          </w:tcPr>
          <w:p w14:paraId="77E94E52"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Wyoming Industrial Energy Consumers</w:t>
            </w:r>
          </w:p>
        </w:tc>
        <w:tc>
          <w:tcPr>
            <w:tcW w:w="1526" w:type="dxa"/>
            <w:shd w:val="clear" w:color="auto" w:fill="auto"/>
          </w:tcPr>
          <w:p w14:paraId="4C6E9CFE"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PacifiCorp</w:t>
            </w:r>
          </w:p>
        </w:tc>
        <w:tc>
          <w:tcPr>
            <w:tcW w:w="3446" w:type="dxa"/>
            <w:shd w:val="clear" w:color="auto" w:fill="auto"/>
          </w:tcPr>
          <w:p w14:paraId="4A89AA31"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 xml:space="preserve">2014 </w:t>
            </w:r>
            <w:r>
              <w:rPr>
                <w:rFonts w:cs="Calibri"/>
                <w:spacing w:val="-2"/>
                <w:sz w:val="20"/>
                <w:szCs w:val="20"/>
              </w:rPr>
              <w:t>G</w:t>
            </w:r>
            <w:r w:rsidRPr="005F2B54">
              <w:rPr>
                <w:rFonts w:cs="Calibri"/>
                <w:spacing w:val="-2"/>
                <w:sz w:val="20"/>
                <w:szCs w:val="20"/>
              </w:rPr>
              <w:t xml:space="preserve">eneral </w:t>
            </w:r>
            <w:r>
              <w:rPr>
                <w:rFonts w:cs="Calibri"/>
                <w:spacing w:val="-2"/>
                <w:sz w:val="20"/>
                <w:szCs w:val="20"/>
              </w:rPr>
              <w:t>Rate C</w:t>
            </w:r>
            <w:r w:rsidRPr="005F2B54">
              <w:rPr>
                <w:rFonts w:cs="Calibri"/>
                <w:spacing w:val="-2"/>
                <w:sz w:val="20"/>
                <w:szCs w:val="20"/>
              </w:rPr>
              <w:t>ase, net power cost</w:t>
            </w:r>
          </w:p>
        </w:tc>
      </w:tr>
      <w:tr w:rsidR="00A84D71" w14:paraId="1990367C" w14:textId="77777777" w:rsidTr="00A84D71">
        <w:trPr>
          <w:cantSplit/>
          <w:trHeight w:val="138"/>
        </w:trPr>
        <w:tc>
          <w:tcPr>
            <w:tcW w:w="738" w:type="dxa"/>
            <w:shd w:val="clear" w:color="auto" w:fill="auto"/>
          </w:tcPr>
          <w:p w14:paraId="7208AD57"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08/14</w:t>
            </w:r>
          </w:p>
        </w:tc>
        <w:tc>
          <w:tcPr>
            <w:tcW w:w="1254" w:type="dxa"/>
            <w:shd w:val="clear" w:color="auto" w:fill="auto"/>
          </w:tcPr>
          <w:p w14:paraId="51EEC882"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2000-447-EA-14</w:t>
            </w:r>
          </w:p>
        </w:tc>
        <w:tc>
          <w:tcPr>
            <w:tcW w:w="1086" w:type="dxa"/>
            <w:shd w:val="clear" w:color="auto" w:fill="auto"/>
          </w:tcPr>
          <w:p w14:paraId="508EFE44" w14:textId="77777777" w:rsidR="00A84D71" w:rsidRPr="005F2B54" w:rsidRDefault="00A84D71" w:rsidP="00A84D71">
            <w:pPr>
              <w:spacing w:before="60" w:after="100"/>
              <w:rPr>
                <w:spacing w:val="-2"/>
                <w:sz w:val="20"/>
                <w:szCs w:val="20"/>
              </w:rPr>
            </w:pPr>
            <w:r w:rsidRPr="005F2B54">
              <w:rPr>
                <w:rFonts w:cs="Calibri"/>
                <w:spacing w:val="-2"/>
                <w:sz w:val="20"/>
                <w:szCs w:val="20"/>
              </w:rPr>
              <w:t>WY</w:t>
            </w:r>
          </w:p>
        </w:tc>
        <w:tc>
          <w:tcPr>
            <w:tcW w:w="1786" w:type="dxa"/>
            <w:gridSpan w:val="2"/>
            <w:shd w:val="clear" w:color="auto" w:fill="auto"/>
          </w:tcPr>
          <w:p w14:paraId="18BD44C8" w14:textId="77777777" w:rsidR="00A84D71" w:rsidRPr="005F2B54" w:rsidRDefault="00A84D71" w:rsidP="00A84D71">
            <w:pPr>
              <w:spacing w:before="60" w:after="100"/>
              <w:jc w:val="left"/>
              <w:rPr>
                <w:sz w:val="20"/>
                <w:szCs w:val="20"/>
              </w:rPr>
            </w:pPr>
            <w:r w:rsidRPr="005F2B54">
              <w:rPr>
                <w:rFonts w:cs="Calibri"/>
                <w:spacing w:val="-2"/>
                <w:sz w:val="20"/>
                <w:szCs w:val="20"/>
              </w:rPr>
              <w:t>Wyoming Industrial Energy Consumers</w:t>
            </w:r>
          </w:p>
        </w:tc>
        <w:tc>
          <w:tcPr>
            <w:tcW w:w="1526" w:type="dxa"/>
            <w:shd w:val="clear" w:color="auto" w:fill="auto"/>
          </w:tcPr>
          <w:p w14:paraId="30046A79" w14:textId="77777777" w:rsidR="00A84D71" w:rsidRPr="005F2B54" w:rsidRDefault="00A84D71" w:rsidP="00A84D71">
            <w:pPr>
              <w:spacing w:before="60" w:after="100"/>
              <w:jc w:val="left"/>
              <w:rPr>
                <w:sz w:val="20"/>
                <w:szCs w:val="20"/>
              </w:rPr>
            </w:pPr>
            <w:r w:rsidRPr="005F2B54">
              <w:rPr>
                <w:rFonts w:cs="Calibri"/>
                <w:spacing w:val="-2"/>
                <w:sz w:val="20"/>
                <w:szCs w:val="20"/>
              </w:rPr>
              <w:t>PacifiCorp</w:t>
            </w:r>
          </w:p>
        </w:tc>
        <w:tc>
          <w:tcPr>
            <w:tcW w:w="3446" w:type="dxa"/>
            <w:shd w:val="clear" w:color="auto" w:fill="auto"/>
          </w:tcPr>
          <w:p w14:paraId="3475782D" w14:textId="77777777" w:rsidR="00A84D71" w:rsidRPr="005F2B54" w:rsidRDefault="00A84D71" w:rsidP="00A84D71">
            <w:pPr>
              <w:spacing w:before="60" w:after="100"/>
              <w:jc w:val="left"/>
              <w:rPr>
                <w:spacing w:val="-2"/>
                <w:sz w:val="20"/>
                <w:szCs w:val="20"/>
              </w:rPr>
            </w:pPr>
            <w:r w:rsidRPr="005F2B54">
              <w:rPr>
                <w:rFonts w:cs="Calibri"/>
                <w:spacing w:val="-2"/>
                <w:sz w:val="20"/>
                <w:szCs w:val="20"/>
              </w:rPr>
              <w:t>2014 Energy Cost Adjustment Mechanism application</w:t>
            </w:r>
          </w:p>
        </w:tc>
      </w:tr>
      <w:tr w:rsidR="00A84D71" w14:paraId="5AC7AEE2" w14:textId="77777777" w:rsidTr="00A84D71">
        <w:trPr>
          <w:cantSplit/>
          <w:trHeight w:val="138"/>
        </w:trPr>
        <w:tc>
          <w:tcPr>
            <w:tcW w:w="738" w:type="dxa"/>
            <w:shd w:val="clear" w:color="auto" w:fill="auto"/>
          </w:tcPr>
          <w:p w14:paraId="4C86E83F"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08/14</w:t>
            </w:r>
          </w:p>
        </w:tc>
        <w:tc>
          <w:tcPr>
            <w:tcW w:w="1254" w:type="dxa"/>
            <w:shd w:val="clear" w:color="auto" w:fill="auto"/>
          </w:tcPr>
          <w:p w14:paraId="6E889160"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14-035-31</w:t>
            </w:r>
          </w:p>
        </w:tc>
        <w:tc>
          <w:tcPr>
            <w:tcW w:w="1086" w:type="dxa"/>
            <w:shd w:val="clear" w:color="auto" w:fill="auto"/>
          </w:tcPr>
          <w:p w14:paraId="083DFD93"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4D35A0E1" w14:textId="77777777" w:rsidR="00A84D71" w:rsidRPr="005F2B54" w:rsidRDefault="00A84D71" w:rsidP="00A84D71">
            <w:pPr>
              <w:spacing w:before="60" w:after="100"/>
              <w:jc w:val="left"/>
              <w:rPr>
                <w:rFonts w:cs="Calibri"/>
                <w:spacing w:val="-2"/>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1D69C596" w14:textId="77777777" w:rsidR="00A84D71" w:rsidRPr="005F2B54" w:rsidRDefault="00A84D71" w:rsidP="00A84D71">
            <w:pPr>
              <w:spacing w:before="60" w:after="100"/>
              <w:jc w:val="left"/>
              <w:rPr>
                <w:rFonts w:cs="Calibri"/>
                <w:spacing w:val="-2"/>
                <w:sz w:val="20"/>
                <w:szCs w:val="20"/>
              </w:rPr>
            </w:pPr>
            <w:r w:rsidRPr="005F2B54">
              <w:rPr>
                <w:sz w:val="20"/>
                <w:szCs w:val="20"/>
              </w:rPr>
              <w:t>PacifiCorp</w:t>
            </w:r>
          </w:p>
        </w:tc>
        <w:tc>
          <w:tcPr>
            <w:tcW w:w="3446" w:type="dxa"/>
            <w:shd w:val="clear" w:color="auto" w:fill="auto"/>
          </w:tcPr>
          <w:p w14:paraId="7DCDC9E7"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2014 Energy Balancing Adjustment application</w:t>
            </w:r>
          </w:p>
        </w:tc>
      </w:tr>
      <w:tr w:rsidR="00A84D71" w14:paraId="6859C6D7" w14:textId="77777777" w:rsidTr="00A84D71">
        <w:trPr>
          <w:cantSplit/>
          <w:trHeight w:val="138"/>
        </w:trPr>
        <w:tc>
          <w:tcPr>
            <w:tcW w:w="738" w:type="dxa"/>
            <w:shd w:val="clear" w:color="auto" w:fill="auto"/>
          </w:tcPr>
          <w:p w14:paraId="398CF9A1"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09/14</w:t>
            </w:r>
          </w:p>
        </w:tc>
        <w:tc>
          <w:tcPr>
            <w:tcW w:w="1254" w:type="dxa"/>
            <w:shd w:val="clear" w:color="auto" w:fill="auto"/>
          </w:tcPr>
          <w:p w14:paraId="7051740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ER13-432</w:t>
            </w:r>
          </w:p>
        </w:tc>
        <w:tc>
          <w:tcPr>
            <w:tcW w:w="1086" w:type="dxa"/>
            <w:shd w:val="clear" w:color="auto" w:fill="auto"/>
          </w:tcPr>
          <w:p w14:paraId="7FDDD309"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FERC</w:t>
            </w:r>
          </w:p>
        </w:tc>
        <w:tc>
          <w:tcPr>
            <w:tcW w:w="1786" w:type="dxa"/>
            <w:gridSpan w:val="2"/>
            <w:shd w:val="clear" w:color="auto" w:fill="auto"/>
          </w:tcPr>
          <w:p w14:paraId="7BF60903" w14:textId="77777777" w:rsidR="00A84D71" w:rsidRPr="005F2B54" w:rsidRDefault="00A84D71" w:rsidP="00A84D71">
            <w:pPr>
              <w:spacing w:before="60" w:after="100"/>
              <w:jc w:val="left"/>
              <w:rPr>
                <w:sz w:val="20"/>
                <w:szCs w:val="20"/>
              </w:rPr>
            </w:pPr>
            <w:r w:rsidRPr="005F2B54">
              <w:rPr>
                <w:rFonts w:cs="Calibri"/>
                <w:spacing w:val="-2"/>
                <w:sz w:val="20"/>
                <w:szCs w:val="20"/>
              </w:rPr>
              <w:t>Louisiana Public Service Commission</w:t>
            </w:r>
          </w:p>
        </w:tc>
        <w:tc>
          <w:tcPr>
            <w:tcW w:w="1526" w:type="dxa"/>
            <w:shd w:val="clear" w:color="auto" w:fill="auto"/>
          </w:tcPr>
          <w:p w14:paraId="28C4A4F6" w14:textId="77777777" w:rsidR="00A84D71" w:rsidRPr="005F2B54" w:rsidRDefault="00A84D71" w:rsidP="00A84D71">
            <w:pPr>
              <w:spacing w:before="60" w:after="100"/>
              <w:jc w:val="left"/>
              <w:rPr>
                <w:sz w:val="20"/>
                <w:szCs w:val="20"/>
              </w:rPr>
            </w:pPr>
            <w:r w:rsidRPr="005F2B54">
              <w:rPr>
                <w:rFonts w:cs="Calibri"/>
                <w:spacing w:val="-2"/>
                <w:sz w:val="20"/>
                <w:szCs w:val="20"/>
              </w:rPr>
              <w:t>Entergy</w:t>
            </w:r>
          </w:p>
        </w:tc>
        <w:tc>
          <w:tcPr>
            <w:tcW w:w="3446" w:type="dxa"/>
            <w:shd w:val="clear" w:color="auto" w:fill="auto"/>
          </w:tcPr>
          <w:p w14:paraId="1AF9485D"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Allocation of Union Pacific Settlement Agreement benefits</w:t>
            </w:r>
          </w:p>
        </w:tc>
      </w:tr>
      <w:tr w:rsidR="00A84D71" w14:paraId="2EEAAC71" w14:textId="77777777" w:rsidTr="00A84D71">
        <w:trPr>
          <w:cantSplit/>
          <w:trHeight w:val="138"/>
        </w:trPr>
        <w:tc>
          <w:tcPr>
            <w:tcW w:w="738" w:type="dxa"/>
            <w:shd w:val="clear" w:color="auto" w:fill="auto"/>
          </w:tcPr>
          <w:p w14:paraId="572E02A4"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10/14</w:t>
            </w:r>
          </w:p>
        </w:tc>
        <w:tc>
          <w:tcPr>
            <w:tcW w:w="1254" w:type="dxa"/>
            <w:shd w:val="clear" w:color="auto" w:fill="auto"/>
          </w:tcPr>
          <w:p w14:paraId="1B2833EF"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2014-00225</w:t>
            </w:r>
          </w:p>
        </w:tc>
        <w:tc>
          <w:tcPr>
            <w:tcW w:w="1086" w:type="dxa"/>
            <w:shd w:val="clear" w:color="auto" w:fill="auto"/>
          </w:tcPr>
          <w:p w14:paraId="705D0FF1" w14:textId="77777777" w:rsidR="00A84D71" w:rsidRPr="005F2B54" w:rsidRDefault="00A84D71" w:rsidP="00A84D71">
            <w:pPr>
              <w:spacing w:before="60" w:after="100"/>
              <w:rPr>
                <w:spacing w:val="-2"/>
                <w:sz w:val="20"/>
                <w:szCs w:val="20"/>
              </w:rPr>
            </w:pPr>
            <w:r w:rsidRPr="005F2B54">
              <w:rPr>
                <w:rFonts w:cs="Calibri"/>
                <w:spacing w:val="-2"/>
                <w:sz w:val="20"/>
                <w:szCs w:val="20"/>
              </w:rPr>
              <w:t>KY</w:t>
            </w:r>
          </w:p>
        </w:tc>
        <w:tc>
          <w:tcPr>
            <w:tcW w:w="1786" w:type="dxa"/>
            <w:gridSpan w:val="2"/>
            <w:shd w:val="clear" w:color="auto" w:fill="auto"/>
          </w:tcPr>
          <w:p w14:paraId="3D3992A0" w14:textId="77777777" w:rsidR="00A84D71" w:rsidRPr="005F2B54" w:rsidRDefault="00A84D71" w:rsidP="00A84D71">
            <w:pPr>
              <w:spacing w:before="60" w:after="100"/>
              <w:jc w:val="left"/>
              <w:rPr>
                <w:sz w:val="20"/>
                <w:szCs w:val="20"/>
              </w:rPr>
            </w:pPr>
            <w:r w:rsidRPr="005F2B54">
              <w:rPr>
                <w:spacing w:val="-2"/>
                <w:sz w:val="20"/>
                <w:szCs w:val="20"/>
              </w:rPr>
              <w:t>Kentucky Industrial Utility Customers, Inc.</w:t>
            </w:r>
          </w:p>
        </w:tc>
        <w:tc>
          <w:tcPr>
            <w:tcW w:w="1526" w:type="dxa"/>
            <w:shd w:val="clear" w:color="auto" w:fill="auto"/>
          </w:tcPr>
          <w:p w14:paraId="64BAEA8D" w14:textId="77777777" w:rsidR="00A84D71" w:rsidRPr="005F2B54" w:rsidRDefault="00A84D71" w:rsidP="00A84D71">
            <w:pPr>
              <w:spacing w:before="60" w:after="100"/>
              <w:jc w:val="left"/>
              <w:rPr>
                <w:sz w:val="20"/>
                <w:szCs w:val="20"/>
              </w:rPr>
            </w:pPr>
            <w:r w:rsidRPr="005F2B54">
              <w:rPr>
                <w:rFonts w:cs="Calibri"/>
                <w:spacing w:val="-2"/>
                <w:sz w:val="20"/>
                <w:szCs w:val="20"/>
              </w:rPr>
              <w:t>Kentucky</w:t>
            </w:r>
            <w:r>
              <w:rPr>
                <w:rFonts w:cs="Calibri"/>
                <w:spacing w:val="-2"/>
                <w:sz w:val="20"/>
                <w:szCs w:val="20"/>
              </w:rPr>
              <w:t xml:space="preserve"> Power</w:t>
            </w:r>
          </w:p>
        </w:tc>
        <w:tc>
          <w:tcPr>
            <w:tcW w:w="3446" w:type="dxa"/>
            <w:shd w:val="clear" w:color="auto" w:fill="auto"/>
          </w:tcPr>
          <w:p w14:paraId="71C508AC" w14:textId="77777777" w:rsidR="00A84D71" w:rsidRPr="005F2B54" w:rsidRDefault="00A84D71" w:rsidP="00A84D71">
            <w:pPr>
              <w:spacing w:before="60" w:after="100"/>
              <w:jc w:val="left"/>
              <w:rPr>
                <w:spacing w:val="-2"/>
                <w:sz w:val="20"/>
                <w:szCs w:val="20"/>
              </w:rPr>
            </w:pPr>
            <w:r w:rsidRPr="005F2B54">
              <w:rPr>
                <w:rFonts w:cs="Calibri"/>
                <w:spacing w:val="-2"/>
                <w:sz w:val="20"/>
                <w:szCs w:val="20"/>
              </w:rPr>
              <w:t>Kentucky Power Company’s Fuel Adjustment Clause</w:t>
            </w:r>
          </w:p>
        </w:tc>
      </w:tr>
      <w:tr w:rsidR="00A84D71" w14:paraId="56574E4E" w14:textId="77777777" w:rsidTr="00A84D71">
        <w:trPr>
          <w:cantSplit/>
          <w:trHeight w:val="138"/>
        </w:trPr>
        <w:tc>
          <w:tcPr>
            <w:tcW w:w="738" w:type="dxa"/>
            <w:shd w:val="clear" w:color="auto" w:fill="auto"/>
          </w:tcPr>
          <w:p w14:paraId="7BE62B90" w14:textId="77777777" w:rsidR="00A84D71" w:rsidRPr="005F2B54" w:rsidRDefault="00A84D71" w:rsidP="00A84D71">
            <w:pPr>
              <w:spacing w:before="60" w:after="100"/>
              <w:rPr>
                <w:rFonts w:cs="Calibri"/>
                <w:spacing w:val="-2"/>
                <w:sz w:val="20"/>
                <w:szCs w:val="20"/>
              </w:rPr>
            </w:pPr>
            <w:r>
              <w:rPr>
                <w:rFonts w:cs="Calibri"/>
                <w:spacing w:val="-2"/>
                <w:sz w:val="20"/>
                <w:szCs w:val="20"/>
              </w:rPr>
              <w:t>12</w:t>
            </w:r>
            <w:r w:rsidRPr="005F2B54">
              <w:rPr>
                <w:rFonts w:cs="Calibri"/>
                <w:spacing w:val="-2"/>
                <w:sz w:val="20"/>
                <w:szCs w:val="20"/>
              </w:rPr>
              <w:t>/14</w:t>
            </w:r>
          </w:p>
        </w:tc>
        <w:tc>
          <w:tcPr>
            <w:tcW w:w="1254" w:type="dxa"/>
            <w:shd w:val="clear" w:color="auto" w:fill="auto"/>
          </w:tcPr>
          <w:p w14:paraId="48221C36" w14:textId="77777777" w:rsidR="00A84D71" w:rsidRPr="005F2B54" w:rsidRDefault="00A84D71" w:rsidP="00A84D71">
            <w:pPr>
              <w:keepNext/>
              <w:keepLines/>
              <w:pageBreakBefore/>
              <w:spacing w:before="60" w:after="100"/>
              <w:rPr>
                <w:spacing w:val="-2"/>
                <w:sz w:val="20"/>
                <w:szCs w:val="20"/>
              </w:rPr>
            </w:pPr>
            <w:r>
              <w:rPr>
                <w:rFonts w:cs="Calibri"/>
                <w:spacing w:val="-2"/>
                <w:sz w:val="20"/>
                <w:szCs w:val="20"/>
              </w:rPr>
              <w:t>29849-U</w:t>
            </w:r>
          </w:p>
        </w:tc>
        <w:tc>
          <w:tcPr>
            <w:tcW w:w="1086" w:type="dxa"/>
            <w:shd w:val="clear" w:color="auto" w:fill="auto"/>
          </w:tcPr>
          <w:p w14:paraId="5FA128D8" w14:textId="77777777" w:rsidR="00A84D71" w:rsidRPr="005F2B54" w:rsidRDefault="00A84D71" w:rsidP="00A84D71">
            <w:pPr>
              <w:spacing w:before="60" w:after="100"/>
              <w:rPr>
                <w:spacing w:val="-2"/>
                <w:sz w:val="20"/>
                <w:szCs w:val="20"/>
              </w:rPr>
            </w:pPr>
            <w:r>
              <w:rPr>
                <w:rFonts w:cs="Calibri"/>
                <w:spacing w:val="-2"/>
                <w:sz w:val="20"/>
                <w:szCs w:val="20"/>
              </w:rPr>
              <w:t>GA</w:t>
            </w:r>
          </w:p>
        </w:tc>
        <w:tc>
          <w:tcPr>
            <w:tcW w:w="1786" w:type="dxa"/>
            <w:gridSpan w:val="2"/>
            <w:shd w:val="clear" w:color="auto" w:fill="auto"/>
          </w:tcPr>
          <w:p w14:paraId="44A8CF85" w14:textId="77777777" w:rsidR="00A84D71" w:rsidRPr="005F2B54" w:rsidRDefault="00A84D71" w:rsidP="00A84D71">
            <w:pPr>
              <w:spacing w:before="60" w:after="100"/>
              <w:jc w:val="left"/>
              <w:rPr>
                <w:sz w:val="20"/>
                <w:szCs w:val="20"/>
              </w:rPr>
            </w:pPr>
            <w:r>
              <w:rPr>
                <w:spacing w:val="-2"/>
                <w:sz w:val="20"/>
                <w:szCs w:val="20"/>
              </w:rPr>
              <w:t>Georgia Public Service Commission Staff</w:t>
            </w:r>
          </w:p>
        </w:tc>
        <w:tc>
          <w:tcPr>
            <w:tcW w:w="1526" w:type="dxa"/>
            <w:shd w:val="clear" w:color="auto" w:fill="auto"/>
          </w:tcPr>
          <w:p w14:paraId="1B2DEE1F" w14:textId="77777777" w:rsidR="00A84D71" w:rsidRPr="005F2B54" w:rsidRDefault="00A84D71" w:rsidP="00A84D71">
            <w:pPr>
              <w:spacing w:before="60" w:after="100"/>
              <w:jc w:val="left"/>
              <w:rPr>
                <w:sz w:val="20"/>
                <w:szCs w:val="20"/>
              </w:rPr>
            </w:pPr>
            <w:r>
              <w:rPr>
                <w:rFonts w:cs="Calibri"/>
                <w:spacing w:val="-2"/>
                <w:sz w:val="20"/>
                <w:szCs w:val="20"/>
              </w:rPr>
              <w:t>Georgia Power</w:t>
            </w:r>
          </w:p>
        </w:tc>
        <w:tc>
          <w:tcPr>
            <w:tcW w:w="3446" w:type="dxa"/>
            <w:shd w:val="clear" w:color="auto" w:fill="auto"/>
          </w:tcPr>
          <w:p w14:paraId="4C14D5B5" w14:textId="77777777" w:rsidR="00A84D71" w:rsidRPr="005F2B54" w:rsidRDefault="00A84D71" w:rsidP="00A84D71">
            <w:pPr>
              <w:spacing w:before="60" w:after="100"/>
              <w:jc w:val="left"/>
              <w:rPr>
                <w:spacing w:val="-2"/>
                <w:sz w:val="20"/>
                <w:szCs w:val="20"/>
              </w:rPr>
            </w:pPr>
            <w:r>
              <w:rPr>
                <w:rFonts w:cs="Calibri"/>
                <w:spacing w:val="-2"/>
                <w:sz w:val="20"/>
                <w:szCs w:val="20"/>
              </w:rPr>
              <w:t>Eleventh Semi-Annual Vogtle Construction Monitoring Report</w:t>
            </w:r>
          </w:p>
        </w:tc>
      </w:tr>
      <w:tr w:rsidR="00A84D71" w14:paraId="78A593DA" w14:textId="77777777" w:rsidTr="00A84D71">
        <w:trPr>
          <w:cantSplit/>
          <w:trHeight w:val="138"/>
        </w:trPr>
        <w:tc>
          <w:tcPr>
            <w:tcW w:w="738" w:type="dxa"/>
            <w:shd w:val="clear" w:color="auto" w:fill="auto"/>
          </w:tcPr>
          <w:p w14:paraId="6E63E019" w14:textId="77777777" w:rsidR="00A84D71" w:rsidRPr="005F2B54" w:rsidRDefault="00A84D71" w:rsidP="00A84D71">
            <w:pPr>
              <w:spacing w:before="60" w:after="100"/>
              <w:rPr>
                <w:rFonts w:cs="Calibri"/>
                <w:spacing w:val="-2"/>
                <w:sz w:val="20"/>
                <w:szCs w:val="20"/>
              </w:rPr>
            </w:pPr>
            <w:r>
              <w:rPr>
                <w:rFonts w:cs="Calibri"/>
                <w:spacing w:val="-2"/>
                <w:sz w:val="20"/>
                <w:szCs w:val="20"/>
              </w:rPr>
              <w:t>05/15</w:t>
            </w:r>
          </w:p>
        </w:tc>
        <w:tc>
          <w:tcPr>
            <w:tcW w:w="1254" w:type="dxa"/>
            <w:shd w:val="clear" w:color="auto" w:fill="auto"/>
          </w:tcPr>
          <w:p w14:paraId="08991027" w14:textId="77777777" w:rsidR="00A84D71" w:rsidRPr="007F000E" w:rsidRDefault="00A84D71" w:rsidP="00A84D71">
            <w:pPr>
              <w:keepNext/>
              <w:keepLines/>
              <w:pageBreakBefore/>
              <w:spacing w:before="60" w:after="100"/>
              <w:rPr>
                <w:rFonts w:cs="Calibri"/>
                <w:spacing w:val="-2"/>
                <w:sz w:val="20"/>
                <w:szCs w:val="20"/>
              </w:rPr>
            </w:pPr>
            <w:r>
              <w:rPr>
                <w:rFonts w:cs="Calibri"/>
                <w:spacing w:val="-2"/>
                <w:sz w:val="20"/>
                <w:szCs w:val="20"/>
              </w:rPr>
              <w:t>14-035-140</w:t>
            </w:r>
          </w:p>
        </w:tc>
        <w:tc>
          <w:tcPr>
            <w:tcW w:w="1086" w:type="dxa"/>
            <w:shd w:val="clear" w:color="auto" w:fill="auto"/>
          </w:tcPr>
          <w:p w14:paraId="730D5F63" w14:textId="77777777" w:rsidR="00A84D71" w:rsidRPr="007F000E" w:rsidRDefault="00A84D71" w:rsidP="00A84D71">
            <w:pPr>
              <w:spacing w:before="60" w:after="100"/>
              <w:rPr>
                <w:rFonts w:cs="Calibri"/>
                <w:spacing w:val="-2"/>
                <w:sz w:val="20"/>
                <w:szCs w:val="20"/>
              </w:rPr>
            </w:pPr>
            <w:r>
              <w:rPr>
                <w:rFonts w:cs="Calibri"/>
                <w:spacing w:val="-2"/>
                <w:sz w:val="20"/>
                <w:szCs w:val="20"/>
              </w:rPr>
              <w:t>UT</w:t>
            </w:r>
          </w:p>
        </w:tc>
        <w:tc>
          <w:tcPr>
            <w:tcW w:w="1786" w:type="dxa"/>
            <w:gridSpan w:val="2"/>
            <w:shd w:val="clear" w:color="auto" w:fill="auto"/>
          </w:tcPr>
          <w:p w14:paraId="63115425" w14:textId="77777777" w:rsidR="00A84D71" w:rsidRPr="007F000E" w:rsidRDefault="00A84D71" w:rsidP="00A84D71">
            <w:pPr>
              <w:spacing w:before="60" w:after="100"/>
              <w:jc w:val="left"/>
              <w:rPr>
                <w:spacing w:val="-2"/>
                <w:sz w:val="20"/>
                <w:szCs w:val="20"/>
              </w:rPr>
            </w:pPr>
            <w:r>
              <w:rPr>
                <w:spacing w:val="-2"/>
                <w:sz w:val="20"/>
                <w:szCs w:val="20"/>
              </w:rPr>
              <w:t>Utah Office of Consumer Services</w:t>
            </w:r>
          </w:p>
        </w:tc>
        <w:tc>
          <w:tcPr>
            <w:tcW w:w="1526" w:type="dxa"/>
            <w:shd w:val="clear" w:color="auto" w:fill="auto"/>
          </w:tcPr>
          <w:p w14:paraId="2AD600F6" w14:textId="77777777" w:rsidR="00A84D71" w:rsidRPr="007F000E" w:rsidRDefault="00A84D71" w:rsidP="00A84D71">
            <w:pPr>
              <w:spacing w:before="60" w:after="100"/>
              <w:jc w:val="left"/>
              <w:rPr>
                <w:rFonts w:cs="Calibri"/>
                <w:spacing w:val="-2"/>
                <w:sz w:val="20"/>
                <w:szCs w:val="20"/>
              </w:rPr>
            </w:pPr>
            <w:r>
              <w:rPr>
                <w:rFonts w:cs="Calibri"/>
                <w:spacing w:val="-2"/>
                <w:sz w:val="20"/>
                <w:szCs w:val="20"/>
              </w:rPr>
              <w:t>PacifiCorp</w:t>
            </w:r>
          </w:p>
        </w:tc>
        <w:tc>
          <w:tcPr>
            <w:tcW w:w="3446" w:type="dxa"/>
            <w:shd w:val="clear" w:color="auto" w:fill="auto"/>
          </w:tcPr>
          <w:p w14:paraId="6EEF97F5" w14:textId="77777777" w:rsidR="00A84D71" w:rsidRPr="007F000E" w:rsidRDefault="00A84D71" w:rsidP="00A84D71">
            <w:pPr>
              <w:spacing w:before="60" w:after="100"/>
              <w:jc w:val="left"/>
              <w:rPr>
                <w:rFonts w:cs="Calibri"/>
                <w:spacing w:val="-2"/>
                <w:sz w:val="20"/>
                <w:szCs w:val="20"/>
              </w:rPr>
            </w:pPr>
            <w:r>
              <w:rPr>
                <w:rFonts w:cs="Calibri"/>
                <w:spacing w:val="-2"/>
                <w:sz w:val="20"/>
                <w:szCs w:val="20"/>
              </w:rPr>
              <w:t>Solar and wind capacity contribution avoided cost proceeding.</w:t>
            </w:r>
          </w:p>
        </w:tc>
      </w:tr>
      <w:tr w:rsidR="00A84D71" w:rsidRPr="005F2B54" w14:paraId="1A7B9460" w14:textId="77777777" w:rsidTr="00A84D71">
        <w:trPr>
          <w:cantSplit/>
          <w:trHeight w:val="138"/>
        </w:trPr>
        <w:tc>
          <w:tcPr>
            <w:tcW w:w="738" w:type="dxa"/>
            <w:shd w:val="clear" w:color="auto" w:fill="auto"/>
          </w:tcPr>
          <w:p w14:paraId="03260A29" w14:textId="77777777" w:rsidR="00A84D71" w:rsidRPr="005F2B54" w:rsidRDefault="00A84D71" w:rsidP="00A84D71">
            <w:pPr>
              <w:spacing w:before="60" w:after="100"/>
              <w:rPr>
                <w:rFonts w:cs="Calibri"/>
                <w:spacing w:val="-2"/>
                <w:sz w:val="20"/>
                <w:szCs w:val="20"/>
              </w:rPr>
            </w:pPr>
            <w:r>
              <w:rPr>
                <w:rFonts w:cs="Calibri"/>
                <w:spacing w:val="-2"/>
                <w:sz w:val="20"/>
                <w:szCs w:val="20"/>
              </w:rPr>
              <w:t>06</w:t>
            </w:r>
            <w:r w:rsidRPr="005F2B54">
              <w:rPr>
                <w:rFonts w:cs="Calibri"/>
                <w:spacing w:val="-2"/>
                <w:sz w:val="20"/>
                <w:szCs w:val="20"/>
              </w:rPr>
              <w:t>/1</w:t>
            </w:r>
            <w:r>
              <w:rPr>
                <w:rFonts w:cs="Calibri"/>
                <w:spacing w:val="-2"/>
                <w:sz w:val="20"/>
                <w:szCs w:val="20"/>
              </w:rPr>
              <w:t>5</w:t>
            </w:r>
          </w:p>
        </w:tc>
        <w:tc>
          <w:tcPr>
            <w:tcW w:w="1254" w:type="dxa"/>
            <w:shd w:val="clear" w:color="auto" w:fill="auto"/>
          </w:tcPr>
          <w:p w14:paraId="65607306" w14:textId="77777777" w:rsidR="00A84D71" w:rsidRPr="005F2B54" w:rsidRDefault="00A84D71" w:rsidP="00A84D71">
            <w:pPr>
              <w:keepNext/>
              <w:keepLines/>
              <w:pageBreakBefore/>
              <w:spacing w:before="60" w:after="100"/>
              <w:rPr>
                <w:rFonts w:cs="Calibri"/>
                <w:spacing w:val="-2"/>
                <w:sz w:val="20"/>
                <w:szCs w:val="20"/>
              </w:rPr>
            </w:pPr>
            <w:r>
              <w:rPr>
                <w:rFonts w:cs="Calibri"/>
                <w:spacing w:val="-2"/>
                <w:sz w:val="20"/>
                <w:szCs w:val="20"/>
              </w:rPr>
              <w:t>29849-U</w:t>
            </w:r>
          </w:p>
        </w:tc>
        <w:tc>
          <w:tcPr>
            <w:tcW w:w="1086" w:type="dxa"/>
            <w:shd w:val="clear" w:color="auto" w:fill="auto"/>
          </w:tcPr>
          <w:p w14:paraId="4029ACDC" w14:textId="77777777" w:rsidR="00A84D71" w:rsidRPr="005F2B54" w:rsidRDefault="00A84D71" w:rsidP="00A84D71">
            <w:pPr>
              <w:spacing w:before="60" w:after="100"/>
              <w:rPr>
                <w:rFonts w:cs="Calibri"/>
                <w:spacing w:val="-2"/>
                <w:sz w:val="20"/>
                <w:szCs w:val="20"/>
              </w:rPr>
            </w:pPr>
            <w:r>
              <w:rPr>
                <w:rFonts w:cs="Calibri"/>
                <w:spacing w:val="-2"/>
                <w:sz w:val="20"/>
                <w:szCs w:val="20"/>
              </w:rPr>
              <w:t>GA</w:t>
            </w:r>
          </w:p>
        </w:tc>
        <w:tc>
          <w:tcPr>
            <w:tcW w:w="1786" w:type="dxa"/>
            <w:gridSpan w:val="2"/>
            <w:shd w:val="clear" w:color="auto" w:fill="auto"/>
          </w:tcPr>
          <w:p w14:paraId="19D9522F" w14:textId="77777777" w:rsidR="00A84D71" w:rsidRPr="00E94EC3" w:rsidRDefault="00A84D71" w:rsidP="00A84D71">
            <w:pPr>
              <w:spacing w:before="60" w:after="100"/>
              <w:jc w:val="left"/>
              <w:rPr>
                <w:spacing w:val="-2"/>
                <w:sz w:val="20"/>
                <w:szCs w:val="20"/>
              </w:rPr>
            </w:pPr>
            <w:r>
              <w:rPr>
                <w:spacing w:val="-2"/>
                <w:sz w:val="20"/>
                <w:szCs w:val="20"/>
              </w:rPr>
              <w:t>Georgia Public Service Commission Staff</w:t>
            </w:r>
          </w:p>
        </w:tc>
        <w:tc>
          <w:tcPr>
            <w:tcW w:w="1526" w:type="dxa"/>
            <w:shd w:val="clear" w:color="auto" w:fill="auto"/>
          </w:tcPr>
          <w:p w14:paraId="41329BE2" w14:textId="77777777" w:rsidR="00A84D71" w:rsidRPr="00E94EC3" w:rsidRDefault="00A84D71" w:rsidP="00A84D71">
            <w:pPr>
              <w:spacing w:before="60" w:after="100"/>
              <w:jc w:val="left"/>
              <w:rPr>
                <w:rFonts w:cs="Calibri"/>
                <w:spacing w:val="-2"/>
                <w:sz w:val="20"/>
                <w:szCs w:val="20"/>
              </w:rPr>
            </w:pPr>
            <w:r>
              <w:rPr>
                <w:rFonts w:cs="Calibri"/>
                <w:spacing w:val="-2"/>
                <w:sz w:val="20"/>
                <w:szCs w:val="20"/>
              </w:rPr>
              <w:t>Georgia Power</w:t>
            </w:r>
          </w:p>
        </w:tc>
        <w:tc>
          <w:tcPr>
            <w:tcW w:w="3446" w:type="dxa"/>
            <w:shd w:val="clear" w:color="auto" w:fill="auto"/>
          </w:tcPr>
          <w:p w14:paraId="4D92F987"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Twelfth Semi-Annual Vogtle Construction Monitoring Report</w:t>
            </w:r>
          </w:p>
        </w:tc>
      </w:tr>
      <w:tr w:rsidR="00A84D71" w:rsidRPr="005F2B54" w14:paraId="55378BEB" w14:textId="77777777" w:rsidTr="00A84D71">
        <w:trPr>
          <w:cantSplit/>
          <w:trHeight w:val="138"/>
        </w:trPr>
        <w:tc>
          <w:tcPr>
            <w:tcW w:w="738" w:type="dxa"/>
            <w:shd w:val="clear" w:color="auto" w:fill="auto"/>
          </w:tcPr>
          <w:p w14:paraId="11F7E2AC"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08/1</w:t>
            </w:r>
            <w:r>
              <w:rPr>
                <w:rFonts w:cs="Calibri"/>
                <w:spacing w:val="-2"/>
                <w:sz w:val="20"/>
                <w:szCs w:val="20"/>
              </w:rPr>
              <w:t>5</w:t>
            </w:r>
          </w:p>
        </w:tc>
        <w:tc>
          <w:tcPr>
            <w:tcW w:w="1254" w:type="dxa"/>
            <w:shd w:val="clear" w:color="auto" w:fill="auto"/>
          </w:tcPr>
          <w:p w14:paraId="6DBF9202"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1</w:t>
            </w:r>
            <w:r>
              <w:rPr>
                <w:rFonts w:cs="Calibri"/>
                <w:spacing w:val="-2"/>
                <w:sz w:val="20"/>
                <w:szCs w:val="20"/>
              </w:rPr>
              <w:t>5</w:t>
            </w:r>
            <w:r w:rsidRPr="005F2B54">
              <w:rPr>
                <w:rFonts w:cs="Calibri"/>
                <w:spacing w:val="-2"/>
                <w:sz w:val="20"/>
                <w:szCs w:val="20"/>
              </w:rPr>
              <w:t>-035-</w:t>
            </w:r>
            <w:r>
              <w:rPr>
                <w:rFonts w:cs="Calibri"/>
                <w:spacing w:val="-2"/>
                <w:sz w:val="20"/>
                <w:szCs w:val="20"/>
              </w:rPr>
              <w:t>03</w:t>
            </w:r>
          </w:p>
        </w:tc>
        <w:tc>
          <w:tcPr>
            <w:tcW w:w="1086" w:type="dxa"/>
            <w:shd w:val="clear" w:color="auto" w:fill="auto"/>
          </w:tcPr>
          <w:p w14:paraId="69515966"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70DF95DD"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4C852A22" w14:textId="77777777" w:rsidR="00A84D71" w:rsidRPr="005F2B54"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2BAE3517"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201</w:t>
            </w:r>
            <w:r>
              <w:rPr>
                <w:rFonts w:cs="Calibri"/>
                <w:spacing w:val="-2"/>
                <w:sz w:val="20"/>
                <w:szCs w:val="20"/>
              </w:rPr>
              <w:t>5</w:t>
            </w:r>
            <w:r w:rsidRPr="005F2B54">
              <w:rPr>
                <w:rFonts w:cs="Calibri"/>
                <w:spacing w:val="-2"/>
                <w:sz w:val="20"/>
                <w:szCs w:val="20"/>
              </w:rPr>
              <w:t xml:space="preserve"> Energy Balancing Adjustment application</w:t>
            </w:r>
          </w:p>
        </w:tc>
      </w:tr>
      <w:tr w:rsidR="00A84D71" w:rsidRPr="005F2B54" w14:paraId="1B06B4D1" w14:textId="77777777" w:rsidTr="00A84D71">
        <w:trPr>
          <w:cantSplit/>
          <w:trHeight w:val="138"/>
        </w:trPr>
        <w:tc>
          <w:tcPr>
            <w:tcW w:w="738" w:type="dxa"/>
            <w:shd w:val="clear" w:color="auto" w:fill="auto"/>
          </w:tcPr>
          <w:p w14:paraId="4EFFAB09"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lastRenderedPageBreak/>
              <w:t>0</w:t>
            </w:r>
            <w:r>
              <w:rPr>
                <w:rFonts w:cs="Calibri"/>
                <w:spacing w:val="-2"/>
                <w:sz w:val="20"/>
                <w:szCs w:val="20"/>
              </w:rPr>
              <w:t>9</w:t>
            </w:r>
            <w:r w:rsidRPr="005F2B54">
              <w:rPr>
                <w:rFonts w:cs="Calibri"/>
                <w:spacing w:val="-2"/>
                <w:sz w:val="20"/>
                <w:szCs w:val="20"/>
              </w:rPr>
              <w:t>/1</w:t>
            </w:r>
            <w:r>
              <w:rPr>
                <w:rFonts w:cs="Calibri"/>
                <w:spacing w:val="-2"/>
                <w:sz w:val="20"/>
                <w:szCs w:val="20"/>
              </w:rPr>
              <w:t>5</w:t>
            </w:r>
          </w:p>
        </w:tc>
        <w:tc>
          <w:tcPr>
            <w:tcW w:w="1254" w:type="dxa"/>
            <w:shd w:val="clear" w:color="auto" w:fill="auto"/>
          </w:tcPr>
          <w:p w14:paraId="41514AFE"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14-035-</w:t>
            </w:r>
            <w:r>
              <w:rPr>
                <w:rFonts w:cs="Calibri"/>
                <w:spacing w:val="-2"/>
                <w:sz w:val="20"/>
                <w:szCs w:val="20"/>
              </w:rPr>
              <w:t>114</w:t>
            </w:r>
          </w:p>
        </w:tc>
        <w:tc>
          <w:tcPr>
            <w:tcW w:w="1086" w:type="dxa"/>
            <w:shd w:val="clear" w:color="auto" w:fill="auto"/>
          </w:tcPr>
          <w:p w14:paraId="66B6BA21"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0B0F6540"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68ABF2E2" w14:textId="77777777" w:rsidR="00A84D71" w:rsidRPr="005F2B54"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2791AF81"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Cost and Benefits of PacifiCorp’s Net Metering Program</w:t>
            </w:r>
          </w:p>
        </w:tc>
      </w:tr>
      <w:tr w:rsidR="00A84D71" w:rsidRPr="005F2B54" w14:paraId="70A9960B" w14:textId="77777777" w:rsidTr="00A84D71">
        <w:trPr>
          <w:cantSplit/>
          <w:trHeight w:val="138"/>
        </w:trPr>
        <w:tc>
          <w:tcPr>
            <w:tcW w:w="738" w:type="dxa"/>
            <w:shd w:val="clear" w:color="auto" w:fill="auto"/>
          </w:tcPr>
          <w:p w14:paraId="6B537E4E" w14:textId="77777777" w:rsidR="00A84D71" w:rsidRPr="005F2B54" w:rsidRDefault="00A84D71" w:rsidP="00A84D71">
            <w:pPr>
              <w:spacing w:before="60" w:after="100"/>
              <w:rPr>
                <w:rFonts w:cs="Calibri"/>
                <w:spacing w:val="-2"/>
                <w:sz w:val="20"/>
                <w:szCs w:val="20"/>
              </w:rPr>
            </w:pPr>
            <w:r>
              <w:rPr>
                <w:rFonts w:cs="Calibri"/>
                <w:spacing w:val="-2"/>
                <w:sz w:val="20"/>
                <w:szCs w:val="20"/>
              </w:rPr>
              <w:t>11</w:t>
            </w:r>
            <w:r w:rsidRPr="005F2B54">
              <w:rPr>
                <w:rFonts w:cs="Calibri"/>
                <w:spacing w:val="-2"/>
                <w:sz w:val="20"/>
                <w:szCs w:val="20"/>
              </w:rPr>
              <w:t>/1</w:t>
            </w:r>
            <w:r>
              <w:rPr>
                <w:rFonts w:cs="Calibri"/>
                <w:spacing w:val="-2"/>
                <w:sz w:val="20"/>
                <w:szCs w:val="20"/>
              </w:rPr>
              <w:t>5</w:t>
            </w:r>
          </w:p>
        </w:tc>
        <w:tc>
          <w:tcPr>
            <w:tcW w:w="1254" w:type="dxa"/>
            <w:shd w:val="clear" w:color="auto" w:fill="auto"/>
          </w:tcPr>
          <w:p w14:paraId="7D216201" w14:textId="77777777" w:rsidR="00A84D71" w:rsidRPr="005F2B54" w:rsidRDefault="00A84D71" w:rsidP="00A84D71">
            <w:pPr>
              <w:keepNext/>
              <w:keepLines/>
              <w:pageBreakBefore/>
              <w:spacing w:before="60" w:after="100"/>
              <w:rPr>
                <w:rFonts w:cs="Calibri"/>
                <w:spacing w:val="-2"/>
                <w:sz w:val="20"/>
                <w:szCs w:val="20"/>
              </w:rPr>
            </w:pPr>
            <w:r>
              <w:rPr>
                <w:rFonts w:cs="Calibri"/>
                <w:spacing w:val="-2"/>
                <w:sz w:val="20"/>
                <w:szCs w:val="20"/>
              </w:rPr>
              <w:t>39638-U</w:t>
            </w:r>
          </w:p>
        </w:tc>
        <w:tc>
          <w:tcPr>
            <w:tcW w:w="1086" w:type="dxa"/>
            <w:shd w:val="clear" w:color="auto" w:fill="auto"/>
          </w:tcPr>
          <w:p w14:paraId="04B9C152" w14:textId="77777777" w:rsidR="00A84D71" w:rsidRPr="005F2B54" w:rsidRDefault="00A84D71" w:rsidP="00A84D71">
            <w:pPr>
              <w:spacing w:before="60" w:after="100"/>
              <w:rPr>
                <w:rFonts w:cs="Calibri"/>
                <w:spacing w:val="-2"/>
                <w:sz w:val="20"/>
                <w:szCs w:val="20"/>
              </w:rPr>
            </w:pPr>
            <w:r>
              <w:rPr>
                <w:rFonts w:cs="Calibri"/>
                <w:spacing w:val="-2"/>
                <w:sz w:val="20"/>
                <w:szCs w:val="20"/>
              </w:rPr>
              <w:t>GA</w:t>
            </w:r>
          </w:p>
        </w:tc>
        <w:tc>
          <w:tcPr>
            <w:tcW w:w="1786" w:type="dxa"/>
            <w:gridSpan w:val="2"/>
            <w:shd w:val="clear" w:color="auto" w:fill="auto"/>
          </w:tcPr>
          <w:p w14:paraId="653A0B21" w14:textId="77777777" w:rsidR="00A84D71" w:rsidRPr="00E94EC3" w:rsidRDefault="00A84D71" w:rsidP="00A84D71">
            <w:pPr>
              <w:spacing w:before="60" w:after="100"/>
              <w:jc w:val="left"/>
              <w:rPr>
                <w:spacing w:val="-2"/>
                <w:sz w:val="20"/>
                <w:szCs w:val="20"/>
              </w:rPr>
            </w:pPr>
            <w:r>
              <w:rPr>
                <w:spacing w:val="-2"/>
                <w:sz w:val="20"/>
                <w:szCs w:val="20"/>
              </w:rPr>
              <w:t>Georgia Public Service Commission Staff</w:t>
            </w:r>
          </w:p>
        </w:tc>
        <w:tc>
          <w:tcPr>
            <w:tcW w:w="1526" w:type="dxa"/>
            <w:shd w:val="clear" w:color="auto" w:fill="auto"/>
          </w:tcPr>
          <w:p w14:paraId="7EC9CE7F"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Georgia Power</w:t>
            </w:r>
          </w:p>
        </w:tc>
        <w:tc>
          <w:tcPr>
            <w:tcW w:w="3446" w:type="dxa"/>
            <w:shd w:val="clear" w:color="auto" w:fill="auto"/>
          </w:tcPr>
          <w:p w14:paraId="1F03D25A"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FCR-24 Fuel Cost Recovery Proceeding</w:t>
            </w:r>
          </w:p>
        </w:tc>
      </w:tr>
      <w:tr w:rsidR="00A84D71" w:rsidRPr="005F2B54" w14:paraId="1864FE1E" w14:textId="77777777" w:rsidTr="00A84D71">
        <w:trPr>
          <w:cantSplit/>
          <w:trHeight w:val="138"/>
        </w:trPr>
        <w:tc>
          <w:tcPr>
            <w:tcW w:w="738" w:type="dxa"/>
            <w:shd w:val="clear" w:color="auto" w:fill="auto"/>
          </w:tcPr>
          <w:p w14:paraId="34EE0B8C" w14:textId="77777777" w:rsidR="00A84D71" w:rsidRPr="005F2B54" w:rsidRDefault="00A84D71" w:rsidP="00A84D71">
            <w:pPr>
              <w:spacing w:before="60" w:after="100"/>
              <w:rPr>
                <w:rFonts w:cs="Calibri"/>
                <w:spacing w:val="-2"/>
                <w:sz w:val="20"/>
                <w:szCs w:val="20"/>
              </w:rPr>
            </w:pPr>
            <w:r>
              <w:rPr>
                <w:rFonts w:cs="Calibri"/>
                <w:spacing w:val="-2"/>
                <w:sz w:val="20"/>
              </w:rPr>
              <w:t>11</w:t>
            </w:r>
            <w:r w:rsidRPr="005F2B54">
              <w:rPr>
                <w:rFonts w:cs="Calibri"/>
                <w:spacing w:val="-2"/>
                <w:sz w:val="20"/>
              </w:rPr>
              <w:t>/1</w:t>
            </w:r>
            <w:r>
              <w:rPr>
                <w:rFonts w:cs="Calibri"/>
                <w:spacing w:val="-2"/>
                <w:sz w:val="20"/>
              </w:rPr>
              <w:t>5</w:t>
            </w:r>
          </w:p>
        </w:tc>
        <w:tc>
          <w:tcPr>
            <w:tcW w:w="1254" w:type="dxa"/>
            <w:shd w:val="clear" w:color="auto" w:fill="auto"/>
          </w:tcPr>
          <w:p w14:paraId="2B3DD4E6" w14:textId="77777777" w:rsidR="00A84D71" w:rsidRPr="00C33E09" w:rsidRDefault="00A84D71" w:rsidP="00A84D71">
            <w:pPr>
              <w:keepNext/>
              <w:keepLines/>
              <w:pageBreakBefore/>
              <w:spacing w:before="60" w:after="100"/>
              <w:rPr>
                <w:rFonts w:cs="Calibri"/>
                <w:spacing w:val="-2"/>
                <w:sz w:val="20"/>
                <w:szCs w:val="20"/>
              </w:rPr>
            </w:pPr>
            <w:r>
              <w:rPr>
                <w:rFonts w:cs="Calibri"/>
                <w:spacing w:val="-2"/>
                <w:sz w:val="20"/>
              </w:rPr>
              <w:t>29849-U</w:t>
            </w:r>
          </w:p>
        </w:tc>
        <w:tc>
          <w:tcPr>
            <w:tcW w:w="1086" w:type="dxa"/>
            <w:shd w:val="clear" w:color="auto" w:fill="auto"/>
          </w:tcPr>
          <w:p w14:paraId="7E1D49A0" w14:textId="77777777" w:rsidR="00A84D71" w:rsidRPr="00C33E09" w:rsidRDefault="00A84D71" w:rsidP="00A84D71">
            <w:pPr>
              <w:spacing w:before="60" w:after="100"/>
              <w:rPr>
                <w:rFonts w:cs="Calibri"/>
                <w:spacing w:val="-2"/>
                <w:sz w:val="20"/>
                <w:szCs w:val="20"/>
              </w:rPr>
            </w:pPr>
            <w:r>
              <w:rPr>
                <w:rFonts w:cs="Calibri"/>
                <w:spacing w:val="-2"/>
                <w:sz w:val="20"/>
              </w:rPr>
              <w:t>GA</w:t>
            </w:r>
          </w:p>
        </w:tc>
        <w:tc>
          <w:tcPr>
            <w:tcW w:w="1786" w:type="dxa"/>
            <w:gridSpan w:val="2"/>
            <w:shd w:val="clear" w:color="auto" w:fill="auto"/>
          </w:tcPr>
          <w:p w14:paraId="449E89AB" w14:textId="77777777" w:rsidR="00A84D71" w:rsidRPr="00C33E09" w:rsidRDefault="00A84D71" w:rsidP="00A84D71">
            <w:pPr>
              <w:spacing w:before="60" w:after="100"/>
              <w:jc w:val="left"/>
              <w:rPr>
                <w:spacing w:val="-2"/>
                <w:sz w:val="20"/>
                <w:szCs w:val="20"/>
              </w:rPr>
            </w:pPr>
            <w:r>
              <w:rPr>
                <w:spacing w:val="-2"/>
                <w:sz w:val="20"/>
              </w:rPr>
              <w:t>Georgia Public Service Commission Staff</w:t>
            </w:r>
          </w:p>
        </w:tc>
        <w:tc>
          <w:tcPr>
            <w:tcW w:w="1526" w:type="dxa"/>
            <w:shd w:val="clear" w:color="auto" w:fill="auto"/>
          </w:tcPr>
          <w:p w14:paraId="1114396B" w14:textId="77777777" w:rsidR="00A84D71" w:rsidRPr="00C33E09" w:rsidRDefault="00A84D71" w:rsidP="00A84D71">
            <w:pPr>
              <w:spacing w:before="60" w:after="100"/>
              <w:jc w:val="left"/>
              <w:rPr>
                <w:rFonts w:cs="Calibri"/>
                <w:spacing w:val="-2"/>
                <w:sz w:val="20"/>
                <w:szCs w:val="20"/>
              </w:rPr>
            </w:pPr>
            <w:r>
              <w:rPr>
                <w:rFonts w:cs="Calibri"/>
                <w:spacing w:val="-2"/>
                <w:sz w:val="20"/>
              </w:rPr>
              <w:t>Georgia Power</w:t>
            </w:r>
          </w:p>
        </w:tc>
        <w:tc>
          <w:tcPr>
            <w:tcW w:w="3446" w:type="dxa"/>
            <w:shd w:val="clear" w:color="auto" w:fill="auto"/>
          </w:tcPr>
          <w:p w14:paraId="4FEB7E9C" w14:textId="77777777" w:rsidR="00A84D71" w:rsidRPr="00C33E09" w:rsidRDefault="00A84D71" w:rsidP="00A84D71">
            <w:pPr>
              <w:spacing w:before="60" w:after="100"/>
              <w:jc w:val="left"/>
              <w:rPr>
                <w:rFonts w:cs="Calibri"/>
                <w:spacing w:val="-2"/>
                <w:sz w:val="20"/>
                <w:szCs w:val="20"/>
              </w:rPr>
            </w:pPr>
            <w:r>
              <w:rPr>
                <w:rFonts w:cs="Calibri"/>
                <w:spacing w:val="-2"/>
                <w:sz w:val="20"/>
              </w:rPr>
              <w:t>Thirteenth Semi-Annual Vogtle Construction Monitoring Report</w:t>
            </w:r>
          </w:p>
        </w:tc>
      </w:tr>
      <w:tr w:rsidR="00A84D71" w:rsidRPr="00C33E09" w14:paraId="668FBEDA" w14:textId="77777777" w:rsidTr="00A84D71">
        <w:trPr>
          <w:cantSplit/>
          <w:trHeight w:val="138"/>
        </w:trPr>
        <w:tc>
          <w:tcPr>
            <w:tcW w:w="738" w:type="dxa"/>
            <w:shd w:val="clear" w:color="auto" w:fill="auto"/>
          </w:tcPr>
          <w:p w14:paraId="75757766" w14:textId="77777777" w:rsidR="00A84D71" w:rsidRPr="00CD0F75" w:rsidRDefault="00A84D71" w:rsidP="00A84D71">
            <w:pPr>
              <w:spacing w:before="60" w:after="100"/>
              <w:rPr>
                <w:rFonts w:cs="Calibri"/>
                <w:spacing w:val="-2"/>
                <w:sz w:val="20"/>
              </w:rPr>
            </w:pPr>
            <w:r>
              <w:rPr>
                <w:rFonts w:cs="Calibri"/>
                <w:spacing w:val="-2"/>
                <w:sz w:val="20"/>
              </w:rPr>
              <w:t>5/16</w:t>
            </w:r>
          </w:p>
        </w:tc>
        <w:tc>
          <w:tcPr>
            <w:tcW w:w="1254" w:type="dxa"/>
            <w:shd w:val="clear" w:color="auto" w:fill="auto"/>
          </w:tcPr>
          <w:p w14:paraId="36726E3B" w14:textId="77777777" w:rsidR="00A84D71" w:rsidRPr="00CD0F75" w:rsidRDefault="00A84D71" w:rsidP="00A84D71">
            <w:pPr>
              <w:keepNext/>
              <w:keepLines/>
              <w:pageBreakBefore/>
              <w:spacing w:before="60" w:after="100"/>
              <w:rPr>
                <w:rFonts w:cs="Calibri"/>
                <w:spacing w:val="-2"/>
                <w:sz w:val="20"/>
              </w:rPr>
            </w:pPr>
            <w:r>
              <w:rPr>
                <w:rFonts w:cs="Calibri"/>
                <w:spacing w:val="-2"/>
                <w:sz w:val="20"/>
              </w:rPr>
              <w:t>40161</w:t>
            </w:r>
          </w:p>
        </w:tc>
        <w:tc>
          <w:tcPr>
            <w:tcW w:w="1086" w:type="dxa"/>
            <w:shd w:val="clear" w:color="auto" w:fill="auto"/>
          </w:tcPr>
          <w:p w14:paraId="5EFB8FBE" w14:textId="77777777" w:rsidR="00A84D71" w:rsidRPr="00CD0F75" w:rsidRDefault="00A84D71" w:rsidP="00A84D71">
            <w:pPr>
              <w:spacing w:before="60" w:after="100"/>
              <w:rPr>
                <w:rFonts w:cs="Calibri"/>
                <w:spacing w:val="-2"/>
                <w:sz w:val="20"/>
              </w:rPr>
            </w:pPr>
            <w:r>
              <w:rPr>
                <w:rFonts w:cs="Calibri"/>
                <w:spacing w:val="-2"/>
                <w:sz w:val="20"/>
              </w:rPr>
              <w:t>GA</w:t>
            </w:r>
          </w:p>
        </w:tc>
        <w:tc>
          <w:tcPr>
            <w:tcW w:w="1786" w:type="dxa"/>
            <w:gridSpan w:val="2"/>
            <w:shd w:val="clear" w:color="auto" w:fill="auto"/>
          </w:tcPr>
          <w:p w14:paraId="73C662B5" w14:textId="77777777" w:rsidR="00A84D71" w:rsidRPr="00CD0F75" w:rsidRDefault="00A84D71" w:rsidP="00A84D71">
            <w:pPr>
              <w:spacing w:before="60" w:after="100"/>
              <w:jc w:val="left"/>
              <w:rPr>
                <w:spacing w:val="-2"/>
                <w:sz w:val="20"/>
              </w:rPr>
            </w:pPr>
            <w:r>
              <w:rPr>
                <w:spacing w:val="-2"/>
                <w:sz w:val="20"/>
              </w:rPr>
              <w:t>Georgia Public Service Commission Staff</w:t>
            </w:r>
          </w:p>
        </w:tc>
        <w:tc>
          <w:tcPr>
            <w:tcW w:w="1526" w:type="dxa"/>
            <w:shd w:val="clear" w:color="auto" w:fill="auto"/>
          </w:tcPr>
          <w:p w14:paraId="1CC5AF2B" w14:textId="77777777" w:rsidR="00A84D71" w:rsidRPr="00CD0F75" w:rsidRDefault="00A84D71" w:rsidP="00A84D71">
            <w:pPr>
              <w:spacing w:before="60" w:after="100"/>
              <w:jc w:val="left"/>
              <w:rPr>
                <w:rFonts w:cs="Calibri"/>
                <w:spacing w:val="-2"/>
                <w:sz w:val="20"/>
              </w:rPr>
            </w:pPr>
            <w:r>
              <w:rPr>
                <w:rFonts w:cs="Calibri"/>
                <w:spacing w:val="-2"/>
                <w:sz w:val="20"/>
              </w:rPr>
              <w:t>Georgia Power</w:t>
            </w:r>
          </w:p>
        </w:tc>
        <w:tc>
          <w:tcPr>
            <w:tcW w:w="3446" w:type="dxa"/>
            <w:shd w:val="clear" w:color="auto" w:fill="auto"/>
          </w:tcPr>
          <w:p w14:paraId="66DDD05F" w14:textId="77777777" w:rsidR="00A84D71" w:rsidRPr="00CD0F75" w:rsidRDefault="00A84D71" w:rsidP="00A84D71">
            <w:pPr>
              <w:spacing w:before="60" w:after="100"/>
              <w:jc w:val="left"/>
              <w:rPr>
                <w:rFonts w:cs="Calibri"/>
                <w:spacing w:val="-2"/>
                <w:sz w:val="20"/>
              </w:rPr>
            </w:pPr>
            <w:r>
              <w:rPr>
                <w:rFonts w:cs="Calibri"/>
                <w:spacing w:val="-2"/>
                <w:sz w:val="20"/>
              </w:rPr>
              <w:t>Georgia Power Company’s 2016 IRP and Application for Decertification of Plant Mitchell Units 3, 4A, and 4B, Kraft Unit 1 CT, and Intercession City CT</w:t>
            </w:r>
          </w:p>
        </w:tc>
      </w:tr>
      <w:tr w:rsidR="00A84D71" w:rsidRPr="00CD0F75" w14:paraId="10147AA6" w14:textId="77777777" w:rsidTr="00A84D71">
        <w:trPr>
          <w:cantSplit/>
          <w:trHeight w:val="138"/>
        </w:trPr>
        <w:tc>
          <w:tcPr>
            <w:tcW w:w="738" w:type="dxa"/>
            <w:shd w:val="clear" w:color="auto" w:fill="auto"/>
          </w:tcPr>
          <w:p w14:paraId="33999214" w14:textId="77777777" w:rsidR="00A84D71" w:rsidRPr="00CD0F75" w:rsidRDefault="00A84D71" w:rsidP="00A84D71">
            <w:pPr>
              <w:spacing w:before="60" w:after="100"/>
              <w:rPr>
                <w:rFonts w:cs="Calibri"/>
                <w:spacing w:val="-2"/>
                <w:sz w:val="20"/>
              </w:rPr>
            </w:pPr>
            <w:r>
              <w:rPr>
                <w:rFonts w:cs="Calibri"/>
                <w:spacing w:val="-2"/>
                <w:sz w:val="20"/>
              </w:rPr>
              <w:t>6/16</w:t>
            </w:r>
          </w:p>
        </w:tc>
        <w:tc>
          <w:tcPr>
            <w:tcW w:w="1254" w:type="dxa"/>
            <w:shd w:val="clear" w:color="auto" w:fill="auto"/>
          </w:tcPr>
          <w:p w14:paraId="2585DDC9" w14:textId="77777777" w:rsidR="00A84D71" w:rsidRPr="00CD0F75" w:rsidRDefault="00A84D71" w:rsidP="00A84D71">
            <w:pPr>
              <w:keepNext/>
              <w:keepLines/>
              <w:pageBreakBefore/>
              <w:spacing w:before="60" w:after="100"/>
              <w:rPr>
                <w:rFonts w:cs="Calibri"/>
                <w:spacing w:val="-2"/>
                <w:sz w:val="20"/>
              </w:rPr>
            </w:pPr>
            <w:r>
              <w:rPr>
                <w:rFonts w:cs="Calibri"/>
                <w:spacing w:val="-2"/>
                <w:sz w:val="20"/>
              </w:rPr>
              <w:t>29849</w:t>
            </w:r>
          </w:p>
        </w:tc>
        <w:tc>
          <w:tcPr>
            <w:tcW w:w="1086" w:type="dxa"/>
            <w:shd w:val="clear" w:color="auto" w:fill="auto"/>
          </w:tcPr>
          <w:p w14:paraId="1B9A3DAA" w14:textId="77777777" w:rsidR="00A84D71" w:rsidRPr="00CD0F75" w:rsidRDefault="00A84D71" w:rsidP="00A84D71">
            <w:pPr>
              <w:spacing w:before="60" w:after="100"/>
              <w:rPr>
                <w:rFonts w:cs="Calibri"/>
                <w:spacing w:val="-2"/>
                <w:sz w:val="20"/>
              </w:rPr>
            </w:pPr>
            <w:r>
              <w:rPr>
                <w:rFonts w:cs="Calibri"/>
                <w:spacing w:val="-2"/>
                <w:sz w:val="20"/>
              </w:rPr>
              <w:t>GA</w:t>
            </w:r>
          </w:p>
        </w:tc>
        <w:tc>
          <w:tcPr>
            <w:tcW w:w="1786" w:type="dxa"/>
            <w:gridSpan w:val="2"/>
            <w:shd w:val="clear" w:color="auto" w:fill="auto"/>
          </w:tcPr>
          <w:p w14:paraId="073C6DD7" w14:textId="77777777" w:rsidR="00A84D71" w:rsidRPr="00CD0F75" w:rsidRDefault="00A84D71" w:rsidP="00A84D71">
            <w:pPr>
              <w:spacing w:before="60" w:after="100"/>
              <w:jc w:val="left"/>
              <w:rPr>
                <w:spacing w:val="-2"/>
                <w:sz w:val="20"/>
              </w:rPr>
            </w:pPr>
            <w:r>
              <w:rPr>
                <w:spacing w:val="-2"/>
                <w:sz w:val="20"/>
              </w:rPr>
              <w:t>Georgia Public Service Commission Staff</w:t>
            </w:r>
          </w:p>
        </w:tc>
        <w:tc>
          <w:tcPr>
            <w:tcW w:w="1526" w:type="dxa"/>
            <w:shd w:val="clear" w:color="auto" w:fill="auto"/>
          </w:tcPr>
          <w:p w14:paraId="344E84BB" w14:textId="77777777" w:rsidR="00A84D71" w:rsidRPr="00CD0F75" w:rsidRDefault="00A84D71" w:rsidP="00A84D71">
            <w:pPr>
              <w:spacing w:before="60" w:after="100"/>
              <w:jc w:val="left"/>
              <w:rPr>
                <w:rFonts w:cs="Calibri"/>
                <w:spacing w:val="-2"/>
                <w:sz w:val="20"/>
              </w:rPr>
            </w:pPr>
            <w:r>
              <w:rPr>
                <w:rFonts w:cs="Calibri"/>
                <w:spacing w:val="-2"/>
                <w:sz w:val="20"/>
              </w:rPr>
              <w:t>Georgia Power</w:t>
            </w:r>
          </w:p>
        </w:tc>
        <w:tc>
          <w:tcPr>
            <w:tcW w:w="3446" w:type="dxa"/>
            <w:shd w:val="clear" w:color="auto" w:fill="auto"/>
          </w:tcPr>
          <w:p w14:paraId="4346D98B" w14:textId="77777777" w:rsidR="00A84D71" w:rsidRDefault="00A84D71" w:rsidP="00A84D71">
            <w:pPr>
              <w:spacing w:before="60" w:after="100"/>
              <w:jc w:val="left"/>
              <w:rPr>
                <w:rFonts w:cs="Calibri"/>
                <w:spacing w:val="-2"/>
                <w:sz w:val="20"/>
              </w:rPr>
            </w:pPr>
            <w:r>
              <w:rPr>
                <w:rFonts w:cs="Calibri"/>
                <w:spacing w:val="-2"/>
                <w:sz w:val="20"/>
              </w:rPr>
              <w:t>Fourteenth Semi-Annual Vogtle Construction Monitoring Report</w:t>
            </w:r>
          </w:p>
        </w:tc>
      </w:tr>
      <w:tr w:rsidR="00A84D71" w:rsidRPr="00CD0F75" w14:paraId="74ACF9BF" w14:textId="77777777" w:rsidTr="00A84D71">
        <w:trPr>
          <w:cantSplit/>
          <w:trHeight w:val="138"/>
        </w:trPr>
        <w:tc>
          <w:tcPr>
            <w:tcW w:w="738" w:type="dxa"/>
            <w:shd w:val="clear" w:color="auto" w:fill="auto"/>
          </w:tcPr>
          <w:p w14:paraId="7CB1DAEA" w14:textId="77777777" w:rsidR="00A84D71" w:rsidRPr="00CD0F75" w:rsidRDefault="00A84D71" w:rsidP="00A84D71">
            <w:pPr>
              <w:spacing w:before="60" w:after="100"/>
              <w:jc w:val="left"/>
              <w:rPr>
                <w:rFonts w:cs="Calibri"/>
                <w:spacing w:val="-2"/>
                <w:sz w:val="20"/>
              </w:rPr>
            </w:pPr>
            <w:r>
              <w:rPr>
                <w:rFonts w:cs="Calibri"/>
                <w:spacing w:val="-2"/>
                <w:sz w:val="20"/>
              </w:rPr>
              <w:t>8/16</w:t>
            </w:r>
          </w:p>
        </w:tc>
        <w:tc>
          <w:tcPr>
            <w:tcW w:w="1254" w:type="dxa"/>
            <w:shd w:val="clear" w:color="auto" w:fill="auto"/>
          </w:tcPr>
          <w:p w14:paraId="4E282E14"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16-035-27</w:t>
            </w:r>
          </w:p>
        </w:tc>
        <w:tc>
          <w:tcPr>
            <w:tcW w:w="1086" w:type="dxa"/>
            <w:shd w:val="clear" w:color="auto" w:fill="auto"/>
          </w:tcPr>
          <w:p w14:paraId="767CA4D5" w14:textId="77777777" w:rsidR="00A84D71" w:rsidRPr="00CD0F75"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26CC6AFA" w14:textId="77777777" w:rsidR="00A84D71" w:rsidRPr="00CD0F75"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0B30CC5E" w14:textId="77777777" w:rsidR="00A84D71" w:rsidRPr="008D22E1" w:rsidRDefault="00A84D71" w:rsidP="00A84D71">
            <w:pPr>
              <w:spacing w:before="60" w:after="100"/>
              <w:jc w:val="left"/>
              <w:rPr>
                <w:rFonts w:cs="Calibri"/>
                <w:spacing w:val="-2"/>
                <w:sz w:val="20"/>
                <w:szCs w:val="20"/>
              </w:rPr>
            </w:pPr>
            <w:r w:rsidRPr="008D22E1">
              <w:rPr>
                <w:rFonts w:cs="Calibri"/>
                <w:spacing w:val="-2"/>
                <w:sz w:val="20"/>
                <w:szCs w:val="20"/>
              </w:rPr>
              <w:t>PacifiCorp</w:t>
            </w:r>
          </w:p>
        </w:tc>
        <w:tc>
          <w:tcPr>
            <w:tcW w:w="3446" w:type="dxa"/>
            <w:shd w:val="clear" w:color="auto" w:fill="auto"/>
          </w:tcPr>
          <w:p w14:paraId="6A1CF9ED" w14:textId="77777777" w:rsidR="00A84D71" w:rsidRPr="008D22E1" w:rsidRDefault="00A84D71" w:rsidP="00A84D71">
            <w:pPr>
              <w:spacing w:before="60" w:after="100"/>
              <w:jc w:val="left"/>
              <w:rPr>
                <w:rFonts w:cs="Calibri"/>
                <w:spacing w:val="-2"/>
                <w:sz w:val="20"/>
                <w:szCs w:val="20"/>
              </w:rPr>
            </w:pPr>
            <w:r w:rsidRPr="008D22E1">
              <w:rPr>
                <w:sz w:val="20"/>
                <w:szCs w:val="20"/>
              </w:rPr>
              <w:t>Renewable Energy Services Contract between Rocky Mountain Power and Facebook, Inc</w:t>
            </w:r>
          </w:p>
        </w:tc>
      </w:tr>
      <w:tr w:rsidR="00A84D71" w:rsidRPr="00CD0F75" w14:paraId="0AED7144" w14:textId="77777777" w:rsidTr="00A84D71">
        <w:trPr>
          <w:cantSplit/>
          <w:trHeight w:val="138"/>
        </w:trPr>
        <w:tc>
          <w:tcPr>
            <w:tcW w:w="738" w:type="dxa"/>
            <w:shd w:val="clear" w:color="auto" w:fill="auto"/>
          </w:tcPr>
          <w:p w14:paraId="2AF60FDF" w14:textId="77777777" w:rsidR="00A84D71" w:rsidRPr="00CD0F75" w:rsidRDefault="00A84D71" w:rsidP="00A84D71">
            <w:pPr>
              <w:spacing w:before="60" w:after="100"/>
              <w:jc w:val="left"/>
              <w:rPr>
                <w:rFonts w:cs="Calibri"/>
                <w:spacing w:val="-2"/>
                <w:sz w:val="20"/>
              </w:rPr>
            </w:pPr>
            <w:r>
              <w:rPr>
                <w:rFonts w:cs="Calibri"/>
                <w:spacing w:val="-2"/>
                <w:sz w:val="20"/>
              </w:rPr>
              <w:t>8/16</w:t>
            </w:r>
          </w:p>
        </w:tc>
        <w:tc>
          <w:tcPr>
            <w:tcW w:w="1254" w:type="dxa"/>
            <w:shd w:val="clear" w:color="auto" w:fill="auto"/>
          </w:tcPr>
          <w:p w14:paraId="3CCB9EAD"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16-035-01</w:t>
            </w:r>
          </w:p>
        </w:tc>
        <w:tc>
          <w:tcPr>
            <w:tcW w:w="1086" w:type="dxa"/>
            <w:shd w:val="clear" w:color="auto" w:fill="auto"/>
          </w:tcPr>
          <w:p w14:paraId="6A932352" w14:textId="77777777" w:rsidR="00A84D71" w:rsidRPr="00CD0F75"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29BEDDC7" w14:textId="77777777" w:rsidR="00A84D71" w:rsidRPr="00CD0F75"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1A4EDEBB" w14:textId="77777777" w:rsidR="00A84D71" w:rsidRPr="00CD0F75"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5EC371B1" w14:textId="77777777" w:rsidR="00A84D71" w:rsidRPr="00CD0F75" w:rsidRDefault="00A84D71" w:rsidP="00A84D71">
            <w:pPr>
              <w:spacing w:before="60" w:after="100"/>
              <w:jc w:val="left"/>
              <w:rPr>
                <w:rFonts w:cs="Calibri"/>
                <w:spacing w:val="-2"/>
                <w:sz w:val="20"/>
              </w:rPr>
            </w:pPr>
            <w:r>
              <w:rPr>
                <w:rFonts w:cs="Calibri"/>
                <w:spacing w:val="-2"/>
                <w:sz w:val="20"/>
              </w:rPr>
              <w:t>2016 Energy Balancing Adjustment application</w:t>
            </w:r>
          </w:p>
        </w:tc>
      </w:tr>
      <w:tr w:rsidR="00A84D71" w:rsidRPr="00CD0F75" w14:paraId="7A766420" w14:textId="77777777" w:rsidTr="00A84D71">
        <w:trPr>
          <w:cantSplit/>
          <w:trHeight w:val="138"/>
        </w:trPr>
        <w:tc>
          <w:tcPr>
            <w:tcW w:w="738" w:type="dxa"/>
            <w:shd w:val="clear" w:color="auto" w:fill="auto"/>
          </w:tcPr>
          <w:p w14:paraId="521EE8A3" w14:textId="77777777" w:rsidR="00A84D71" w:rsidRPr="00CD0F75" w:rsidRDefault="00A84D71" w:rsidP="00A84D71">
            <w:pPr>
              <w:spacing w:before="60" w:after="100"/>
              <w:jc w:val="left"/>
              <w:rPr>
                <w:rFonts w:cs="Calibri"/>
                <w:spacing w:val="-2"/>
                <w:sz w:val="20"/>
              </w:rPr>
            </w:pPr>
            <w:r>
              <w:rPr>
                <w:rFonts w:cs="Calibri"/>
                <w:spacing w:val="-2"/>
                <w:sz w:val="20"/>
              </w:rPr>
              <w:t>9/16</w:t>
            </w:r>
          </w:p>
        </w:tc>
        <w:tc>
          <w:tcPr>
            <w:tcW w:w="1254" w:type="dxa"/>
            <w:shd w:val="clear" w:color="auto" w:fill="auto"/>
          </w:tcPr>
          <w:p w14:paraId="06CF9221"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09-035-15</w:t>
            </w:r>
          </w:p>
        </w:tc>
        <w:tc>
          <w:tcPr>
            <w:tcW w:w="1086" w:type="dxa"/>
            <w:shd w:val="clear" w:color="auto" w:fill="auto"/>
          </w:tcPr>
          <w:p w14:paraId="6425B874" w14:textId="77777777" w:rsidR="00A84D71" w:rsidRPr="00CD0F75"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16222A63" w14:textId="77777777" w:rsidR="00A84D71" w:rsidRPr="00CD0F75"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37C0CF30" w14:textId="77777777" w:rsidR="00A84D71" w:rsidRPr="00CD0F75"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7AD93941" w14:textId="77777777" w:rsidR="00A84D71" w:rsidRDefault="00A84D71" w:rsidP="00A84D71">
            <w:pPr>
              <w:spacing w:before="60" w:after="100"/>
              <w:jc w:val="left"/>
              <w:rPr>
                <w:rFonts w:cs="Calibri"/>
                <w:spacing w:val="-2"/>
                <w:sz w:val="20"/>
              </w:rPr>
            </w:pPr>
            <w:r>
              <w:rPr>
                <w:rFonts w:cs="Calibri"/>
                <w:spacing w:val="-2"/>
                <w:sz w:val="20"/>
              </w:rPr>
              <w:t>EBA Pilot Evaluation Direct Testimony</w:t>
            </w:r>
          </w:p>
        </w:tc>
      </w:tr>
      <w:tr w:rsidR="00A84D71" w:rsidRPr="00CD0F75" w14:paraId="2010B5C3" w14:textId="77777777" w:rsidTr="00A84D71">
        <w:trPr>
          <w:cantSplit/>
          <w:trHeight w:val="138"/>
        </w:trPr>
        <w:tc>
          <w:tcPr>
            <w:tcW w:w="738" w:type="dxa"/>
            <w:shd w:val="clear" w:color="auto" w:fill="auto"/>
          </w:tcPr>
          <w:p w14:paraId="2AEC2706" w14:textId="77777777" w:rsidR="00A84D71" w:rsidRPr="00CD0F75" w:rsidRDefault="00A84D71" w:rsidP="00A84D71">
            <w:pPr>
              <w:spacing w:before="60" w:after="100"/>
              <w:jc w:val="left"/>
              <w:rPr>
                <w:rFonts w:cs="Calibri"/>
                <w:spacing w:val="-2"/>
                <w:sz w:val="20"/>
              </w:rPr>
            </w:pPr>
            <w:r>
              <w:rPr>
                <w:rFonts w:cs="Calibri"/>
                <w:spacing w:val="-2"/>
                <w:sz w:val="20"/>
              </w:rPr>
              <w:t>11/16</w:t>
            </w:r>
          </w:p>
        </w:tc>
        <w:tc>
          <w:tcPr>
            <w:tcW w:w="1254" w:type="dxa"/>
            <w:shd w:val="clear" w:color="auto" w:fill="auto"/>
          </w:tcPr>
          <w:p w14:paraId="40A1CD59"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1A4FA3B4" w14:textId="77777777" w:rsidR="00A84D71" w:rsidRPr="00CD0F75"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7C47F818" w14:textId="77777777" w:rsidR="00A84D71" w:rsidRPr="00CD0F75" w:rsidRDefault="00A84D71" w:rsidP="00A84D71">
            <w:pPr>
              <w:spacing w:before="60" w:after="100"/>
              <w:jc w:val="left"/>
              <w:rPr>
                <w:spacing w:val="-2"/>
                <w:sz w:val="20"/>
              </w:rPr>
            </w:pPr>
            <w:r>
              <w:rPr>
                <w:spacing w:val="-2"/>
                <w:sz w:val="20"/>
              </w:rPr>
              <w:t>Georgia Public Service Commission Staff</w:t>
            </w:r>
          </w:p>
        </w:tc>
        <w:tc>
          <w:tcPr>
            <w:tcW w:w="1526" w:type="dxa"/>
            <w:shd w:val="clear" w:color="auto" w:fill="auto"/>
          </w:tcPr>
          <w:p w14:paraId="7005AA66" w14:textId="77777777" w:rsidR="00A84D71" w:rsidRPr="00CD0F75" w:rsidRDefault="00A84D71" w:rsidP="00A84D71">
            <w:pPr>
              <w:spacing w:before="60" w:after="100"/>
              <w:jc w:val="left"/>
              <w:rPr>
                <w:rFonts w:cs="Calibri"/>
                <w:spacing w:val="-2"/>
                <w:sz w:val="20"/>
              </w:rPr>
            </w:pPr>
            <w:r>
              <w:rPr>
                <w:rFonts w:cs="Calibri"/>
                <w:spacing w:val="-2"/>
                <w:sz w:val="20"/>
              </w:rPr>
              <w:t>Georgia Power</w:t>
            </w:r>
          </w:p>
        </w:tc>
        <w:tc>
          <w:tcPr>
            <w:tcW w:w="3446" w:type="dxa"/>
            <w:shd w:val="clear" w:color="auto" w:fill="auto"/>
          </w:tcPr>
          <w:p w14:paraId="24670AA9" w14:textId="77777777" w:rsidR="00A84D71" w:rsidRDefault="00A84D71" w:rsidP="00A84D71">
            <w:pPr>
              <w:spacing w:before="60" w:after="100"/>
              <w:jc w:val="left"/>
              <w:rPr>
                <w:rFonts w:cs="Calibri"/>
                <w:spacing w:val="-2"/>
                <w:sz w:val="20"/>
              </w:rPr>
            </w:pPr>
            <w:r>
              <w:rPr>
                <w:rFonts w:cs="Calibri"/>
                <w:spacing w:val="-2"/>
                <w:sz w:val="20"/>
              </w:rPr>
              <w:t>Fifteenth Semi-Annual Vogtle Construction Monitoring Report</w:t>
            </w:r>
          </w:p>
        </w:tc>
      </w:tr>
      <w:tr w:rsidR="00A84D71" w:rsidRPr="00CD0F75" w14:paraId="34730779" w14:textId="77777777" w:rsidTr="00A84D71">
        <w:trPr>
          <w:cantSplit/>
          <w:trHeight w:val="138"/>
        </w:trPr>
        <w:tc>
          <w:tcPr>
            <w:tcW w:w="738" w:type="dxa"/>
            <w:shd w:val="clear" w:color="auto" w:fill="auto"/>
          </w:tcPr>
          <w:p w14:paraId="3C19AE71" w14:textId="77777777" w:rsidR="00A84D71" w:rsidRDefault="00A84D71" w:rsidP="00A84D71">
            <w:pPr>
              <w:spacing w:before="60" w:after="100"/>
              <w:jc w:val="left"/>
              <w:rPr>
                <w:rFonts w:cs="Calibri"/>
                <w:spacing w:val="-2"/>
                <w:sz w:val="20"/>
              </w:rPr>
            </w:pPr>
            <w:r>
              <w:rPr>
                <w:rFonts w:cs="Calibri"/>
                <w:spacing w:val="-2"/>
                <w:sz w:val="20"/>
              </w:rPr>
              <w:t>11/16</w:t>
            </w:r>
          </w:p>
        </w:tc>
        <w:tc>
          <w:tcPr>
            <w:tcW w:w="1254" w:type="dxa"/>
            <w:shd w:val="clear" w:color="auto" w:fill="auto"/>
          </w:tcPr>
          <w:p w14:paraId="4045EC28" w14:textId="77777777" w:rsidR="00A84D71" w:rsidRDefault="00A84D71" w:rsidP="00A84D71">
            <w:pPr>
              <w:keepNext/>
              <w:keepLines/>
              <w:pageBreakBefore/>
              <w:spacing w:before="60" w:after="100"/>
              <w:jc w:val="left"/>
              <w:rPr>
                <w:rFonts w:cs="Calibri"/>
                <w:spacing w:val="-2"/>
                <w:sz w:val="20"/>
              </w:rPr>
            </w:pPr>
            <w:r>
              <w:rPr>
                <w:rFonts w:cs="Calibri"/>
                <w:spacing w:val="-2"/>
                <w:sz w:val="20"/>
              </w:rPr>
              <w:t>09-035-15</w:t>
            </w:r>
          </w:p>
        </w:tc>
        <w:tc>
          <w:tcPr>
            <w:tcW w:w="1086" w:type="dxa"/>
            <w:shd w:val="clear" w:color="auto" w:fill="auto"/>
          </w:tcPr>
          <w:p w14:paraId="5581A2D5"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69509939" w14:textId="77777777" w:rsidR="00A84D71"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5413035C" w14:textId="77777777" w:rsidR="00A84D71"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7874D096" w14:textId="77777777" w:rsidR="00A84D71" w:rsidRDefault="00A84D71" w:rsidP="00A84D71">
            <w:pPr>
              <w:spacing w:before="60" w:after="100"/>
              <w:jc w:val="left"/>
              <w:rPr>
                <w:rFonts w:cs="Calibri"/>
                <w:spacing w:val="-2"/>
                <w:sz w:val="20"/>
              </w:rPr>
            </w:pPr>
            <w:r>
              <w:rPr>
                <w:rFonts w:cs="Calibri"/>
                <w:spacing w:val="-2"/>
                <w:sz w:val="20"/>
              </w:rPr>
              <w:t>EBA Pilot Evaluation Rebuttal Testimony</w:t>
            </w:r>
          </w:p>
        </w:tc>
      </w:tr>
      <w:tr w:rsidR="00A84D71" w:rsidRPr="00CD0F75" w14:paraId="670DD02F" w14:textId="77777777" w:rsidTr="00A84D71">
        <w:trPr>
          <w:cantSplit/>
          <w:trHeight w:val="138"/>
        </w:trPr>
        <w:tc>
          <w:tcPr>
            <w:tcW w:w="738" w:type="dxa"/>
            <w:shd w:val="clear" w:color="auto" w:fill="auto"/>
          </w:tcPr>
          <w:p w14:paraId="3BF285E6" w14:textId="77777777" w:rsidR="00A84D71" w:rsidRDefault="00A84D71" w:rsidP="00A84D71">
            <w:pPr>
              <w:spacing w:before="60" w:after="100"/>
              <w:jc w:val="left"/>
              <w:rPr>
                <w:rFonts w:cs="Calibri"/>
                <w:spacing w:val="-2"/>
                <w:sz w:val="20"/>
              </w:rPr>
            </w:pPr>
            <w:r>
              <w:rPr>
                <w:rFonts w:cs="Calibri"/>
                <w:spacing w:val="-2"/>
                <w:sz w:val="20"/>
              </w:rPr>
              <w:t>11/16</w:t>
            </w:r>
          </w:p>
        </w:tc>
        <w:tc>
          <w:tcPr>
            <w:tcW w:w="1254" w:type="dxa"/>
            <w:shd w:val="clear" w:color="auto" w:fill="auto"/>
          </w:tcPr>
          <w:p w14:paraId="62079355" w14:textId="77777777" w:rsidR="00A84D71" w:rsidRDefault="00A84D71" w:rsidP="00A84D71">
            <w:pPr>
              <w:keepNext/>
              <w:keepLines/>
              <w:pageBreakBefore/>
              <w:spacing w:before="60" w:after="100"/>
              <w:jc w:val="left"/>
              <w:rPr>
                <w:rFonts w:cs="Calibri"/>
                <w:spacing w:val="-2"/>
                <w:sz w:val="20"/>
              </w:rPr>
            </w:pPr>
            <w:r>
              <w:rPr>
                <w:rFonts w:cs="Calibri"/>
                <w:spacing w:val="-2"/>
                <w:sz w:val="20"/>
              </w:rPr>
              <w:t>EL09-61-04</w:t>
            </w:r>
          </w:p>
        </w:tc>
        <w:tc>
          <w:tcPr>
            <w:tcW w:w="1086" w:type="dxa"/>
            <w:shd w:val="clear" w:color="auto" w:fill="auto"/>
          </w:tcPr>
          <w:p w14:paraId="57AC085B" w14:textId="77777777" w:rsidR="00A84D71" w:rsidRDefault="00A84D71" w:rsidP="00A84D71">
            <w:pPr>
              <w:spacing w:before="60" w:after="100"/>
              <w:jc w:val="left"/>
              <w:rPr>
                <w:rFonts w:cs="Calibri"/>
                <w:spacing w:val="-2"/>
                <w:sz w:val="20"/>
              </w:rPr>
            </w:pPr>
            <w:r>
              <w:rPr>
                <w:rFonts w:cs="Calibri"/>
                <w:spacing w:val="-2"/>
                <w:sz w:val="20"/>
              </w:rPr>
              <w:t>FERC</w:t>
            </w:r>
          </w:p>
        </w:tc>
        <w:tc>
          <w:tcPr>
            <w:tcW w:w="1786" w:type="dxa"/>
            <w:gridSpan w:val="2"/>
            <w:shd w:val="clear" w:color="auto" w:fill="auto"/>
          </w:tcPr>
          <w:p w14:paraId="7DC97B26" w14:textId="77777777" w:rsidR="00A84D71" w:rsidRPr="00E94EC3" w:rsidRDefault="00A84D71" w:rsidP="00A84D71">
            <w:pPr>
              <w:spacing w:before="60" w:after="100"/>
              <w:jc w:val="left"/>
              <w:rPr>
                <w:spacing w:val="-2"/>
                <w:sz w:val="20"/>
                <w:szCs w:val="20"/>
              </w:rPr>
            </w:pPr>
            <w:r>
              <w:rPr>
                <w:spacing w:val="-2"/>
                <w:sz w:val="20"/>
                <w:szCs w:val="20"/>
              </w:rPr>
              <w:t>Louisiana Public Service Commission</w:t>
            </w:r>
          </w:p>
        </w:tc>
        <w:tc>
          <w:tcPr>
            <w:tcW w:w="1526" w:type="dxa"/>
            <w:shd w:val="clear" w:color="auto" w:fill="auto"/>
          </w:tcPr>
          <w:p w14:paraId="358656D1" w14:textId="77777777" w:rsidR="00A84D71" w:rsidRPr="00E94EC3" w:rsidRDefault="00A84D71" w:rsidP="00A84D71">
            <w:pPr>
              <w:spacing w:before="60" w:after="100"/>
              <w:jc w:val="left"/>
              <w:rPr>
                <w:rFonts w:cs="Calibri"/>
                <w:spacing w:val="-2"/>
                <w:sz w:val="20"/>
                <w:szCs w:val="20"/>
              </w:rPr>
            </w:pPr>
            <w:r>
              <w:rPr>
                <w:rFonts w:cs="Calibri"/>
                <w:spacing w:val="-2"/>
                <w:sz w:val="20"/>
                <w:szCs w:val="20"/>
              </w:rPr>
              <w:t>Entergy</w:t>
            </w:r>
          </w:p>
        </w:tc>
        <w:tc>
          <w:tcPr>
            <w:tcW w:w="3446" w:type="dxa"/>
            <w:shd w:val="clear" w:color="auto" w:fill="auto"/>
          </w:tcPr>
          <w:p w14:paraId="7DBD6D0F" w14:textId="77777777" w:rsidR="00A84D71" w:rsidRDefault="00A84D71" w:rsidP="00A84D71">
            <w:pPr>
              <w:spacing w:before="60" w:after="100"/>
              <w:jc w:val="left"/>
              <w:rPr>
                <w:rFonts w:cs="Calibri"/>
                <w:spacing w:val="-2"/>
                <w:sz w:val="20"/>
              </w:rPr>
            </w:pPr>
            <w:r>
              <w:rPr>
                <w:rFonts w:cs="Calibri"/>
                <w:spacing w:val="-2"/>
                <w:sz w:val="20"/>
              </w:rPr>
              <w:t>Violation of System Agreement, Phase III, Harm Calculation, Direct</w:t>
            </w:r>
          </w:p>
        </w:tc>
      </w:tr>
      <w:tr w:rsidR="00A84D71" w:rsidRPr="00CD0F75" w14:paraId="7AAF87F9" w14:textId="77777777" w:rsidTr="00A84D71">
        <w:trPr>
          <w:cantSplit/>
          <w:trHeight w:val="138"/>
        </w:trPr>
        <w:tc>
          <w:tcPr>
            <w:tcW w:w="738" w:type="dxa"/>
            <w:shd w:val="clear" w:color="auto" w:fill="auto"/>
          </w:tcPr>
          <w:p w14:paraId="17F87F1B" w14:textId="77777777" w:rsidR="00A84D71" w:rsidRDefault="00A84D71" w:rsidP="00A84D71">
            <w:pPr>
              <w:spacing w:before="60" w:after="100"/>
              <w:jc w:val="left"/>
              <w:rPr>
                <w:rFonts w:cs="Calibri"/>
                <w:spacing w:val="-2"/>
                <w:sz w:val="20"/>
              </w:rPr>
            </w:pPr>
            <w:r>
              <w:rPr>
                <w:rFonts w:cs="Calibri"/>
                <w:spacing w:val="-2"/>
                <w:sz w:val="20"/>
              </w:rPr>
              <w:t>3/17</w:t>
            </w:r>
          </w:p>
        </w:tc>
        <w:tc>
          <w:tcPr>
            <w:tcW w:w="1254" w:type="dxa"/>
            <w:shd w:val="clear" w:color="auto" w:fill="auto"/>
          </w:tcPr>
          <w:p w14:paraId="3330F518" w14:textId="77777777" w:rsidR="00A84D71" w:rsidRDefault="00A84D71" w:rsidP="00A84D71">
            <w:pPr>
              <w:keepNext/>
              <w:keepLines/>
              <w:pageBreakBefore/>
              <w:spacing w:before="60" w:after="100"/>
              <w:jc w:val="left"/>
              <w:rPr>
                <w:rFonts w:cs="Calibri"/>
                <w:spacing w:val="-2"/>
                <w:sz w:val="20"/>
              </w:rPr>
            </w:pPr>
            <w:r>
              <w:rPr>
                <w:rFonts w:cs="Calibri"/>
                <w:spacing w:val="-2"/>
                <w:sz w:val="20"/>
              </w:rPr>
              <w:t>EL09-61-04</w:t>
            </w:r>
          </w:p>
        </w:tc>
        <w:tc>
          <w:tcPr>
            <w:tcW w:w="1086" w:type="dxa"/>
            <w:shd w:val="clear" w:color="auto" w:fill="auto"/>
          </w:tcPr>
          <w:p w14:paraId="78375BBA" w14:textId="77777777" w:rsidR="00A84D71" w:rsidRDefault="00A84D71" w:rsidP="00A84D71">
            <w:pPr>
              <w:spacing w:before="60" w:after="100"/>
              <w:jc w:val="left"/>
              <w:rPr>
                <w:rFonts w:cs="Calibri"/>
                <w:spacing w:val="-2"/>
                <w:sz w:val="20"/>
              </w:rPr>
            </w:pPr>
            <w:r>
              <w:rPr>
                <w:rFonts w:cs="Calibri"/>
                <w:spacing w:val="-2"/>
                <w:sz w:val="20"/>
              </w:rPr>
              <w:t>FERC</w:t>
            </w:r>
          </w:p>
        </w:tc>
        <w:tc>
          <w:tcPr>
            <w:tcW w:w="1786" w:type="dxa"/>
            <w:gridSpan w:val="2"/>
            <w:shd w:val="clear" w:color="auto" w:fill="auto"/>
          </w:tcPr>
          <w:p w14:paraId="7EC6EFBE" w14:textId="77777777" w:rsidR="00A84D71" w:rsidRDefault="00A84D71" w:rsidP="00A84D71">
            <w:pPr>
              <w:spacing w:before="60" w:after="100"/>
              <w:jc w:val="left"/>
              <w:rPr>
                <w:spacing w:val="-2"/>
                <w:sz w:val="20"/>
                <w:szCs w:val="20"/>
              </w:rPr>
            </w:pPr>
            <w:r>
              <w:rPr>
                <w:spacing w:val="-2"/>
                <w:sz w:val="20"/>
                <w:szCs w:val="20"/>
              </w:rPr>
              <w:t>Louisiana Public Service Commission</w:t>
            </w:r>
          </w:p>
        </w:tc>
        <w:tc>
          <w:tcPr>
            <w:tcW w:w="1526" w:type="dxa"/>
            <w:shd w:val="clear" w:color="auto" w:fill="auto"/>
          </w:tcPr>
          <w:p w14:paraId="30E851EC" w14:textId="77777777" w:rsidR="00A84D71" w:rsidRDefault="00A84D71" w:rsidP="00A84D71">
            <w:pPr>
              <w:spacing w:before="60" w:after="100"/>
              <w:jc w:val="left"/>
              <w:rPr>
                <w:rFonts w:cs="Calibri"/>
                <w:spacing w:val="-2"/>
                <w:sz w:val="20"/>
                <w:szCs w:val="20"/>
              </w:rPr>
            </w:pPr>
            <w:r>
              <w:rPr>
                <w:rFonts w:cs="Calibri"/>
                <w:spacing w:val="-2"/>
                <w:sz w:val="20"/>
                <w:szCs w:val="20"/>
              </w:rPr>
              <w:t>Entergy</w:t>
            </w:r>
          </w:p>
        </w:tc>
        <w:tc>
          <w:tcPr>
            <w:tcW w:w="3446" w:type="dxa"/>
            <w:shd w:val="clear" w:color="auto" w:fill="auto"/>
          </w:tcPr>
          <w:p w14:paraId="5B9B94FD" w14:textId="77777777" w:rsidR="00A84D71" w:rsidRDefault="00A84D71" w:rsidP="00A84D71">
            <w:pPr>
              <w:spacing w:before="60" w:after="100"/>
              <w:jc w:val="left"/>
              <w:rPr>
                <w:rFonts w:cs="Calibri"/>
                <w:spacing w:val="-2"/>
                <w:sz w:val="20"/>
              </w:rPr>
            </w:pPr>
            <w:r>
              <w:rPr>
                <w:rFonts w:cs="Calibri"/>
                <w:spacing w:val="-2"/>
                <w:sz w:val="20"/>
              </w:rPr>
              <w:t>Violation of System Agreement, Phase III, Harm Calculation, Rebuttal</w:t>
            </w:r>
          </w:p>
        </w:tc>
      </w:tr>
      <w:tr w:rsidR="00A84D71" w:rsidRPr="00CD0F75" w14:paraId="5ECFD9D4" w14:textId="77777777" w:rsidTr="00A84D71">
        <w:trPr>
          <w:cantSplit/>
          <w:trHeight w:val="138"/>
        </w:trPr>
        <w:tc>
          <w:tcPr>
            <w:tcW w:w="738" w:type="dxa"/>
            <w:shd w:val="clear" w:color="auto" w:fill="auto"/>
          </w:tcPr>
          <w:p w14:paraId="3B004209" w14:textId="77777777" w:rsidR="00A84D71" w:rsidRDefault="00A84D71" w:rsidP="00A84D71">
            <w:pPr>
              <w:spacing w:before="60" w:after="100"/>
              <w:jc w:val="left"/>
              <w:rPr>
                <w:rFonts w:cs="Calibri"/>
                <w:spacing w:val="-2"/>
                <w:sz w:val="20"/>
              </w:rPr>
            </w:pPr>
            <w:r>
              <w:rPr>
                <w:rFonts w:cs="Calibri"/>
                <w:spacing w:val="-2"/>
                <w:sz w:val="20"/>
              </w:rPr>
              <w:t>6/17</w:t>
            </w:r>
          </w:p>
        </w:tc>
        <w:tc>
          <w:tcPr>
            <w:tcW w:w="1254" w:type="dxa"/>
            <w:shd w:val="clear" w:color="auto" w:fill="auto"/>
          </w:tcPr>
          <w:p w14:paraId="13F22060"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4AD0B2D4"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43695272" w14:textId="77777777" w:rsidR="00A84D71" w:rsidRDefault="00A84D71" w:rsidP="00A84D71">
            <w:pPr>
              <w:spacing w:before="60" w:after="100"/>
              <w:jc w:val="left"/>
              <w:rPr>
                <w:spacing w:val="-2"/>
                <w:sz w:val="20"/>
                <w:szCs w:val="20"/>
              </w:rPr>
            </w:pPr>
            <w:r>
              <w:rPr>
                <w:spacing w:val="-2"/>
                <w:sz w:val="20"/>
              </w:rPr>
              <w:t>Georgia Public Service Commission Staff</w:t>
            </w:r>
          </w:p>
        </w:tc>
        <w:tc>
          <w:tcPr>
            <w:tcW w:w="1526" w:type="dxa"/>
            <w:shd w:val="clear" w:color="auto" w:fill="auto"/>
          </w:tcPr>
          <w:p w14:paraId="3A8CBAAD" w14:textId="77777777" w:rsidR="00A84D71" w:rsidRDefault="00A84D71" w:rsidP="00A84D71">
            <w:pPr>
              <w:spacing w:before="60" w:after="100"/>
              <w:jc w:val="left"/>
              <w:rPr>
                <w:rFonts w:cs="Calibri"/>
                <w:spacing w:val="-2"/>
                <w:sz w:val="20"/>
                <w:szCs w:val="20"/>
              </w:rPr>
            </w:pPr>
            <w:r>
              <w:rPr>
                <w:rFonts w:cs="Calibri"/>
                <w:spacing w:val="-2"/>
                <w:sz w:val="20"/>
              </w:rPr>
              <w:t>Georgia Power</w:t>
            </w:r>
          </w:p>
        </w:tc>
        <w:tc>
          <w:tcPr>
            <w:tcW w:w="3446" w:type="dxa"/>
            <w:shd w:val="clear" w:color="auto" w:fill="auto"/>
          </w:tcPr>
          <w:p w14:paraId="43E261D4" w14:textId="77777777" w:rsidR="00A84D71" w:rsidRDefault="00A84D71" w:rsidP="00A84D71">
            <w:pPr>
              <w:spacing w:before="60" w:after="100"/>
              <w:jc w:val="left"/>
              <w:rPr>
                <w:rFonts w:cs="Calibri"/>
                <w:spacing w:val="-2"/>
                <w:sz w:val="20"/>
              </w:rPr>
            </w:pPr>
            <w:r>
              <w:rPr>
                <w:rFonts w:cs="Calibri"/>
                <w:spacing w:val="-2"/>
                <w:sz w:val="20"/>
              </w:rPr>
              <w:t>Sixteenth Semi-Annual Vogtle Construction Monitoring Report</w:t>
            </w:r>
          </w:p>
        </w:tc>
      </w:tr>
      <w:tr w:rsidR="00A84D71" w:rsidRPr="00CD0F75" w14:paraId="5BAE8E72" w14:textId="77777777" w:rsidTr="00A84D71">
        <w:trPr>
          <w:cantSplit/>
          <w:trHeight w:val="138"/>
        </w:trPr>
        <w:tc>
          <w:tcPr>
            <w:tcW w:w="738" w:type="dxa"/>
            <w:shd w:val="clear" w:color="auto" w:fill="auto"/>
          </w:tcPr>
          <w:p w14:paraId="66E495B8" w14:textId="77777777" w:rsidR="00A84D71" w:rsidRDefault="00A84D71" w:rsidP="00A84D71">
            <w:pPr>
              <w:spacing w:before="60" w:after="100"/>
              <w:jc w:val="left"/>
              <w:rPr>
                <w:rFonts w:cs="Calibri"/>
                <w:spacing w:val="-2"/>
                <w:sz w:val="20"/>
              </w:rPr>
            </w:pPr>
            <w:r>
              <w:rPr>
                <w:rFonts w:cs="Calibri"/>
                <w:spacing w:val="-2"/>
                <w:sz w:val="20"/>
              </w:rPr>
              <w:t>9/17</w:t>
            </w:r>
          </w:p>
        </w:tc>
        <w:tc>
          <w:tcPr>
            <w:tcW w:w="1254" w:type="dxa"/>
            <w:shd w:val="clear" w:color="auto" w:fill="auto"/>
          </w:tcPr>
          <w:p w14:paraId="6A50AFC6"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34742967"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67653287" w14:textId="77777777" w:rsidR="00A84D71"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30504447" w14:textId="77777777" w:rsidR="00A84D71"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12582C77"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Direct</w:t>
            </w:r>
          </w:p>
        </w:tc>
      </w:tr>
      <w:tr w:rsidR="00A84D71" w:rsidRPr="00CD0F75" w14:paraId="3320136D" w14:textId="77777777" w:rsidTr="00A84D71">
        <w:trPr>
          <w:cantSplit/>
          <w:trHeight w:val="138"/>
        </w:trPr>
        <w:tc>
          <w:tcPr>
            <w:tcW w:w="738" w:type="dxa"/>
            <w:shd w:val="clear" w:color="auto" w:fill="auto"/>
          </w:tcPr>
          <w:p w14:paraId="529B949D" w14:textId="77777777" w:rsidR="00A84D71" w:rsidRDefault="00A84D71" w:rsidP="00A84D71">
            <w:pPr>
              <w:spacing w:before="60" w:after="100"/>
              <w:jc w:val="left"/>
              <w:rPr>
                <w:rFonts w:cs="Calibri"/>
                <w:spacing w:val="-2"/>
                <w:sz w:val="20"/>
              </w:rPr>
            </w:pPr>
            <w:r>
              <w:rPr>
                <w:rFonts w:cs="Calibri"/>
                <w:spacing w:val="-2"/>
                <w:sz w:val="20"/>
              </w:rPr>
              <w:t>11/17</w:t>
            </w:r>
          </w:p>
        </w:tc>
        <w:tc>
          <w:tcPr>
            <w:tcW w:w="1254" w:type="dxa"/>
            <w:shd w:val="clear" w:color="auto" w:fill="auto"/>
          </w:tcPr>
          <w:p w14:paraId="35A125C6"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0232F580"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7800D76F" w14:textId="77777777" w:rsidR="00A84D71"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5355B669" w14:textId="77777777" w:rsidR="00A84D71"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1A43B915"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Surrebuttal</w:t>
            </w:r>
          </w:p>
        </w:tc>
      </w:tr>
      <w:tr w:rsidR="00A84D71" w:rsidRPr="00CD0F75" w14:paraId="21C78009" w14:textId="77777777" w:rsidTr="00A84D71">
        <w:trPr>
          <w:cantSplit/>
          <w:trHeight w:val="138"/>
        </w:trPr>
        <w:tc>
          <w:tcPr>
            <w:tcW w:w="738" w:type="dxa"/>
            <w:shd w:val="clear" w:color="auto" w:fill="auto"/>
          </w:tcPr>
          <w:p w14:paraId="70960A4C" w14:textId="77777777" w:rsidR="00A84D71" w:rsidRDefault="00A84D71" w:rsidP="00A84D71">
            <w:pPr>
              <w:spacing w:before="60" w:after="100"/>
              <w:jc w:val="left"/>
              <w:rPr>
                <w:rFonts w:cs="Calibri"/>
                <w:spacing w:val="-2"/>
                <w:sz w:val="20"/>
              </w:rPr>
            </w:pPr>
            <w:r>
              <w:rPr>
                <w:rFonts w:cs="Calibri"/>
                <w:spacing w:val="-2"/>
                <w:sz w:val="20"/>
              </w:rPr>
              <w:lastRenderedPageBreak/>
              <w:t>4/18</w:t>
            </w:r>
          </w:p>
        </w:tc>
        <w:tc>
          <w:tcPr>
            <w:tcW w:w="1254" w:type="dxa"/>
            <w:shd w:val="clear" w:color="auto" w:fill="auto"/>
          </w:tcPr>
          <w:p w14:paraId="4715ED4F"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2F3DD886"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72A86AF0"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421B665C"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3032A3ED"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Response</w:t>
            </w:r>
          </w:p>
        </w:tc>
      </w:tr>
      <w:tr w:rsidR="00A84D71" w:rsidRPr="00CD0F75" w14:paraId="5D71AE49" w14:textId="77777777" w:rsidTr="00A84D71">
        <w:trPr>
          <w:cantSplit/>
          <w:trHeight w:val="138"/>
        </w:trPr>
        <w:tc>
          <w:tcPr>
            <w:tcW w:w="738" w:type="dxa"/>
            <w:shd w:val="clear" w:color="auto" w:fill="auto"/>
          </w:tcPr>
          <w:p w14:paraId="7D8790F0" w14:textId="77777777" w:rsidR="00A84D71" w:rsidRDefault="00A84D71" w:rsidP="00A84D71">
            <w:pPr>
              <w:spacing w:before="60" w:after="100"/>
              <w:jc w:val="left"/>
              <w:rPr>
                <w:rFonts w:cs="Calibri"/>
                <w:spacing w:val="-2"/>
                <w:sz w:val="20"/>
              </w:rPr>
            </w:pPr>
            <w:r>
              <w:rPr>
                <w:rFonts w:cs="Calibri"/>
                <w:spacing w:val="-2"/>
                <w:sz w:val="20"/>
              </w:rPr>
              <w:t>4/18</w:t>
            </w:r>
          </w:p>
        </w:tc>
        <w:tc>
          <w:tcPr>
            <w:tcW w:w="1254" w:type="dxa"/>
            <w:shd w:val="clear" w:color="auto" w:fill="auto"/>
          </w:tcPr>
          <w:p w14:paraId="54D045D1"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55133BDD"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5DEC7E6D"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54BB0013"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24FEC8FF"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Rebuttal to Response</w:t>
            </w:r>
          </w:p>
        </w:tc>
      </w:tr>
      <w:tr w:rsidR="00A84D71" w:rsidRPr="00CD0F75" w14:paraId="097EEF3F" w14:textId="77777777" w:rsidTr="00A84D71">
        <w:trPr>
          <w:cantSplit/>
          <w:trHeight w:val="138"/>
        </w:trPr>
        <w:tc>
          <w:tcPr>
            <w:tcW w:w="738" w:type="dxa"/>
            <w:shd w:val="clear" w:color="auto" w:fill="auto"/>
          </w:tcPr>
          <w:p w14:paraId="6D380394" w14:textId="77777777" w:rsidR="00A84D71" w:rsidRDefault="00A84D71" w:rsidP="00A84D71">
            <w:pPr>
              <w:spacing w:before="60" w:after="100"/>
              <w:jc w:val="left"/>
              <w:rPr>
                <w:rFonts w:cs="Calibri"/>
                <w:spacing w:val="-2"/>
                <w:sz w:val="20"/>
              </w:rPr>
            </w:pPr>
            <w:r>
              <w:rPr>
                <w:rFonts w:cs="Calibri"/>
                <w:spacing w:val="-2"/>
                <w:sz w:val="20"/>
              </w:rPr>
              <w:t>12/17</w:t>
            </w:r>
          </w:p>
        </w:tc>
        <w:tc>
          <w:tcPr>
            <w:tcW w:w="1254" w:type="dxa"/>
            <w:shd w:val="clear" w:color="auto" w:fill="auto"/>
          </w:tcPr>
          <w:p w14:paraId="18EE3589"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17-035-40</w:t>
            </w:r>
          </w:p>
        </w:tc>
        <w:tc>
          <w:tcPr>
            <w:tcW w:w="1086" w:type="dxa"/>
            <w:shd w:val="clear" w:color="auto" w:fill="auto"/>
          </w:tcPr>
          <w:p w14:paraId="05888A7C"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623575FC"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37FC3491"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6179675B" w14:textId="77777777" w:rsidR="00A84D71" w:rsidRDefault="00A84D71" w:rsidP="00A84D71">
            <w:pPr>
              <w:spacing w:before="60" w:after="100"/>
              <w:jc w:val="left"/>
              <w:rPr>
                <w:rFonts w:cs="Calibri"/>
                <w:spacing w:val="-2"/>
                <w:sz w:val="20"/>
              </w:rPr>
            </w:pPr>
            <w:r>
              <w:rPr>
                <w:rFonts w:cs="Calibri"/>
                <w:spacing w:val="-2"/>
                <w:sz w:val="20"/>
              </w:rPr>
              <w:t>Approval of Resource Decision for New Wind and New Transmission, Direct</w:t>
            </w:r>
          </w:p>
        </w:tc>
      </w:tr>
      <w:tr w:rsidR="00A84D71" w:rsidRPr="00CD0F75" w14:paraId="4FE95FBD" w14:textId="77777777" w:rsidTr="00A84D71">
        <w:trPr>
          <w:cantSplit/>
          <w:trHeight w:val="138"/>
        </w:trPr>
        <w:tc>
          <w:tcPr>
            <w:tcW w:w="738" w:type="dxa"/>
            <w:shd w:val="clear" w:color="auto" w:fill="auto"/>
          </w:tcPr>
          <w:p w14:paraId="65ACE78D" w14:textId="77777777" w:rsidR="00A84D71" w:rsidRDefault="00A84D71" w:rsidP="00A84D71">
            <w:pPr>
              <w:spacing w:before="60" w:after="100"/>
              <w:jc w:val="left"/>
              <w:rPr>
                <w:rFonts w:cs="Calibri"/>
                <w:spacing w:val="-2"/>
                <w:sz w:val="20"/>
              </w:rPr>
            </w:pPr>
            <w:r>
              <w:rPr>
                <w:rFonts w:cs="Calibri"/>
                <w:spacing w:val="-2"/>
                <w:sz w:val="20"/>
              </w:rPr>
              <w:t>1/18</w:t>
            </w:r>
          </w:p>
        </w:tc>
        <w:tc>
          <w:tcPr>
            <w:tcW w:w="1254" w:type="dxa"/>
            <w:shd w:val="clear" w:color="auto" w:fill="auto"/>
          </w:tcPr>
          <w:p w14:paraId="353BF7BF"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17-035-40</w:t>
            </w:r>
          </w:p>
        </w:tc>
        <w:tc>
          <w:tcPr>
            <w:tcW w:w="1086" w:type="dxa"/>
            <w:shd w:val="clear" w:color="auto" w:fill="auto"/>
          </w:tcPr>
          <w:p w14:paraId="589C26F6"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798F9DA1"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159F29C5"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16121CD9" w14:textId="77777777" w:rsidR="00A84D71" w:rsidRDefault="00A84D71" w:rsidP="00A84D71">
            <w:pPr>
              <w:spacing w:before="60" w:after="100"/>
              <w:jc w:val="left"/>
              <w:rPr>
                <w:rFonts w:cs="Calibri"/>
                <w:spacing w:val="-2"/>
                <w:sz w:val="20"/>
              </w:rPr>
            </w:pPr>
            <w:r>
              <w:rPr>
                <w:rFonts w:cs="Calibri"/>
                <w:spacing w:val="-2"/>
                <w:sz w:val="20"/>
              </w:rPr>
              <w:t>Approval of Resource Decision for New Wind and New Transmission, Rebuttal</w:t>
            </w:r>
          </w:p>
        </w:tc>
      </w:tr>
      <w:tr w:rsidR="00A84D71" w:rsidRPr="00CD0F75" w14:paraId="5D19E4C7" w14:textId="77777777" w:rsidTr="00A84D71">
        <w:trPr>
          <w:cantSplit/>
          <w:trHeight w:val="138"/>
        </w:trPr>
        <w:tc>
          <w:tcPr>
            <w:tcW w:w="738" w:type="dxa"/>
            <w:shd w:val="clear" w:color="auto" w:fill="auto"/>
          </w:tcPr>
          <w:p w14:paraId="470AA443" w14:textId="77777777" w:rsidR="00A84D71" w:rsidRDefault="00A84D71" w:rsidP="00A84D71">
            <w:pPr>
              <w:spacing w:before="60" w:after="100"/>
              <w:jc w:val="left"/>
              <w:rPr>
                <w:rFonts w:cs="Calibri"/>
                <w:spacing w:val="-2"/>
                <w:sz w:val="20"/>
              </w:rPr>
            </w:pPr>
            <w:r>
              <w:rPr>
                <w:rFonts w:cs="Calibri"/>
                <w:spacing w:val="-2"/>
                <w:sz w:val="20"/>
              </w:rPr>
              <w:t>4/18</w:t>
            </w:r>
          </w:p>
        </w:tc>
        <w:tc>
          <w:tcPr>
            <w:tcW w:w="1254" w:type="dxa"/>
            <w:shd w:val="clear" w:color="auto" w:fill="auto"/>
          </w:tcPr>
          <w:p w14:paraId="7E4C6691"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17-035-40</w:t>
            </w:r>
          </w:p>
        </w:tc>
        <w:tc>
          <w:tcPr>
            <w:tcW w:w="1086" w:type="dxa"/>
            <w:shd w:val="clear" w:color="auto" w:fill="auto"/>
          </w:tcPr>
          <w:p w14:paraId="5407CCC6"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4A47AAC3"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3A6EC4B8"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467DA46E" w14:textId="77777777" w:rsidR="00A84D71" w:rsidRDefault="00A84D71" w:rsidP="00A84D71">
            <w:pPr>
              <w:spacing w:before="60" w:after="100"/>
              <w:jc w:val="left"/>
              <w:rPr>
                <w:rFonts w:cs="Calibri"/>
                <w:spacing w:val="-2"/>
                <w:sz w:val="20"/>
              </w:rPr>
            </w:pPr>
            <w:r>
              <w:rPr>
                <w:rFonts w:cs="Calibri"/>
                <w:spacing w:val="-2"/>
                <w:sz w:val="20"/>
              </w:rPr>
              <w:t>Approval of Resource Decision for New Wind and New Transmission, Second Rebuttal</w:t>
            </w:r>
          </w:p>
        </w:tc>
      </w:tr>
      <w:tr w:rsidR="00A84D71" w:rsidRPr="00CD0F75" w14:paraId="129C5C61" w14:textId="77777777" w:rsidTr="00A84D71">
        <w:trPr>
          <w:cantSplit/>
          <w:trHeight w:val="138"/>
        </w:trPr>
        <w:tc>
          <w:tcPr>
            <w:tcW w:w="738" w:type="dxa"/>
            <w:shd w:val="clear" w:color="auto" w:fill="auto"/>
          </w:tcPr>
          <w:p w14:paraId="456A97CF" w14:textId="77777777" w:rsidR="00A84D71" w:rsidRDefault="00A84D71" w:rsidP="00A84D71">
            <w:pPr>
              <w:spacing w:before="60" w:after="100"/>
              <w:jc w:val="left"/>
              <w:rPr>
                <w:rFonts w:cs="Calibri"/>
                <w:spacing w:val="-2"/>
                <w:sz w:val="20"/>
              </w:rPr>
            </w:pPr>
            <w:r>
              <w:rPr>
                <w:rFonts w:cs="Calibri"/>
                <w:spacing w:val="-2"/>
                <w:sz w:val="20"/>
              </w:rPr>
              <w:t>6/18</w:t>
            </w:r>
          </w:p>
        </w:tc>
        <w:tc>
          <w:tcPr>
            <w:tcW w:w="1254" w:type="dxa"/>
            <w:shd w:val="clear" w:color="auto" w:fill="auto"/>
          </w:tcPr>
          <w:p w14:paraId="254EC129"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5954F704"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2B954C57"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199E7110"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6E6422EA" w14:textId="77777777" w:rsidR="00A84D71" w:rsidRDefault="00A84D71" w:rsidP="00A84D71">
            <w:pPr>
              <w:spacing w:before="60" w:after="100"/>
              <w:jc w:val="left"/>
              <w:rPr>
                <w:rFonts w:cs="Calibri"/>
                <w:spacing w:val="-2"/>
                <w:sz w:val="20"/>
              </w:rPr>
            </w:pPr>
            <w:r>
              <w:rPr>
                <w:rFonts w:cs="Calibri"/>
                <w:spacing w:val="-2"/>
                <w:sz w:val="20"/>
              </w:rPr>
              <w:t>Eighteenth Semi-Annual Vogtle Construction Monitoring Report</w:t>
            </w:r>
          </w:p>
        </w:tc>
      </w:tr>
      <w:tr w:rsidR="00A84D71" w:rsidRPr="00CD0F75" w14:paraId="53CFA437" w14:textId="77777777" w:rsidTr="00A84D71">
        <w:trPr>
          <w:cantSplit/>
          <w:trHeight w:val="138"/>
        </w:trPr>
        <w:tc>
          <w:tcPr>
            <w:tcW w:w="738" w:type="dxa"/>
            <w:shd w:val="clear" w:color="auto" w:fill="auto"/>
          </w:tcPr>
          <w:p w14:paraId="1390A1F9" w14:textId="77777777" w:rsidR="00A84D71" w:rsidRDefault="00A84D71" w:rsidP="00A84D71">
            <w:pPr>
              <w:spacing w:before="60" w:after="100"/>
              <w:jc w:val="left"/>
              <w:rPr>
                <w:rFonts w:cs="Calibri"/>
                <w:spacing w:val="-2"/>
                <w:sz w:val="20"/>
              </w:rPr>
            </w:pPr>
            <w:r>
              <w:rPr>
                <w:rFonts w:cs="Calibri"/>
                <w:spacing w:val="-2"/>
                <w:sz w:val="20"/>
              </w:rPr>
              <w:t>8/18</w:t>
            </w:r>
          </w:p>
        </w:tc>
        <w:tc>
          <w:tcPr>
            <w:tcW w:w="1254" w:type="dxa"/>
            <w:shd w:val="clear" w:color="auto" w:fill="auto"/>
          </w:tcPr>
          <w:p w14:paraId="2EA291CB" w14:textId="77777777" w:rsidR="00A84D71" w:rsidRDefault="00A84D71" w:rsidP="00A84D71">
            <w:pPr>
              <w:keepNext/>
              <w:keepLines/>
              <w:pageBreakBefore/>
              <w:spacing w:before="60" w:after="100"/>
              <w:jc w:val="left"/>
              <w:rPr>
                <w:rFonts w:cs="Calibri"/>
                <w:spacing w:val="-2"/>
                <w:sz w:val="20"/>
              </w:rPr>
            </w:pPr>
            <w:r>
              <w:rPr>
                <w:rFonts w:cs="Calibri"/>
                <w:spacing w:val="-2"/>
                <w:sz w:val="20"/>
              </w:rPr>
              <w:t>Cause 45052</w:t>
            </w:r>
          </w:p>
        </w:tc>
        <w:tc>
          <w:tcPr>
            <w:tcW w:w="1086" w:type="dxa"/>
            <w:shd w:val="clear" w:color="auto" w:fill="auto"/>
          </w:tcPr>
          <w:p w14:paraId="2DBFE566" w14:textId="77777777" w:rsidR="00A84D71" w:rsidRDefault="00A84D71" w:rsidP="00A84D71">
            <w:pPr>
              <w:spacing w:before="60" w:after="100"/>
              <w:jc w:val="left"/>
              <w:rPr>
                <w:rFonts w:cs="Calibri"/>
                <w:spacing w:val="-2"/>
                <w:sz w:val="20"/>
              </w:rPr>
            </w:pPr>
            <w:r>
              <w:rPr>
                <w:rFonts w:cs="Calibri"/>
                <w:spacing w:val="-2"/>
                <w:sz w:val="20"/>
              </w:rPr>
              <w:t>IN</w:t>
            </w:r>
          </w:p>
        </w:tc>
        <w:tc>
          <w:tcPr>
            <w:tcW w:w="1786" w:type="dxa"/>
            <w:gridSpan w:val="2"/>
            <w:shd w:val="clear" w:color="auto" w:fill="auto"/>
          </w:tcPr>
          <w:p w14:paraId="35D04CED" w14:textId="77777777" w:rsidR="00A84D71" w:rsidRPr="00EB5B3C" w:rsidRDefault="00A84D71" w:rsidP="00A84D71">
            <w:pPr>
              <w:spacing w:before="60" w:after="100"/>
              <w:jc w:val="left"/>
              <w:rPr>
                <w:spacing w:val="-2"/>
                <w:sz w:val="20"/>
                <w:szCs w:val="20"/>
              </w:rPr>
            </w:pPr>
            <w:r w:rsidRPr="00EB5B3C">
              <w:rPr>
                <w:spacing w:val="-2"/>
                <w:sz w:val="20"/>
                <w:szCs w:val="20"/>
              </w:rPr>
              <w:t>Indiana Coal Council</w:t>
            </w:r>
          </w:p>
        </w:tc>
        <w:tc>
          <w:tcPr>
            <w:tcW w:w="1526" w:type="dxa"/>
            <w:shd w:val="clear" w:color="auto" w:fill="auto"/>
          </w:tcPr>
          <w:p w14:paraId="1323F5E5"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Vectren Energy Delivery of Indiana</w:t>
            </w:r>
          </w:p>
        </w:tc>
        <w:tc>
          <w:tcPr>
            <w:tcW w:w="3446" w:type="dxa"/>
            <w:shd w:val="clear" w:color="auto" w:fill="auto"/>
          </w:tcPr>
          <w:p w14:paraId="659D04D7" w14:textId="77777777" w:rsidR="00A84D71" w:rsidRDefault="00A84D71" w:rsidP="00A84D71">
            <w:pPr>
              <w:spacing w:before="60" w:after="100"/>
              <w:jc w:val="left"/>
              <w:rPr>
                <w:rFonts w:cs="Calibri"/>
                <w:spacing w:val="-2"/>
                <w:sz w:val="20"/>
              </w:rPr>
            </w:pPr>
            <w:r>
              <w:rPr>
                <w:rFonts w:cs="Calibri"/>
                <w:spacing w:val="-2"/>
                <w:sz w:val="20"/>
              </w:rPr>
              <w:t>Request for Approval of an 850 MW CCGT Plant</w:t>
            </w:r>
          </w:p>
        </w:tc>
      </w:tr>
      <w:tr w:rsidR="00A84D71" w:rsidRPr="00CD0F75" w14:paraId="7408BD30" w14:textId="77777777" w:rsidTr="00A84D71">
        <w:trPr>
          <w:cantSplit/>
          <w:trHeight w:val="138"/>
        </w:trPr>
        <w:tc>
          <w:tcPr>
            <w:tcW w:w="738" w:type="dxa"/>
            <w:shd w:val="clear" w:color="auto" w:fill="auto"/>
          </w:tcPr>
          <w:p w14:paraId="5FDBB256" w14:textId="77777777" w:rsidR="00A84D71" w:rsidRDefault="00A84D71" w:rsidP="00A84D71">
            <w:pPr>
              <w:spacing w:before="60" w:after="100"/>
              <w:jc w:val="left"/>
              <w:rPr>
                <w:rFonts w:cs="Calibri"/>
                <w:spacing w:val="-2"/>
                <w:sz w:val="20"/>
              </w:rPr>
            </w:pPr>
            <w:r>
              <w:rPr>
                <w:rFonts w:cs="Calibri"/>
                <w:spacing w:val="-2"/>
                <w:sz w:val="20"/>
              </w:rPr>
              <w:t>9/18</w:t>
            </w:r>
          </w:p>
        </w:tc>
        <w:tc>
          <w:tcPr>
            <w:tcW w:w="1254" w:type="dxa"/>
            <w:shd w:val="clear" w:color="auto" w:fill="auto"/>
          </w:tcPr>
          <w:p w14:paraId="0A557DB7" w14:textId="77777777" w:rsidR="00A84D71" w:rsidRDefault="00A84D71" w:rsidP="00A84D71">
            <w:pPr>
              <w:keepNext/>
              <w:keepLines/>
              <w:pageBreakBefore/>
              <w:spacing w:before="60" w:after="100"/>
              <w:jc w:val="left"/>
              <w:rPr>
                <w:rFonts w:cs="Calibri"/>
                <w:spacing w:val="-2"/>
                <w:sz w:val="20"/>
              </w:rPr>
            </w:pPr>
            <w:r>
              <w:rPr>
                <w:rFonts w:cs="Calibri"/>
                <w:spacing w:val="-2"/>
                <w:sz w:val="20"/>
              </w:rPr>
              <w:t>U-34836</w:t>
            </w:r>
          </w:p>
        </w:tc>
        <w:tc>
          <w:tcPr>
            <w:tcW w:w="1086" w:type="dxa"/>
            <w:shd w:val="clear" w:color="auto" w:fill="auto"/>
          </w:tcPr>
          <w:p w14:paraId="0CC47B3F" w14:textId="77777777" w:rsidR="00A84D71" w:rsidRDefault="00A84D71" w:rsidP="00A84D71">
            <w:pPr>
              <w:spacing w:before="60" w:after="100"/>
              <w:jc w:val="left"/>
              <w:rPr>
                <w:rFonts w:cs="Calibri"/>
                <w:spacing w:val="-2"/>
                <w:sz w:val="20"/>
              </w:rPr>
            </w:pPr>
            <w:r>
              <w:rPr>
                <w:rFonts w:cs="Calibri"/>
                <w:spacing w:val="-2"/>
                <w:sz w:val="20"/>
              </w:rPr>
              <w:t>LA</w:t>
            </w:r>
          </w:p>
        </w:tc>
        <w:tc>
          <w:tcPr>
            <w:tcW w:w="1786" w:type="dxa"/>
            <w:gridSpan w:val="2"/>
            <w:shd w:val="clear" w:color="auto" w:fill="auto"/>
          </w:tcPr>
          <w:p w14:paraId="68B8E857" w14:textId="77777777" w:rsidR="00A84D71" w:rsidRPr="00EB5B3C" w:rsidRDefault="00A84D71" w:rsidP="00A84D71">
            <w:pPr>
              <w:spacing w:before="60" w:after="100"/>
              <w:jc w:val="left"/>
              <w:rPr>
                <w:spacing w:val="-2"/>
                <w:sz w:val="20"/>
                <w:szCs w:val="20"/>
              </w:rPr>
            </w:pPr>
            <w:r w:rsidRPr="00EB5B3C">
              <w:rPr>
                <w:spacing w:val="-2"/>
                <w:sz w:val="20"/>
                <w:szCs w:val="20"/>
              </w:rPr>
              <w:t>Louisiana Public Service Commission Staff</w:t>
            </w:r>
          </w:p>
        </w:tc>
        <w:tc>
          <w:tcPr>
            <w:tcW w:w="1526" w:type="dxa"/>
            <w:shd w:val="clear" w:color="auto" w:fill="auto"/>
          </w:tcPr>
          <w:p w14:paraId="18B64440"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Entergy Louisiana, LLC</w:t>
            </w:r>
          </w:p>
        </w:tc>
        <w:tc>
          <w:tcPr>
            <w:tcW w:w="3446" w:type="dxa"/>
            <w:shd w:val="clear" w:color="auto" w:fill="auto"/>
          </w:tcPr>
          <w:p w14:paraId="2364FB48" w14:textId="77777777" w:rsidR="00A84D71" w:rsidRDefault="00A84D71" w:rsidP="00A84D71">
            <w:pPr>
              <w:spacing w:before="60" w:after="100"/>
              <w:jc w:val="left"/>
              <w:rPr>
                <w:rFonts w:cs="Calibri"/>
                <w:spacing w:val="-2"/>
                <w:sz w:val="20"/>
              </w:rPr>
            </w:pPr>
            <w:r>
              <w:rPr>
                <w:rFonts w:cs="Calibri"/>
                <w:spacing w:val="-2"/>
                <w:sz w:val="20"/>
              </w:rPr>
              <w:t>Authorization to Participate in a 50 MW Solar PPA</w:t>
            </w:r>
          </w:p>
        </w:tc>
      </w:tr>
      <w:tr w:rsidR="00A84D71" w:rsidRPr="00CD0F75" w14:paraId="224BDC0B" w14:textId="77777777" w:rsidTr="00A84D71">
        <w:trPr>
          <w:cantSplit/>
          <w:trHeight w:val="138"/>
        </w:trPr>
        <w:tc>
          <w:tcPr>
            <w:tcW w:w="738" w:type="dxa"/>
            <w:shd w:val="clear" w:color="auto" w:fill="auto"/>
          </w:tcPr>
          <w:p w14:paraId="0E4ED7F2" w14:textId="77777777" w:rsidR="00A84D71" w:rsidRDefault="00A84D71" w:rsidP="00A84D71">
            <w:pPr>
              <w:spacing w:before="60" w:after="100"/>
              <w:jc w:val="left"/>
              <w:rPr>
                <w:rFonts w:cs="Calibri"/>
                <w:spacing w:val="-2"/>
                <w:sz w:val="20"/>
              </w:rPr>
            </w:pPr>
            <w:r>
              <w:rPr>
                <w:rFonts w:cs="Calibri"/>
                <w:spacing w:val="-2"/>
                <w:sz w:val="20"/>
              </w:rPr>
              <w:t>11/18</w:t>
            </w:r>
          </w:p>
        </w:tc>
        <w:tc>
          <w:tcPr>
            <w:tcW w:w="1254" w:type="dxa"/>
            <w:shd w:val="clear" w:color="auto" w:fill="auto"/>
          </w:tcPr>
          <w:p w14:paraId="01BF1BFC"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1BA14773"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153EC366"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23DAE883"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2016B5DE" w14:textId="77777777" w:rsidR="00A84D71" w:rsidRDefault="00A84D71" w:rsidP="00A84D71">
            <w:pPr>
              <w:spacing w:before="60" w:after="100"/>
              <w:jc w:val="left"/>
              <w:rPr>
                <w:rFonts w:cs="Calibri"/>
                <w:spacing w:val="-2"/>
                <w:sz w:val="20"/>
              </w:rPr>
            </w:pPr>
            <w:r>
              <w:rPr>
                <w:rFonts w:cs="Calibri"/>
                <w:spacing w:val="-2"/>
                <w:sz w:val="20"/>
              </w:rPr>
              <w:t>Nineteenth Semi-Annual Vogtle Construction Monitoring Report</w:t>
            </w:r>
          </w:p>
        </w:tc>
      </w:tr>
      <w:tr w:rsidR="00A84D71" w:rsidRPr="00CD0F75" w14:paraId="5AD00345" w14:textId="77777777" w:rsidTr="00A84D71">
        <w:trPr>
          <w:cantSplit/>
          <w:trHeight w:val="138"/>
        </w:trPr>
        <w:tc>
          <w:tcPr>
            <w:tcW w:w="738" w:type="dxa"/>
            <w:shd w:val="clear" w:color="auto" w:fill="auto"/>
          </w:tcPr>
          <w:p w14:paraId="53455608" w14:textId="77777777" w:rsidR="00A84D71" w:rsidRDefault="00A84D71" w:rsidP="00A84D71">
            <w:pPr>
              <w:spacing w:before="60" w:after="100"/>
              <w:jc w:val="left"/>
              <w:rPr>
                <w:rFonts w:cs="Calibri"/>
                <w:spacing w:val="-2"/>
                <w:sz w:val="20"/>
              </w:rPr>
            </w:pPr>
            <w:r>
              <w:rPr>
                <w:rFonts w:cs="Calibri"/>
                <w:spacing w:val="-2"/>
                <w:sz w:val="20"/>
              </w:rPr>
              <w:t>1/19</w:t>
            </w:r>
          </w:p>
        </w:tc>
        <w:tc>
          <w:tcPr>
            <w:tcW w:w="1254" w:type="dxa"/>
            <w:shd w:val="clear" w:color="auto" w:fill="auto"/>
          </w:tcPr>
          <w:p w14:paraId="2602480D" w14:textId="77777777" w:rsidR="00A84D71" w:rsidRDefault="00A84D71" w:rsidP="00A84D71">
            <w:pPr>
              <w:keepNext/>
              <w:keepLines/>
              <w:pageBreakBefore/>
              <w:spacing w:before="60" w:after="100"/>
              <w:jc w:val="left"/>
              <w:rPr>
                <w:rFonts w:cs="Calibri"/>
                <w:spacing w:val="-2"/>
                <w:sz w:val="20"/>
              </w:rPr>
            </w:pPr>
            <w:r>
              <w:rPr>
                <w:rFonts w:cs="Calibri"/>
                <w:spacing w:val="-2"/>
                <w:sz w:val="20"/>
              </w:rPr>
              <w:t>U-35019</w:t>
            </w:r>
          </w:p>
        </w:tc>
        <w:tc>
          <w:tcPr>
            <w:tcW w:w="1086" w:type="dxa"/>
            <w:shd w:val="clear" w:color="auto" w:fill="auto"/>
          </w:tcPr>
          <w:p w14:paraId="4092D7B7" w14:textId="77777777" w:rsidR="00A84D71" w:rsidRDefault="00A84D71" w:rsidP="00A84D71">
            <w:pPr>
              <w:spacing w:before="60" w:after="100"/>
              <w:jc w:val="left"/>
              <w:rPr>
                <w:rFonts w:cs="Calibri"/>
                <w:spacing w:val="-2"/>
                <w:sz w:val="20"/>
              </w:rPr>
            </w:pPr>
            <w:r>
              <w:rPr>
                <w:rFonts w:cs="Calibri"/>
                <w:spacing w:val="-2"/>
                <w:sz w:val="20"/>
              </w:rPr>
              <w:t>LA</w:t>
            </w:r>
          </w:p>
        </w:tc>
        <w:tc>
          <w:tcPr>
            <w:tcW w:w="1786" w:type="dxa"/>
            <w:gridSpan w:val="2"/>
            <w:shd w:val="clear" w:color="auto" w:fill="auto"/>
          </w:tcPr>
          <w:p w14:paraId="5C6A5BC6" w14:textId="77777777" w:rsidR="00A84D71" w:rsidRPr="00EB5B3C" w:rsidRDefault="00A84D71" w:rsidP="00A84D71">
            <w:pPr>
              <w:spacing w:before="60" w:after="100"/>
              <w:jc w:val="left"/>
              <w:rPr>
                <w:spacing w:val="-2"/>
                <w:sz w:val="20"/>
                <w:szCs w:val="20"/>
              </w:rPr>
            </w:pPr>
            <w:r w:rsidRPr="00EB5B3C">
              <w:rPr>
                <w:spacing w:val="-2"/>
                <w:sz w:val="20"/>
                <w:szCs w:val="20"/>
              </w:rPr>
              <w:t>Louisiana Public Service Commission Staff</w:t>
            </w:r>
          </w:p>
        </w:tc>
        <w:tc>
          <w:tcPr>
            <w:tcW w:w="1526" w:type="dxa"/>
            <w:shd w:val="clear" w:color="auto" w:fill="auto"/>
          </w:tcPr>
          <w:p w14:paraId="774FA207"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Entergy Louisiana</w:t>
            </w:r>
          </w:p>
        </w:tc>
        <w:tc>
          <w:tcPr>
            <w:tcW w:w="3446" w:type="dxa"/>
            <w:shd w:val="clear" w:color="auto" w:fill="auto"/>
          </w:tcPr>
          <w:p w14:paraId="4507E459" w14:textId="77777777" w:rsidR="00A84D71" w:rsidRDefault="00A84D71" w:rsidP="00A84D71">
            <w:pPr>
              <w:spacing w:before="60" w:after="100"/>
              <w:jc w:val="left"/>
              <w:rPr>
                <w:rFonts w:cs="Calibri"/>
                <w:spacing w:val="-2"/>
                <w:sz w:val="20"/>
              </w:rPr>
            </w:pPr>
            <w:r>
              <w:rPr>
                <w:rFonts w:cs="Calibri"/>
                <w:spacing w:val="-2"/>
                <w:sz w:val="20"/>
              </w:rPr>
              <w:t>Authorization to Make Available Experimental Renewable Option and Rate Schedule RTO</w:t>
            </w:r>
          </w:p>
        </w:tc>
      </w:tr>
      <w:tr w:rsidR="00A84D71" w:rsidRPr="00CD0F75" w14:paraId="222ED54F" w14:textId="77777777" w:rsidTr="00A84D71">
        <w:trPr>
          <w:cantSplit/>
          <w:trHeight w:val="138"/>
        </w:trPr>
        <w:tc>
          <w:tcPr>
            <w:tcW w:w="738" w:type="dxa"/>
            <w:shd w:val="clear" w:color="auto" w:fill="auto"/>
          </w:tcPr>
          <w:p w14:paraId="791A5F34" w14:textId="77777777" w:rsidR="00A84D71" w:rsidRDefault="00A84D71" w:rsidP="00A84D71">
            <w:pPr>
              <w:spacing w:before="60" w:after="100"/>
              <w:jc w:val="left"/>
              <w:rPr>
                <w:rFonts w:cs="Calibri"/>
                <w:spacing w:val="-2"/>
                <w:sz w:val="20"/>
              </w:rPr>
            </w:pPr>
            <w:r>
              <w:rPr>
                <w:rFonts w:cs="Calibri"/>
                <w:spacing w:val="-2"/>
                <w:sz w:val="20"/>
              </w:rPr>
              <w:t>4/19</w:t>
            </w:r>
          </w:p>
        </w:tc>
        <w:tc>
          <w:tcPr>
            <w:tcW w:w="1254" w:type="dxa"/>
            <w:shd w:val="clear" w:color="auto" w:fill="auto"/>
          </w:tcPr>
          <w:p w14:paraId="03C358BD" w14:textId="77777777" w:rsidR="00A84D71" w:rsidRDefault="00A84D71" w:rsidP="00A84D71">
            <w:pPr>
              <w:keepNext/>
              <w:keepLines/>
              <w:pageBreakBefore/>
              <w:spacing w:before="60" w:after="100"/>
              <w:jc w:val="left"/>
              <w:rPr>
                <w:rFonts w:cs="Calibri"/>
                <w:spacing w:val="-2"/>
                <w:sz w:val="20"/>
              </w:rPr>
            </w:pPr>
            <w:r>
              <w:rPr>
                <w:rFonts w:cs="Calibri"/>
                <w:spacing w:val="-2"/>
                <w:sz w:val="20"/>
              </w:rPr>
              <w:t>42310-U</w:t>
            </w:r>
          </w:p>
        </w:tc>
        <w:tc>
          <w:tcPr>
            <w:tcW w:w="1086" w:type="dxa"/>
            <w:shd w:val="clear" w:color="auto" w:fill="auto"/>
          </w:tcPr>
          <w:p w14:paraId="782FEE19"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61CE3210" w14:textId="77777777" w:rsidR="00A84D71" w:rsidRPr="00EB5B3C" w:rsidRDefault="00A84D71" w:rsidP="00A84D71">
            <w:pPr>
              <w:spacing w:before="60" w:after="100"/>
              <w:jc w:val="left"/>
              <w:rPr>
                <w:spacing w:val="-2"/>
                <w:sz w:val="20"/>
                <w:szCs w:val="20"/>
              </w:rPr>
            </w:pPr>
            <w:r>
              <w:rPr>
                <w:spacing w:val="-2"/>
                <w:sz w:val="20"/>
                <w:szCs w:val="20"/>
              </w:rPr>
              <w:t xml:space="preserve">Georgia </w:t>
            </w:r>
            <w:r w:rsidRPr="00EB5B3C">
              <w:rPr>
                <w:spacing w:val="-2"/>
                <w:sz w:val="20"/>
                <w:szCs w:val="20"/>
              </w:rPr>
              <w:t>Public Service Commission Staff</w:t>
            </w:r>
          </w:p>
        </w:tc>
        <w:tc>
          <w:tcPr>
            <w:tcW w:w="1526" w:type="dxa"/>
            <w:shd w:val="clear" w:color="auto" w:fill="auto"/>
          </w:tcPr>
          <w:p w14:paraId="3E6368C1" w14:textId="77777777" w:rsidR="00A84D71" w:rsidRPr="00EB5B3C" w:rsidRDefault="00A84D71" w:rsidP="00A84D71">
            <w:pPr>
              <w:spacing w:before="60" w:after="100"/>
              <w:jc w:val="left"/>
              <w:rPr>
                <w:rFonts w:cs="Calibri"/>
                <w:spacing w:val="-2"/>
                <w:sz w:val="20"/>
                <w:szCs w:val="20"/>
              </w:rPr>
            </w:pPr>
            <w:r>
              <w:rPr>
                <w:rFonts w:cs="Calibri"/>
                <w:spacing w:val="-2"/>
                <w:sz w:val="20"/>
                <w:szCs w:val="20"/>
              </w:rPr>
              <w:t>Georgia Power</w:t>
            </w:r>
          </w:p>
        </w:tc>
        <w:tc>
          <w:tcPr>
            <w:tcW w:w="3446" w:type="dxa"/>
            <w:shd w:val="clear" w:color="auto" w:fill="auto"/>
          </w:tcPr>
          <w:p w14:paraId="06B67EE5" w14:textId="77777777" w:rsidR="00A84D71" w:rsidRDefault="00A84D71" w:rsidP="00A84D71">
            <w:pPr>
              <w:spacing w:before="60" w:after="100"/>
              <w:jc w:val="left"/>
              <w:rPr>
                <w:rFonts w:cs="Calibri"/>
                <w:spacing w:val="-2"/>
                <w:sz w:val="20"/>
              </w:rPr>
            </w:pPr>
            <w:r>
              <w:rPr>
                <w:rFonts w:cs="Calibri"/>
                <w:spacing w:val="-2"/>
                <w:sz w:val="20"/>
              </w:rPr>
              <w:t>Georgia Power’s 2019 IRP Proceeding</w:t>
            </w:r>
          </w:p>
        </w:tc>
      </w:tr>
      <w:tr w:rsidR="00A84D71" w:rsidRPr="00CD0F75" w14:paraId="6BB70EF9" w14:textId="77777777" w:rsidTr="00A84D71">
        <w:trPr>
          <w:cantSplit/>
          <w:trHeight w:val="138"/>
        </w:trPr>
        <w:tc>
          <w:tcPr>
            <w:tcW w:w="738" w:type="dxa"/>
            <w:shd w:val="clear" w:color="auto" w:fill="auto"/>
          </w:tcPr>
          <w:p w14:paraId="79BA016D" w14:textId="77777777" w:rsidR="00A84D71" w:rsidRDefault="00A84D71" w:rsidP="00A84D71">
            <w:pPr>
              <w:spacing w:before="60" w:after="100"/>
              <w:jc w:val="left"/>
              <w:rPr>
                <w:rFonts w:cs="Calibri"/>
                <w:spacing w:val="-2"/>
                <w:sz w:val="20"/>
              </w:rPr>
            </w:pPr>
            <w:r>
              <w:rPr>
                <w:rFonts w:cs="Calibri"/>
                <w:spacing w:val="-2"/>
                <w:sz w:val="20"/>
              </w:rPr>
              <w:t>11/19</w:t>
            </w:r>
          </w:p>
        </w:tc>
        <w:tc>
          <w:tcPr>
            <w:tcW w:w="1254" w:type="dxa"/>
            <w:shd w:val="clear" w:color="auto" w:fill="auto"/>
          </w:tcPr>
          <w:p w14:paraId="6FD5A89B"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72B245CE"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3C2CE7A6"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21BF8FDE"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4CFEF2D7" w14:textId="77777777" w:rsidR="00A84D71" w:rsidRDefault="00A84D71" w:rsidP="00A84D71">
            <w:pPr>
              <w:spacing w:before="60" w:after="100"/>
              <w:jc w:val="left"/>
              <w:rPr>
                <w:rFonts w:cs="Calibri"/>
                <w:spacing w:val="-2"/>
                <w:sz w:val="20"/>
              </w:rPr>
            </w:pPr>
            <w:r>
              <w:rPr>
                <w:rFonts w:cs="Calibri"/>
                <w:spacing w:val="-2"/>
                <w:sz w:val="20"/>
              </w:rPr>
              <w:t>Twenty/Twenty-First Semi-Annual Vogtle Construction Monitoring Report</w:t>
            </w:r>
          </w:p>
        </w:tc>
      </w:tr>
      <w:tr w:rsidR="00A84D71" w:rsidRPr="00CD0F75" w14:paraId="5C4018CD" w14:textId="77777777" w:rsidTr="00A84D71">
        <w:trPr>
          <w:cantSplit/>
          <w:trHeight w:val="138"/>
        </w:trPr>
        <w:tc>
          <w:tcPr>
            <w:tcW w:w="738" w:type="dxa"/>
            <w:shd w:val="clear" w:color="auto" w:fill="auto"/>
          </w:tcPr>
          <w:p w14:paraId="68C663BC" w14:textId="77777777" w:rsidR="00A84D71" w:rsidRDefault="00A84D71" w:rsidP="00A84D71">
            <w:pPr>
              <w:spacing w:before="60" w:after="100"/>
              <w:jc w:val="left"/>
              <w:rPr>
                <w:rFonts w:cs="Calibri"/>
                <w:spacing w:val="-2"/>
                <w:sz w:val="20"/>
              </w:rPr>
            </w:pPr>
            <w:r>
              <w:rPr>
                <w:rFonts w:cs="Calibri"/>
                <w:spacing w:val="-2"/>
                <w:sz w:val="20"/>
              </w:rPr>
              <w:t>5/20</w:t>
            </w:r>
          </w:p>
        </w:tc>
        <w:tc>
          <w:tcPr>
            <w:tcW w:w="1254" w:type="dxa"/>
            <w:shd w:val="clear" w:color="auto" w:fill="auto"/>
          </w:tcPr>
          <w:p w14:paraId="1DED181D" w14:textId="77777777" w:rsidR="00A84D71" w:rsidRDefault="00A84D71" w:rsidP="00A84D71">
            <w:pPr>
              <w:keepNext/>
              <w:keepLines/>
              <w:pageBreakBefore/>
              <w:spacing w:before="60" w:after="100"/>
              <w:jc w:val="left"/>
              <w:rPr>
                <w:rFonts w:cs="Calibri"/>
                <w:spacing w:val="-2"/>
                <w:sz w:val="20"/>
              </w:rPr>
            </w:pPr>
            <w:r>
              <w:rPr>
                <w:rFonts w:cs="Calibri"/>
                <w:spacing w:val="-2"/>
                <w:sz w:val="20"/>
              </w:rPr>
              <w:t>43011-U</w:t>
            </w:r>
          </w:p>
        </w:tc>
        <w:tc>
          <w:tcPr>
            <w:tcW w:w="1086" w:type="dxa"/>
            <w:shd w:val="clear" w:color="auto" w:fill="auto"/>
          </w:tcPr>
          <w:p w14:paraId="2BC2CAD5"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6AEC0CFE"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7CBB4E47"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38B6EA1C" w14:textId="77777777" w:rsidR="00A84D71" w:rsidRDefault="00A84D71" w:rsidP="00A84D71">
            <w:pPr>
              <w:spacing w:before="60" w:after="100"/>
              <w:jc w:val="left"/>
              <w:rPr>
                <w:rFonts w:cs="Calibri"/>
                <w:spacing w:val="-2"/>
                <w:sz w:val="20"/>
              </w:rPr>
            </w:pPr>
            <w:r>
              <w:rPr>
                <w:rFonts w:cs="Calibri"/>
                <w:spacing w:val="-2"/>
                <w:sz w:val="20"/>
              </w:rPr>
              <w:t>Georgia Power Fuel Cost Recovery Application (FCR-25)</w:t>
            </w:r>
          </w:p>
        </w:tc>
      </w:tr>
    </w:tbl>
    <w:p w14:paraId="22044824" w14:textId="77777777" w:rsidR="00A84D71" w:rsidRPr="000376CD" w:rsidRDefault="00A84D71" w:rsidP="00A84D71">
      <w:pPr>
        <w:pStyle w:val="BodyTextIndent"/>
        <w:widowControl/>
        <w:tabs>
          <w:tab w:val="left" w:pos="-2790"/>
        </w:tabs>
        <w:suppressAutoHyphens/>
        <w:spacing w:after="100"/>
        <w:ind w:left="0"/>
        <w:rPr>
          <w:b/>
          <w:u w:val="single"/>
        </w:rPr>
      </w:pPr>
    </w:p>
    <w:p w14:paraId="1950547D" w14:textId="77777777" w:rsidR="00A84D71" w:rsidRDefault="00A84D71" w:rsidP="00A84D71">
      <w:pPr>
        <w:pStyle w:val="BodyTextIndent"/>
        <w:widowControl/>
        <w:tabs>
          <w:tab w:val="left" w:pos="-2790"/>
        </w:tabs>
        <w:suppressAutoHyphens/>
        <w:spacing w:after="100"/>
        <w:ind w:left="0"/>
      </w:pPr>
      <w:r>
        <w:rPr>
          <w:b/>
          <w:u w:val="single"/>
        </w:rPr>
        <w:t>ADDITIONAL JUDICIAL PROCEEDINGS AND OTHER PROJECT INFORMATION</w:t>
      </w:r>
    </w:p>
    <w:p w14:paraId="39C5F6DC"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1995 – 2000 - </w:t>
      </w:r>
      <w:r w:rsidRPr="00437279">
        <w:t>Modeled the Singapore Power Electricity System and analyzed the benefits of dispatching a new o</w:t>
      </w:r>
      <w:r>
        <w:t>il-fired unit within the system, BHP Power</w:t>
      </w:r>
    </w:p>
    <w:p w14:paraId="7A9C1947"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lastRenderedPageBreak/>
        <w:t xml:space="preserve">1995 – 2000 - </w:t>
      </w:r>
      <w:r w:rsidRPr="00437279">
        <w:rPr>
          <w:spacing w:val="-2"/>
        </w:rPr>
        <w:t>Modeled the Australian National Energy Market to develop market based energy price forecasts on behalf of an Independ</w:t>
      </w:r>
      <w:r>
        <w:rPr>
          <w:spacing w:val="-2"/>
        </w:rPr>
        <w:t>ent Power Producer in Australia, BHP Power</w:t>
      </w:r>
    </w:p>
    <w:p w14:paraId="5182C44F"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Analyzed the benefit of purchasing existing gas-fired steam turbine units within the Australian market</w:t>
      </w:r>
      <w:r>
        <w:rPr>
          <w:spacing w:val="-2"/>
        </w:rPr>
        <w:t>, BHP Power</w:t>
      </w:r>
    </w:p>
    <w:p w14:paraId="20B1ECEF"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w:t>
      </w:r>
      <w:r w:rsidRPr="00437279">
        <w:rPr>
          <w:spacing w:val="-2"/>
        </w:rPr>
        <w:t>Developed market price forecasts for South Australia as part of the evaluation of a new gas fired combined cycle unit</w:t>
      </w:r>
      <w:r>
        <w:rPr>
          <w:spacing w:val="-2"/>
        </w:rPr>
        <w:t>, BHP Power</w:t>
      </w:r>
    </w:p>
    <w:p w14:paraId="64DB4551"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Modeled the Vietnam Electricity System as part of a project to develop Least Cost Expansion plans for Vietnam</w:t>
      </w:r>
      <w:r>
        <w:rPr>
          <w:spacing w:val="-2"/>
        </w:rPr>
        <w:t xml:space="preserve">, EVN State Utility </w:t>
      </w:r>
    </w:p>
    <w:p w14:paraId="4AFF32FB"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 xml:space="preserve">Assisted in the evaluation of </w:t>
      </w:r>
      <w:r>
        <w:rPr>
          <w:spacing w:val="-2"/>
        </w:rPr>
        <w:t xml:space="preserve">Phu My CCGT power  plant </w:t>
      </w:r>
      <w:r w:rsidRPr="00437279">
        <w:rPr>
          <w:spacing w:val="-2"/>
        </w:rPr>
        <w:t xml:space="preserve"> in Vietnam</w:t>
      </w:r>
      <w:r>
        <w:rPr>
          <w:spacing w:val="-2"/>
        </w:rPr>
        <w:t>, BHP Power</w:t>
      </w:r>
      <w:r w:rsidRPr="00437279">
        <w:rPr>
          <w:spacing w:val="-2"/>
        </w:rPr>
        <w:t xml:space="preserve"> </w:t>
      </w:r>
    </w:p>
    <w:p w14:paraId="3B539902"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Assisted in the development of Market Price Forecasts in several regions of the US.  These forecasts were used as the basis for stranded cost estimates, which were filed in testimony in a number of jurisdictions across the country.</w:t>
      </w:r>
    </w:p>
    <w:p w14:paraId="1121A2B1"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Conducted research regarding ISO Tariffs and Operations for the PJM Power Pool, the California ISO, and the Midwest ISO on behalf of a Japanese Research.</w:t>
      </w:r>
    </w:p>
    <w:p w14:paraId="526B2648"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Performed research on numerous electric utility issues for 3 Japanese research organizations.  This was primarily related to deregulation issues in the US in anticipation of deregulation being introduced in Japan.</w:t>
      </w:r>
    </w:p>
    <w:p w14:paraId="73A88B05"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Critiqued the IRP filings of 5 utilities in South Carolina on behalf of the South Carolina State Energy Office</w:t>
      </w:r>
    </w:p>
    <w:p w14:paraId="23EA2A1E"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1999 - </w:t>
      </w:r>
      <w:r w:rsidRPr="00437279">
        <w:t>Helped to analyze the rate structure and develop an electricity price forecast for the Metropolitan Atlanta Rapid Transit Authority (MARTA) in Atlanta, Georgia</w:t>
      </w:r>
    </w:p>
    <w:p w14:paraId="695E7891" w14:textId="77777777" w:rsidR="00A84D71" w:rsidRDefault="00A84D71" w:rsidP="00B610B5">
      <w:pPr>
        <w:pStyle w:val="BodyTextIndent"/>
        <w:widowControl/>
        <w:numPr>
          <w:ilvl w:val="0"/>
          <w:numId w:val="3"/>
        </w:numPr>
        <w:tabs>
          <w:tab w:val="left" w:pos="-2790"/>
        </w:tabs>
        <w:suppressAutoHyphens/>
        <w:spacing w:after="100"/>
      </w:pPr>
      <w:r>
        <w:t>August 2002 – Expert Report, Civil Action No. 1:00-cv-1262 in the United Stated District Court for the Middle District of North Carolina, United States v. Duke Energy Corporation, Department of Justice</w:t>
      </w:r>
    </w:p>
    <w:p w14:paraId="6844514D"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2002 - </w:t>
      </w:r>
      <w:r w:rsidRPr="00437279">
        <w:t xml:space="preserve">Worked on behalf of the Utah Committee of Consumer Services to provide guidance and assist in the analysis of PacifiCorp’s 2002 Integrated Resource Plan. </w:t>
      </w:r>
    </w:p>
    <w:p w14:paraId="1FEFF621"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July 2003 - </w:t>
      </w:r>
      <w:r w:rsidRPr="00437279">
        <w:t xml:space="preserve">Worked on behalf of the Oregon Public Utility Commission to Audit PacifiCorp’s Net Power Costs per a Settlement Agreement accepted by the Public Utility Commission of Oregon in its Order No. 01-787.  Audit report in Docket No. UE-116 filed July 2003.  </w:t>
      </w:r>
    </w:p>
    <w:p w14:paraId="53C20CD4" w14:textId="77777777" w:rsidR="00A84D71" w:rsidRPr="00437279" w:rsidRDefault="00A84D71" w:rsidP="00B610B5">
      <w:pPr>
        <w:pStyle w:val="BodyTextIndent"/>
        <w:widowControl/>
        <w:numPr>
          <w:ilvl w:val="0"/>
          <w:numId w:val="3"/>
        </w:numPr>
        <w:tabs>
          <w:tab w:val="left" w:pos="-4950"/>
        </w:tabs>
        <w:suppressAutoHyphens/>
        <w:spacing w:after="100"/>
      </w:pPr>
      <w:r>
        <w:t>2003 - Re</w:t>
      </w:r>
      <w:r w:rsidRPr="00437279">
        <w:t xml:space="preserve">gulatory support to the Utah Committee of Consumer Services regarding PacifiCorp’s 2003 Utah General Rate Case Docket # 03-2035-02.  </w:t>
      </w:r>
    </w:p>
    <w:p w14:paraId="56730DBC" w14:textId="77777777" w:rsidR="00A84D71" w:rsidRPr="00437279" w:rsidRDefault="00A84D71" w:rsidP="00B610B5">
      <w:pPr>
        <w:pStyle w:val="BodyTextIndent"/>
        <w:widowControl/>
        <w:numPr>
          <w:ilvl w:val="0"/>
          <w:numId w:val="3"/>
        </w:numPr>
        <w:tabs>
          <w:tab w:val="left" w:pos="-4950"/>
          <w:tab w:val="left" w:pos="0"/>
        </w:tabs>
        <w:suppressAutoHyphens/>
        <w:spacing w:after="100"/>
      </w:pPr>
      <w:r w:rsidRPr="00437279">
        <w:t xml:space="preserve">2004 </w:t>
      </w:r>
      <w:r>
        <w:t xml:space="preserve">– Assistance </w:t>
      </w:r>
      <w:r w:rsidRPr="00437279">
        <w:t xml:space="preserve">to the Utah Committee of Consumer Services to analyze a series of power purchase agreements and special contracts between PacifiCorp and several of its industrial customers. </w:t>
      </w:r>
    </w:p>
    <w:p w14:paraId="16E2D4A5" w14:textId="77777777" w:rsidR="00A84D71" w:rsidRPr="00437279" w:rsidRDefault="00A84D71" w:rsidP="00B610B5">
      <w:pPr>
        <w:pStyle w:val="BodyTextIndent"/>
        <w:widowControl/>
        <w:numPr>
          <w:ilvl w:val="0"/>
          <w:numId w:val="3"/>
        </w:numPr>
        <w:tabs>
          <w:tab w:val="left" w:pos="-4950"/>
          <w:tab w:val="left" w:pos="0"/>
        </w:tabs>
        <w:suppressAutoHyphens/>
        <w:spacing w:after="100"/>
      </w:pPr>
      <w:r>
        <w:lastRenderedPageBreak/>
        <w:t xml:space="preserve">2005 - </w:t>
      </w:r>
      <w:r w:rsidRPr="00437279">
        <w:t>Worked on behalf of the Utah Committee of Consumer Services to help analyze PacifiCorp’s restructuring proposals.</w:t>
      </w:r>
    </w:p>
    <w:p w14:paraId="17046E46" w14:textId="77777777" w:rsidR="00A84D71" w:rsidRPr="00437279" w:rsidRDefault="00A84D71" w:rsidP="00B610B5">
      <w:pPr>
        <w:pStyle w:val="BodyTextIndent"/>
        <w:widowControl/>
        <w:numPr>
          <w:ilvl w:val="0"/>
          <w:numId w:val="3"/>
        </w:numPr>
        <w:tabs>
          <w:tab w:val="left" w:pos="-2790"/>
          <w:tab w:val="left" w:pos="720"/>
        </w:tabs>
        <w:suppressAutoHyphens/>
        <w:spacing w:after="100"/>
        <w:jc w:val="left"/>
      </w:pPr>
      <w:r>
        <w:t xml:space="preserve">2005 - </w:t>
      </w:r>
      <w:r w:rsidRPr="00437279">
        <w:t>Assisted the Utah Committee of Consumer Services by evaluating PacifiCorp’s 2005 IRP and assisted in writing comments that were filed with the Commission.</w:t>
      </w:r>
    </w:p>
    <w:p w14:paraId="20072CFA" w14:textId="77777777" w:rsidR="00A84D71" w:rsidRPr="00437279" w:rsidRDefault="00A84D71" w:rsidP="00B610B5">
      <w:pPr>
        <w:pStyle w:val="BodyTextIndent"/>
        <w:widowControl/>
        <w:numPr>
          <w:ilvl w:val="0"/>
          <w:numId w:val="3"/>
        </w:numPr>
        <w:tabs>
          <w:tab w:val="left" w:pos="-2790"/>
          <w:tab w:val="left" w:pos="720"/>
        </w:tabs>
        <w:suppressAutoHyphens/>
        <w:spacing w:after="100"/>
        <w:jc w:val="left"/>
      </w:pPr>
      <w:r>
        <w:t xml:space="preserve">2007 - </w:t>
      </w:r>
      <w:r w:rsidRPr="00437279">
        <w:t>Assisted the Utah Committee of Consumer Services to evaluate PacifiCorp’s 2007 IRP.</w:t>
      </w:r>
    </w:p>
    <w:p w14:paraId="4E55397A" w14:textId="77777777" w:rsidR="00A84D71" w:rsidRPr="00437279" w:rsidRDefault="00A84D71" w:rsidP="00B610B5">
      <w:pPr>
        <w:pStyle w:val="BodyTextIndent"/>
        <w:widowControl/>
        <w:numPr>
          <w:ilvl w:val="0"/>
          <w:numId w:val="3"/>
        </w:numPr>
        <w:tabs>
          <w:tab w:val="left" w:pos="-2790"/>
          <w:tab w:val="left" w:pos="720"/>
        </w:tabs>
        <w:suppressAutoHyphens/>
        <w:spacing w:after="100"/>
        <w:jc w:val="left"/>
      </w:pPr>
      <w:r>
        <w:t xml:space="preserve">2007 - </w:t>
      </w:r>
      <w:r w:rsidRPr="00437279">
        <w:t xml:space="preserve">Conducted an investigation of the Southern Company interchange accounting and fuel accounting practices on behalf of the </w:t>
      </w:r>
      <w:r>
        <w:t>Georgia Public Service Commission Staff</w:t>
      </w:r>
      <w:r w:rsidRPr="00437279">
        <w:t xml:space="preserve"> (Docket 21162-U).</w:t>
      </w:r>
    </w:p>
    <w:p w14:paraId="368AE22D" w14:textId="77777777" w:rsidR="00A84D71" w:rsidRPr="00437279" w:rsidRDefault="00A84D71" w:rsidP="00B610B5">
      <w:pPr>
        <w:pStyle w:val="BodyTextIndent"/>
        <w:widowControl/>
        <w:numPr>
          <w:ilvl w:val="0"/>
          <w:numId w:val="3"/>
        </w:numPr>
        <w:tabs>
          <w:tab w:val="left" w:pos="-3150"/>
          <w:tab w:val="left" w:pos="720"/>
        </w:tabs>
        <w:suppressAutoHyphens/>
        <w:spacing w:after="100"/>
        <w:jc w:val="left"/>
      </w:pPr>
      <w:r>
        <w:t>2008 - Assisted</w:t>
      </w:r>
      <w:r w:rsidRPr="00437279">
        <w:t xml:space="preserve"> the Louisiana Public Service Commission Staff with the review and evaluation of Cleco Power’s 2008 Short Term RFP and its 2010 Long-Term RFP. </w:t>
      </w:r>
    </w:p>
    <w:p w14:paraId="09139E8F" w14:textId="77777777" w:rsidR="00A84D71" w:rsidRDefault="00A84D71" w:rsidP="00B610B5">
      <w:pPr>
        <w:pStyle w:val="BodyTextIndent"/>
        <w:widowControl/>
        <w:numPr>
          <w:ilvl w:val="0"/>
          <w:numId w:val="3"/>
        </w:numPr>
        <w:tabs>
          <w:tab w:val="left" w:pos="-2790"/>
          <w:tab w:val="left" w:pos="720"/>
        </w:tabs>
        <w:suppressAutoHyphens/>
        <w:spacing w:after="100"/>
        <w:jc w:val="left"/>
      </w:pPr>
      <w:r>
        <w:t xml:space="preserve">2008 - </w:t>
      </w:r>
      <w:r w:rsidRPr="00437279">
        <w:t>Assisted the Utah Committee of Consumer Services by participating in a collaborative process to develop an avoided cost tariff for large QFs.</w:t>
      </w:r>
    </w:p>
    <w:p w14:paraId="50B68EFE" w14:textId="77777777" w:rsidR="00A84D71" w:rsidRPr="00437279" w:rsidRDefault="00A84D71" w:rsidP="00B610B5">
      <w:pPr>
        <w:pStyle w:val="BodyTextIndent"/>
        <w:widowControl/>
        <w:numPr>
          <w:ilvl w:val="0"/>
          <w:numId w:val="3"/>
        </w:numPr>
        <w:tabs>
          <w:tab w:val="left" w:pos="-3150"/>
          <w:tab w:val="left" w:pos="720"/>
        </w:tabs>
        <w:suppressAutoHyphens/>
        <w:spacing w:after="100"/>
        <w:jc w:val="left"/>
      </w:pPr>
      <w:r>
        <w:t xml:space="preserve">2008 - </w:t>
      </w:r>
      <w:r w:rsidRPr="00437279">
        <w:t>Assisted the Louisiana Public Service Commission Staff with a rulemaking for the opportunity to implement a Renewable Portfolio Standard in Louisiana. (Docket No. R-28271 Sub-Docket B)</w:t>
      </w:r>
    </w:p>
    <w:p w14:paraId="06988536" w14:textId="77777777" w:rsidR="00A84D71" w:rsidRDefault="00A84D71" w:rsidP="00B610B5">
      <w:pPr>
        <w:pStyle w:val="BodyTextIndent"/>
        <w:widowControl/>
        <w:numPr>
          <w:ilvl w:val="0"/>
          <w:numId w:val="3"/>
        </w:numPr>
        <w:tabs>
          <w:tab w:val="left" w:pos="-2790"/>
        </w:tabs>
        <w:suppressAutoHyphens/>
        <w:spacing w:after="100"/>
      </w:pPr>
      <w:r>
        <w:t>April 2011 – Initial Expert Report, Civil Action No. 2:10-cv-13101-BAF-RSW, on behalf of the Department of Justice in US District Court, United States v.Detroit Edison</w:t>
      </w:r>
    </w:p>
    <w:p w14:paraId="243B216A" w14:textId="77777777" w:rsidR="00A84D71" w:rsidRDefault="00A84D71" w:rsidP="00B610B5">
      <w:pPr>
        <w:pStyle w:val="BodyTextIndent"/>
        <w:widowControl/>
        <w:numPr>
          <w:ilvl w:val="0"/>
          <w:numId w:val="3"/>
        </w:numPr>
        <w:tabs>
          <w:tab w:val="left" w:pos="-2790"/>
        </w:tabs>
        <w:suppressAutoHyphens/>
        <w:spacing w:after="100"/>
      </w:pPr>
      <w:r>
        <w:t>June 2011 – Rebuttal Expert Report, Civil Action No. 2:10-cv-13101-BAF-RSW, on behalf of the Department of Justice in US District Court, United States Detroit Edison</w:t>
      </w:r>
    </w:p>
    <w:p w14:paraId="0B7DAD36" w14:textId="77777777" w:rsidR="00A84D71" w:rsidRDefault="00A84D71" w:rsidP="00B610B5">
      <w:pPr>
        <w:pStyle w:val="BodyTextIndent"/>
        <w:widowControl/>
        <w:numPr>
          <w:ilvl w:val="0"/>
          <w:numId w:val="2"/>
        </w:numPr>
        <w:tabs>
          <w:tab w:val="left" w:pos="-2790"/>
          <w:tab w:val="left" w:pos="720"/>
        </w:tabs>
        <w:suppressAutoHyphens/>
        <w:spacing w:after="100"/>
        <w:ind w:left="1080"/>
        <w:jc w:val="left"/>
      </w:pPr>
      <w:r>
        <w:t>2011 - Assisted</w:t>
      </w:r>
      <w:r w:rsidRPr="00437279">
        <w:t xml:space="preserve"> the Georgia Public Service Commission Staff to investigate the acquisition of additional coal and combustion turbine capacity currently wholesale capacity (Docket 26550).</w:t>
      </w:r>
    </w:p>
    <w:p w14:paraId="6F6AB1F4" w14:textId="77777777" w:rsidR="00A84D71" w:rsidRDefault="00A84D71" w:rsidP="00B610B5">
      <w:pPr>
        <w:pStyle w:val="BodyTextIndent"/>
        <w:widowControl/>
        <w:numPr>
          <w:ilvl w:val="0"/>
          <w:numId w:val="2"/>
        </w:numPr>
        <w:tabs>
          <w:tab w:val="left" w:pos="-2790"/>
          <w:tab w:val="left" w:pos="720"/>
        </w:tabs>
        <w:suppressAutoHyphens/>
        <w:spacing w:after="100"/>
        <w:ind w:left="1080"/>
        <w:jc w:val="left"/>
      </w:pPr>
      <w:r w:rsidRPr="00741E2A">
        <w:t xml:space="preserve">2012 - </w:t>
      </w:r>
      <w:r w:rsidRPr="00437279">
        <w:t>Assisted the Louisiana Public Service Commission Staff with a rulemaking to design Integrated Resource Planning (“IRP”) rules. (Docket No. R-30021)</w:t>
      </w:r>
    </w:p>
    <w:p w14:paraId="6B39C677" w14:textId="77777777" w:rsidR="00A84D71" w:rsidRDefault="00A84D71" w:rsidP="00B610B5">
      <w:pPr>
        <w:pStyle w:val="BodyTextIndent"/>
        <w:widowControl/>
        <w:numPr>
          <w:ilvl w:val="0"/>
          <w:numId w:val="2"/>
        </w:numPr>
        <w:tabs>
          <w:tab w:val="left" w:pos="-2790"/>
          <w:tab w:val="left" w:pos="720"/>
        </w:tabs>
        <w:suppressAutoHyphens/>
        <w:spacing w:after="100"/>
        <w:ind w:left="1080"/>
        <w:jc w:val="left"/>
      </w:pPr>
      <w:r>
        <w:t xml:space="preserve">December 2013 – Expert Report, </w:t>
      </w:r>
      <w:r w:rsidRPr="0037523B">
        <w:rPr>
          <w:bCs/>
        </w:rPr>
        <w:t xml:space="preserve">Civil action no. 4:11-cv-00077-RWS, on </w:t>
      </w:r>
      <w:r>
        <w:t xml:space="preserve">behalf of the Department of Justice in US District Court, United States v. Ameren Missouri. </w:t>
      </w:r>
    </w:p>
    <w:p w14:paraId="227FA191" w14:textId="77777777" w:rsidR="00A84D71" w:rsidRDefault="00A84D71" w:rsidP="00A84D71">
      <w:pPr>
        <w:pStyle w:val="BodyTextIndent"/>
        <w:ind w:left="0"/>
        <w:rPr>
          <w:b/>
          <w:bCs/>
          <w:spacing w:val="-2"/>
          <w:u w:val="single"/>
        </w:rPr>
      </w:pPr>
    </w:p>
    <w:p w14:paraId="15660587" w14:textId="77777777" w:rsidR="00A84D71" w:rsidRPr="00437279" w:rsidRDefault="00A84D71" w:rsidP="00A84D71">
      <w:pPr>
        <w:tabs>
          <w:tab w:val="left" w:pos="0"/>
        </w:tabs>
        <w:suppressAutoHyphens/>
        <w:rPr>
          <w:b/>
          <w:bCs/>
          <w:spacing w:val="-2"/>
          <w:u w:val="single"/>
        </w:rPr>
      </w:pPr>
      <w:r w:rsidRPr="00437279">
        <w:rPr>
          <w:b/>
          <w:bCs/>
          <w:spacing w:val="-2"/>
          <w:u w:val="single"/>
        </w:rPr>
        <w:t>PUBLICATIONS</w:t>
      </w:r>
      <w:r>
        <w:rPr>
          <w:b/>
          <w:bCs/>
          <w:spacing w:val="-2"/>
          <w:u w:val="single"/>
        </w:rPr>
        <w:t xml:space="preserve"> AND PRESENTATIONS</w:t>
      </w:r>
    </w:p>
    <w:p w14:paraId="05EEDB52" w14:textId="77777777" w:rsidR="00A84D71" w:rsidRDefault="00A84D71" w:rsidP="00A84D71">
      <w:pPr>
        <w:pStyle w:val="BodyTextIndent"/>
        <w:widowControl/>
        <w:tabs>
          <w:tab w:val="left" w:pos="-2790"/>
          <w:tab w:val="left" w:pos="0"/>
        </w:tabs>
        <w:suppressAutoHyphens/>
        <w:spacing w:after="100"/>
        <w:ind w:left="0"/>
        <w:jc w:val="left"/>
        <w:rPr>
          <w:b/>
        </w:rPr>
      </w:pPr>
    </w:p>
    <w:p w14:paraId="37609302" w14:textId="77777777" w:rsidR="00A84D71" w:rsidRPr="00AC5561" w:rsidRDefault="00A84D71" w:rsidP="00A84D71">
      <w:pPr>
        <w:pStyle w:val="BodyTextIndent"/>
        <w:widowControl/>
        <w:tabs>
          <w:tab w:val="left" w:pos="-2790"/>
          <w:tab w:val="left" w:pos="0"/>
        </w:tabs>
        <w:suppressAutoHyphens/>
        <w:spacing w:after="100"/>
        <w:ind w:left="0"/>
        <w:jc w:val="left"/>
      </w:pPr>
      <w:r w:rsidRPr="005718C8">
        <w:rPr>
          <w:b/>
        </w:rPr>
        <w:t>Co-authored</w:t>
      </w:r>
      <w:r>
        <w:t xml:space="preserve"> “Review of EPA’s Section 111(d) CO</w:t>
      </w:r>
      <w:r w:rsidRPr="005718C8">
        <w:rPr>
          <w:vertAlign w:val="subscript"/>
        </w:rPr>
        <w:t>2</w:t>
      </w:r>
      <w:r>
        <w:t xml:space="preserve"> Emission Rate Goals for the State of Montana, on behalf of the Montana Large Customer Group, October 2014.</w:t>
      </w:r>
    </w:p>
    <w:p w14:paraId="0EF492BD" w14:textId="77777777" w:rsidR="00A84D71" w:rsidRPr="00437279" w:rsidRDefault="00A84D71" w:rsidP="00A84D71">
      <w:pPr>
        <w:tabs>
          <w:tab w:val="left" w:pos="0"/>
        </w:tabs>
        <w:suppressAutoHyphens/>
        <w:spacing w:after="100"/>
        <w:rPr>
          <w:b/>
          <w:bCs/>
          <w:spacing w:val="-2"/>
        </w:rPr>
      </w:pPr>
      <w:r w:rsidRPr="00437279">
        <w:rPr>
          <w:b/>
          <w:bCs/>
          <w:spacing w:val="-2"/>
        </w:rPr>
        <w:t xml:space="preserve">Authored </w:t>
      </w:r>
      <w:r w:rsidRPr="00437279">
        <w:rPr>
          <w:spacing w:val="-2"/>
        </w:rPr>
        <w:t>“Singapore’s Developing Power Market”, which appeared in the July/August 1999 edition of Power Value Magazine</w:t>
      </w:r>
    </w:p>
    <w:p w14:paraId="57AE1C6C" w14:textId="77777777" w:rsidR="00A84D71" w:rsidRPr="00437279" w:rsidRDefault="00A84D71" w:rsidP="00A84D71">
      <w:pPr>
        <w:tabs>
          <w:tab w:val="left" w:pos="0"/>
        </w:tabs>
        <w:suppressAutoHyphens/>
        <w:spacing w:after="100"/>
        <w:rPr>
          <w:spacing w:val="-2"/>
        </w:rPr>
      </w:pPr>
      <w:r w:rsidRPr="00437279">
        <w:rPr>
          <w:b/>
          <w:bCs/>
          <w:spacing w:val="-2"/>
        </w:rPr>
        <w:t xml:space="preserve">Co-authored </w:t>
      </w:r>
      <w:r w:rsidRPr="00437279">
        <w:rPr>
          <w:spacing w:val="-2"/>
        </w:rPr>
        <w:t xml:space="preserve">“The New Energy Services Industry – Part 1”, which appeared in the </w:t>
      </w:r>
      <w:r w:rsidRPr="00437279">
        <w:rPr>
          <w:spacing w:val="-2"/>
        </w:rPr>
        <w:lastRenderedPageBreak/>
        <w:t xml:space="preserve">January/February 1999 edition of Power Value Magazine. </w:t>
      </w:r>
    </w:p>
    <w:p w14:paraId="4D854B2D" w14:textId="77777777" w:rsidR="00A84D71" w:rsidRPr="00437279" w:rsidRDefault="00A84D71" w:rsidP="00A84D71">
      <w:pPr>
        <w:tabs>
          <w:tab w:val="left" w:pos="0"/>
        </w:tabs>
        <w:suppressAutoHyphens/>
        <w:spacing w:after="100"/>
        <w:rPr>
          <w:spacing w:val="-2"/>
        </w:rPr>
      </w:pPr>
      <w:r w:rsidRPr="00437279">
        <w:rPr>
          <w:b/>
          <w:bCs/>
          <w:spacing w:val="-2"/>
        </w:rPr>
        <w:t xml:space="preserve">Co-authored and Presented </w:t>
      </w:r>
      <w:r w:rsidRPr="00437279">
        <w:rPr>
          <w:spacing w:val="-2"/>
        </w:rPr>
        <w:t>“Evaluation of a Large Number of Demand-Side Measures in the IRP Process: Florida Power Corporation’s Experience”, Presented at the 3rd International Energy and DSM Conference, Vancouver British Columbia, November 1994</w:t>
      </w:r>
    </w:p>
    <w:p w14:paraId="0DA1E56D" w14:textId="77777777" w:rsidR="00A84D71" w:rsidRDefault="00A84D71" w:rsidP="00A84D71">
      <w:pPr>
        <w:tabs>
          <w:tab w:val="left" w:pos="0"/>
        </w:tabs>
        <w:suppressAutoHyphens/>
        <w:spacing w:after="100"/>
        <w:rPr>
          <w:spacing w:val="-2"/>
        </w:rPr>
      </w:pPr>
      <w:r w:rsidRPr="00437279">
        <w:rPr>
          <w:b/>
          <w:bCs/>
          <w:spacing w:val="-2"/>
        </w:rPr>
        <w:t xml:space="preserve">Co-authored </w:t>
      </w:r>
      <w:r w:rsidRPr="00437279">
        <w:rPr>
          <w:spacing w:val="-2"/>
        </w:rPr>
        <w:t>“Impact of DSM Program on Delmarva’s Integrated Resource Plan”, Published in the 4th International Energy and DSM Conference Proceedings, held in Berlin, Germany, 1995</w:t>
      </w:r>
    </w:p>
    <w:p w14:paraId="16EB458A" w14:textId="77777777" w:rsidR="00A84D71" w:rsidRDefault="00A84D71" w:rsidP="00A84D71">
      <w:pPr>
        <w:tabs>
          <w:tab w:val="left" w:pos="0"/>
        </w:tabs>
        <w:suppressAutoHyphens/>
        <w:spacing w:after="100"/>
        <w:rPr>
          <w:spacing w:val="-2"/>
        </w:rPr>
      </w:pPr>
      <w:r w:rsidRPr="00386085">
        <w:rPr>
          <w:b/>
          <w:spacing w:val="-2"/>
        </w:rPr>
        <w:t xml:space="preserve">Presentation </w:t>
      </w:r>
      <w:r>
        <w:rPr>
          <w:spacing w:val="-2"/>
        </w:rPr>
        <w:t xml:space="preserve">– Law Seminars International, Electric Utility Rate Cases, Case Study of the Louisiana Public Service Commission’s Quick Start Energy Efficiency Program, March 2015.  </w:t>
      </w:r>
    </w:p>
    <w:p w14:paraId="5AD788C9" w14:textId="77777777" w:rsidR="00A84D71" w:rsidRPr="00F1375B" w:rsidRDefault="00A84D71" w:rsidP="00A84D71"/>
    <w:p w14:paraId="19A77611" w14:textId="77777777" w:rsidR="00A84D71" w:rsidRDefault="00A84D71" w:rsidP="00A84D71"/>
    <w:p w14:paraId="486924FF" w14:textId="77777777" w:rsidR="00A84D71" w:rsidRDefault="00A84D71" w:rsidP="00400085">
      <w:pPr>
        <w:spacing w:after="240" w:line="360" w:lineRule="auto"/>
        <w:ind w:left="720" w:hanging="720"/>
      </w:pPr>
    </w:p>
    <w:p w14:paraId="04BD14AB" w14:textId="77777777" w:rsidR="00A84D71" w:rsidRDefault="00A84D71">
      <w:pPr>
        <w:widowControl/>
        <w:jc w:val="left"/>
      </w:pPr>
    </w:p>
    <w:p w14:paraId="64CEA947" w14:textId="77777777" w:rsidR="00A84D71" w:rsidRDefault="00A84D71" w:rsidP="00400085">
      <w:pPr>
        <w:spacing w:after="240" w:line="360" w:lineRule="auto"/>
        <w:ind w:left="720" w:hanging="720"/>
      </w:pPr>
    </w:p>
    <w:p w14:paraId="6740FBBB" w14:textId="77777777" w:rsidR="00A84D71" w:rsidRDefault="00A84D71">
      <w:pPr>
        <w:widowControl/>
        <w:jc w:val="left"/>
      </w:pPr>
      <w:r>
        <w:br w:type="page"/>
      </w:r>
    </w:p>
    <w:p w14:paraId="43062733" w14:textId="77777777" w:rsidR="00400085" w:rsidRDefault="00400085" w:rsidP="00400085">
      <w:pPr>
        <w:spacing w:after="240" w:line="360" w:lineRule="auto"/>
        <w:ind w:left="720" w:hanging="720"/>
        <w:sectPr w:rsidR="00400085" w:rsidSect="00A473DC">
          <w:headerReference w:type="default" r:id="rId23"/>
          <w:endnotePr>
            <w:numFmt w:val="decimal"/>
          </w:endnotePr>
          <w:type w:val="continuous"/>
          <w:pgSz w:w="12240" w:h="15840" w:code="1"/>
          <w:pgMar w:top="1440" w:right="1440" w:bottom="1728" w:left="1440" w:header="1440" w:footer="720" w:gutter="0"/>
          <w:pgNumType w:start="0"/>
          <w:cols w:space="720"/>
          <w:noEndnote/>
          <w:docGrid w:linePitch="326"/>
        </w:sectPr>
      </w:pPr>
    </w:p>
    <w:p w14:paraId="5E1AA971" w14:textId="77777777" w:rsidR="00400085" w:rsidRPr="00437279" w:rsidRDefault="00400085" w:rsidP="00400085">
      <w:pPr>
        <w:suppressLineNumbers/>
        <w:jc w:val="center"/>
        <w:rPr>
          <w:b/>
          <w:bCs/>
        </w:rPr>
      </w:pPr>
      <w:r w:rsidRPr="00437279">
        <w:rPr>
          <w:b/>
          <w:bCs/>
        </w:rPr>
        <w:lastRenderedPageBreak/>
        <w:t>BEFORE THE</w:t>
      </w:r>
    </w:p>
    <w:p w14:paraId="3FE32CB1" w14:textId="77777777" w:rsidR="00400085" w:rsidRPr="00437279" w:rsidRDefault="00400085" w:rsidP="00400085">
      <w:pPr>
        <w:suppressLineNumbers/>
        <w:jc w:val="center"/>
        <w:rPr>
          <w:b/>
          <w:bCs/>
        </w:rPr>
      </w:pPr>
      <w:r w:rsidRPr="00437279">
        <w:rPr>
          <w:b/>
          <w:bCs/>
        </w:rPr>
        <w:t>GEORGIA PUBLIC SERVICE COMMISSION</w:t>
      </w:r>
    </w:p>
    <w:p w14:paraId="09365793" w14:textId="77777777" w:rsidR="00400085" w:rsidRPr="00437279" w:rsidRDefault="00400085" w:rsidP="00400085">
      <w:pPr>
        <w:suppressLineNumbers/>
        <w:jc w:val="center"/>
        <w:rPr>
          <w:b/>
          <w:bCs/>
        </w:rPr>
      </w:pPr>
    </w:p>
    <w:p w14:paraId="04CA4AA5" w14:textId="77777777" w:rsidR="00400085" w:rsidRDefault="00400085" w:rsidP="00400085">
      <w:pPr>
        <w:suppressLineNumbers/>
        <w:jc w:val="center"/>
        <w:rPr>
          <w:b/>
          <w:bCs/>
        </w:rPr>
      </w:pPr>
    </w:p>
    <w:p w14:paraId="5F9E3DCF"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5148"/>
        <w:gridCol w:w="4428"/>
      </w:tblGrid>
      <w:tr w:rsidR="00400085" w:rsidRPr="00437279" w14:paraId="77C17E56" w14:textId="77777777" w:rsidTr="00EB5B3C">
        <w:tc>
          <w:tcPr>
            <w:tcW w:w="5148" w:type="dxa"/>
          </w:tcPr>
          <w:p w14:paraId="54B60BEF" w14:textId="77777777" w:rsidR="00400085" w:rsidRPr="00437279" w:rsidRDefault="00400085" w:rsidP="00A90F76">
            <w:pPr>
              <w:suppressLineNumbers/>
              <w:tabs>
                <w:tab w:val="left" w:pos="6930"/>
              </w:tabs>
              <w:jc w:val="left"/>
              <w:rPr>
                <w:b/>
                <w:bCs/>
              </w:rPr>
            </w:pPr>
            <w:r w:rsidRPr="00437279">
              <w:rPr>
                <w:b/>
                <w:bCs/>
              </w:rPr>
              <w:t xml:space="preserve">IN THE MATTER OF: GEORGIA POWER COMPANY’S </w:t>
            </w:r>
            <w:r w:rsidR="00B70416">
              <w:rPr>
                <w:b/>
                <w:bCs/>
              </w:rPr>
              <w:t>TWENTY-THIRD</w:t>
            </w:r>
            <w:r>
              <w:rPr>
                <w:b/>
                <w:bCs/>
              </w:rPr>
              <w:t xml:space="preserve"> </w:t>
            </w:r>
            <w:r w:rsidRPr="00437279">
              <w:rPr>
                <w:b/>
                <w:bCs/>
              </w:rPr>
              <w:t>SEMI</w:t>
            </w:r>
            <w:r>
              <w:rPr>
                <w:b/>
                <w:bCs/>
              </w:rPr>
              <w:t>-</w:t>
            </w:r>
            <w:r w:rsidRPr="00437279">
              <w:rPr>
                <w:b/>
                <w:bCs/>
              </w:rPr>
              <w:t>ANNUAL VOGTLE CONSTRUCTION MONITORING REPORT</w:t>
            </w:r>
          </w:p>
        </w:tc>
        <w:tc>
          <w:tcPr>
            <w:tcW w:w="4428" w:type="dxa"/>
          </w:tcPr>
          <w:p w14:paraId="66F4B294" w14:textId="77777777" w:rsidR="00400085" w:rsidRPr="00437279" w:rsidRDefault="00400085" w:rsidP="00C81DD3">
            <w:pPr>
              <w:suppressLineNumbers/>
              <w:tabs>
                <w:tab w:val="left" w:pos="6930"/>
              </w:tabs>
              <w:jc w:val="center"/>
              <w:rPr>
                <w:b/>
                <w:bCs/>
              </w:rPr>
            </w:pPr>
          </w:p>
          <w:p w14:paraId="5473C10A" w14:textId="77777777" w:rsidR="00400085" w:rsidRPr="00437279" w:rsidRDefault="00400085" w:rsidP="00C81DD3">
            <w:pPr>
              <w:suppressLineNumbers/>
              <w:tabs>
                <w:tab w:val="left" w:pos="6930"/>
              </w:tabs>
              <w:jc w:val="center"/>
              <w:rPr>
                <w:b/>
                <w:bCs/>
              </w:rPr>
            </w:pPr>
            <w:r w:rsidRPr="00437279">
              <w:rPr>
                <w:b/>
                <w:bCs/>
              </w:rPr>
              <w:t>DOCKET NO. 29849</w:t>
            </w:r>
          </w:p>
        </w:tc>
      </w:tr>
      <w:tr w:rsidR="00400085" w:rsidRPr="00437279" w14:paraId="7D8DD91F" w14:textId="77777777" w:rsidTr="00EB5B3C">
        <w:trPr>
          <w:trHeight w:val="333"/>
        </w:trPr>
        <w:tc>
          <w:tcPr>
            <w:tcW w:w="5148" w:type="dxa"/>
          </w:tcPr>
          <w:p w14:paraId="5518A40C" w14:textId="77777777" w:rsidR="00400085" w:rsidRPr="00437279" w:rsidRDefault="00400085" w:rsidP="00C81DD3">
            <w:pPr>
              <w:suppressLineNumbers/>
              <w:tabs>
                <w:tab w:val="left" w:pos="6930"/>
              </w:tabs>
              <w:jc w:val="center"/>
              <w:rPr>
                <w:b/>
                <w:bCs/>
              </w:rPr>
            </w:pPr>
          </w:p>
        </w:tc>
        <w:tc>
          <w:tcPr>
            <w:tcW w:w="4428" w:type="dxa"/>
          </w:tcPr>
          <w:p w14:paraId="2D5A5579" w14:textId="77777777" w:rsidR="00400085" w:rsidRPr="00437279" w:rsidRDefault="00400085" w:rsidP="00C81DD3">
            <w:pPr>
              <w:suppressLineNumbers/>
              <w:tabs>
                <w:tab w:val="left" w:pos="6930"/>
              </w:tabs>
              <w:jc w:val="center"/>
              <w:rPr>
                <w:b/>
                <w:bCs/>
              </w:rPr>
            </w:pPr>
          </w:p>
        </w:tc>
      </w:tr>
    </w:tbl>
    <w:p w14:paraId="45CF761E" w14:textId="77777777" w:rsidR="00400085" w:rsidRPr="00437279" w:rsidRDefault="00400085" w:rsidP="00400085">
      <w:pPr>
        <w:suppressLineNumbers/>
        <w:jc w:val="center"/>
      </w:pPr>
    </w:p>
    <w:p w14:paraId="42F3407A" w14:textId="77777777" w:rsidR="00400085" w:rsidRPr="00437279" w:rsidRDefault="00400085" w:rsidP="00400085">
      <w:pPr>
        <w:suppressLineNumbers/>
        <w:jc w:val="center"/>
        <w:rPr>
          <w:b/>
          <w:bCs/>
        </w:rPr>
      </w:pPr>
    </w:p>
    <w:p w14:paraId="08FD7186" w14:textId="77777777" w:rsidR="00400085" w:rsidRPr="00437279" w:rsidRDefault="00400085" w:rsidP="00400085">
      <w:pPr>
        <w:suppressLineNumbers/>
        <w:jc w:val="center"/>
        <w:rPr>
          <w:b/>
          <w:bCs/>
        </w:rPr>
      </w:pPr>
    </w:p>
    <w:p w14:paraId="7DF8D60D"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400085" w:rsidRPr="00437279" w14:paraId="3B5458B7" w14:textId="77777777" w:rsidTr="00EB5B3C">
        <w:tc>
          <w:tcPr>
            <w:tcW w:w="2628" w:type="dxa"/>
            <w:tcBorders>
              <w:right w:val="double" w:sz="4" w:space="0" w:color="auto"/>
            </w:tcBorders>
          </w:tcPr>
          <w:p w14:paraId="4E38AFA7" w14:textId="77777777" w:rsidR="00400085" w:rsidRPr="00437279" w:rsidRDefault="00400085" w:rsidP="00C81DD3">
            <w:pPr>
              <w:suppressLineNumbers/>
              <w:jc w:val="center"/>
              <w:rPr>
                <w:b/>
                <w:bCs/>
              </w:rPr>
            </w:pPr>
          </w:p>
        </w:tc>
        <w:tc>
          <w:tcPr>
            <w:tcW w:w="4140" w:type="dxa"/>
            <w:tcBorders>
              <w:top w:val="double" w:sz="4" w:space="0" w:color="auto"/>
              <w:left w:val="double" w:sz="4" w:space="0" w:color="auto"/>
              <w:right w:val="double" w:sz="4" w:space="0" w:color="auto"/>
            </w:tcBorders>
          </w:tcPr>
          <w:p w14:paraId="6FB7681E" w14:textId="77777777" w:rsidR="00400085" w:rsidRPr="00437279" w:rsidRDefault="00400085" w:rsidP="00C81DD3">
            <w:pPr>
              <w:suppressLineNumbers/>
              <w:jc w:val="center"/>
              <w:rPr>
                <w:b/>
                <w:bCs/>
              </w:rPr>
            </w:pPr>
          </w:p>
        </w:tc>
        <w:tc>
          <w:tcPr>
            <w:tcW w:w="2742" w:type="dxa"/>
            <w:tcBorders>
              <w:left w:val="double" w:sz="4" w:space="0" w:color="auto"/>
            </w:tcBorders>
          </w:tcPr>
          <w:p w14:paraId="6A22278E" w14:textId="77777777" w:rsidR="00400085" w:rsidRPr="00437279" w:rsidRDefault="00400085" w:rsidP="00C81DD3">
            <w:pPr>
              <w:suppressLineNumbers/>
              <w:jc w:val="center"/>
              <w:rPr>
                <w:b/>
                <w:bCs/>
              </w:rPr>
            </w:pPr>
          </w:p>
        </w:tc>
      </w:tr>
      <w:tr w:rsidR="00400085" w:rsidRPr="00437279" w14:paraId="36108734" w14:textId="77777777" w:rsidTr="00EB5B3C">
        <w:tc>
          <w:tcPr>
            <w:tcW w:w="2628" w:type="dxa"/>
            <w:tcBorders>
              <w:right w:val="double" w:sz="4" w:space="0" w:color="auto"/>
            </w:tcBorders>
          </w:tcPr>
          <w:p w14:paraId="2DDC2E10"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72DFDD86" w14:textId="77777777" w:rsidR="00400085" w:rsidRPr="00437279" w:rsidRDefault="00400085" w:rsidP="00C81DD3">
            <w:pPr>
              <w:suppressLineNumbers/>
              <w:jc w:val="center"/>
              <w:rPr>
                <w:b/>
                <w:bCs/>
              </w:rPr>
            </w:pPr>
          </w:p>
        </w:tc>
        <w:tc>
          <w:tcPr>
            <w:tcW w:w="2742" w:type="dxa"/>
            <w:tcBorders>
              <w:left w:val="double" w:sz="4" w:space="0" w:color="auto"/>
            </w:tcBorders>
          </w:tcPr>
          <w:p w14:paraId="114242FC" w14:textId="77777777" w:rsidR="00400085" w:rsidRPr="00437279" w:rsidRDefault="00400085" w:rsidP="00C81DD3">
            <w:pPr>
              <w:suppressLineNumbers/>
              <w:jc w:val="center"/>
              <w:rPr>
                <w:b/>
                <w:bCs/>
              </w:rPr>
            </w:pPr>
          </w:p>
        </w:tc>
      </w:tr>
      <w:tr w:rsidR="00400085" w:rsidRPr="00437279" w14:paraId="3EF303D2" w14:textId="77777777" w:rsidTr="00EB5B3C">
        <w:tc>
          <w:tcPr>
            <w:tcW w:w="2628" w:type="dxa"/>
            <w:tcBorders>
              <w:right w:val="double" w:sz="4" w:space="0" w:color="auto"/>
            </w:tcBorders>
          </w:tcPr>
          <w:p w14:paraId="331F9E9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5F132838" w14:textId="77777777" w:rsidR="00400085" w:rsidRPr="00437279" w:rsidRDefault="00400085" w:rsidP="00C81DD3">
            <w:pPr>
              <w:suppressLineNumbers/>
              <w:jc w:val="center"/>
              <w:rPr>
                <w:b/>
                <w:bCs/>
              </w:rPr>
            </w:pPr>
          </w:p>
        </w:tc>
        <w:tc>
          <w:tcPr>
            <w:tcW w:w="2742" w:type="dxa"/>
            <w:tcBorders>
              <w:left w:val="double" w:sz="4" w:space="0" w:color="auto"/>
            </w:tcBorders>
          </w:tcPr>
          <w:p w14:paraId="7CFADCBC" w14:textId="77777777" w:rsidR="00400085" w:rsidRPr="00437279" w:rsidRDefault="00400085" w:rsidP="00C81DD3">
            <w:pPr>
              <w:suppressLineNumbers/>
              <w:jc w:val="center"/>
              <w:rPr>
                <w:b/>
                <w:bCs/>
              </w:rPr>
            </w:pPr>
          </w:p>
        </w:tc>
      </w:tr>
      <w:tr w:rsidR="00400085" w:rsidRPr="00437279" w14:paraId="018AED90" w14:textId="77777777" w:rsidTr="00EB5B3C">
        <w:tc>
          <w:tcPr>
            <w:tcW w:w="2628" w:type="dxa"/>
            <w:tcBorders>
              <w:right w:val="double" w:sz="4" w:space="0" w:color="auto"/>
            </w:tcBorders>
          </w:tcPr>
          <w:p w14:paraId="0BE65BF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F61FF6C" w14:textId="77777777" w:rsidR="00400085" w:rsidRPr="00994C16" w:rsidRDefault="00400085" w:rsidP="00C81DD3">
            <w:pPr>
              <w:suppressLineNumbers/>
              <w:jc w:val="center"/>
              <w:rPr>
                <w:b/>
                <w:sz w:val="36"/>
                <w:szCs w:val="36"/>
              </w:rPr>
            </w:pPr>
            <w:r w:rsidRPr="00994C16">
              <w:rPr>
                <w:b/>
                <w:sz w:val="36"/>
                <w:szCs w:val="36"/>
              </w:rPr>
              <w:t>EXHIBIT</w:t>
            </w:r>
          </w:p>
        </w:tc>
        <w:tc>
          <w:tcPr>
            <w:tcW w:w="2742" w:type="dxa"/>
            <w:tcBorders>
              <w:left w:val="double" w:sz="4" w:space="0" w:color="auto"/>
            </w:tcBorders>
          </w:tcPr>
          <w:p w14:paraId="0D90A808" w14:textId="77777777" w:rsidR="00400085" w:rsidRPr="00437279" w:rsidRDefault="00400085" w:rsidP="00C81DD3">
            <w:pPr>
              <w:suppressLineNumbers/>
              <w:jc w:val="center"/>
              <w:rPr>
                <w:b/>
                <w:bCs/>
              </w:rPr>
            </w:pPr>
          </w:p>
        </w:tc>
      </w:tr>
      <w:tr w:rsidR="00400085" w:rsidRPr="00437279" w14:paraId="2EB8E5DC" w14:textId="77777777" w:rsidTr="00EB5B3C">
        <w:tc>
          <w:tcPr>
            <w:tcW w:w="2628" w:type="dxa"/>
            <w:tcBorders>
              <w:right w:val="double" w:sz="4" w:space="0" w:color="auto"/>
            </w:tcBorders>
          </w:tcPr>
          <w:p w14:paraId="49C858B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25FF8506" w14:textId="77777777" w:rsidR="00400085" w:rsidRPr="00994C16" w:rsidRDefault="00400085" w:rsidP="00C81DD3">
            <w:pPr>
              <w:suppressLineNumbers/>
              <w:jc w:val="center"/>
              <w:rPr>
                <w:b/>
                <w:sz w:val="36"/>
                <w:szCs w:val="36"/>
              </w:rPr>
            </w:pPr>
          </w:p>
        </w:tc>
        <w:tc>
          <w:tcPr>
            <w:tcW w:w="2742" w:type="dxa"/>
            <w:tcBorders>
              <w:left w:val="double" w:sz="4" w:space="0" w:color="auto"/>
            </w:tcBorders>
          </w:tcPr>
          <w:p w14:paraId="569F0CBF" w14:textId="77777777" w:rsidR="00400085" w:rsidRPr="00437279" w:rsidRDefault="00400085" w:rsidP="00C81DD3">
            <w:pPr>
              <w:suppressLineNumbers/>
              <w:jc w:val="center"/>
              <w:rPr>
                <w:b/>
                <w:bCs/>
              </w:rPr>
            </w:pPr>
          </w:p>
        </w:tc>
      </w:tr>
      <w:tr w:rsidR="00400085" w:rsidRPr="00437279" w14:paraId="16BF7CF8" w14:textId="77777777" w:rsidTr="00EB5B3C">
        <w:tc>
          <w:tcPr>
            <w:tcW w:w="2628" w:type="dxa"/>
            <w:tcBorders>
              <w:right w:val="double" w:sz="4" w:space="0" w:color="auto"/>
            </w:tcBorders>
          </w:tcPr>
          <w:p w14:paraId="06570709"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53B59D24" w14:textId="77777777" w:rsidR="00400085" w:rsidRPr="00624966" w:rsidRDefault="00400085" w:rsidP="00C81DD3">
            <w:pPr>
              <w:jc w:val="center"/>
              <w:rPr>
                <w:b/>
              </w:rPr>
            </w:pPr>
            <w:r w:rsidRPr="00624966">
              <w:rPr>
                <w:b/>
                <w:sz w:val="36"/>
              </w:rPr>
              <w:t>STF-</w:t>
            </w:r>
            <w:r w:rsidR="00A90F76">
              <w:rPr>
                <w:b/>
                <w:sz w:val="36"/>
              </w:rPr>
              <w:t>N</w:t>
            </w:r>
            <w:r w:rsidR="009A6B27">
              <w:rPr>
                <w:b/>
                <w:sz w:val="36"/>
              </w:rPr>
              <w:t>H</w:t>
            </w:r>
            <w:r w:rsidR="00A90F76">
              <w:rPr>
                <w:b/>
                <w:sz w:val="36"/>
              </w:rPr>
              <w:t>K</w:t>
            </w:r>
            <w:r>
              <w:rPr>
                <w:b/>
                <w:sz w:val="36"/>
              </w:rPr>
              <w:t>-</w:t>
            </w:r>
            <w:r w:rsidR="009A6B27">
              <w:rPr>
                <w:b/>
                <w:sz w:val="36"/>
              </w:rPr>
              <w:t>3</w:t>
            </w:r>
          </w:p>
        </w:tc>
        <w:tc>
          <w:tcPr>
            <w:tcW w:w="2742" w:type="dxa"/>
            <w:tcBorders>
              <w:left w:val="double" w:sz="4" w:space="0" w:color="auto"/>
            </w:tcBorders>
          </w:tcPr>
          <w:p w14:paraId="795A42BE" w14:textId="77777777" w:rsidR="00400085" w:rsidRPr="00437279" w:rsidRDefault="00400085" w:rsidP="00C81DD3">
            <w:pPr>
              <w:suppressLineNumbers/>
              <w:jc w:val="center"/>
              <w:rPr>
                <w:b/>
                <w:bCs/>
              </w:rPr>
            </w:pPr>
          </w:p>
        </w:tc>
      </w:tr>
      <w:tr w:rsidR="00400085" w:rsidRPr="00437279" w14:paraId="0F37653A" w14:textId="77777777" w:rsidTr="00EB5B3C">
        <w:tc>
          <w:tcPr>
            <w:tcW w:w="2628" w:type="dxa"/>
            <w:tcBorders>
              <w:right w:val="double" w:sz="4" w:space="0" w:color="auto"/>
            </w:tcBorders>
          </w:tcPr>
          <w:p w14:paraId="4B29F901"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24427D12" w14:textId="77777777" w:rsidR="00400085" w:rsidRPr="00437279" w:rsidRDefault="00400085" w:rsidP="00C81DD3">
            <w:pPr>
              <w:suppressLineNumbers/>
              <w:jc w:val="center"/>
              <w:rPr>
                <w:b/>
                <w:bCs/>
              </w:rPr>
            </w:pPr>
          </w:p>
        </w:tc>
        <w:tc>
          <w:tcPr>
            <w:tcW w:w="2742" w:type="dxa"/>
            <w:tcBorders>
              <w:left w:val="double" w:sz="4" w:space="0" w:color="auto"/>
            </w:tcBorders>
          </w:tcPr>
          <w:p w14:paraId="25C4EFFC" w14:textId="77777777" w:rsidR="00400085" w:rsidRPr="00437279" w:rsidRDefault="00400085" w:rsidP="00C81DD3">
            <w:pPr>
              <w:suppressLineNumbers/>
              <w:jc w:val="center"/>
              <w:rPr>
                <w:b/>
                <w:bCs/>
              </w:rPr>
            </w:pPr>
          </w:p>
        </w:tc>
      </w:tr>
      <w:tr w:rsidR="00400085" w:rsidRPr="00437279" w14:paraId="05118A8C" w14:textId="77777777" w:rsidTr="00EB5B3C">
        <w:tc>
          <w:tcPr>
            <w:tcW w:w="2628" w:type="dxa"/>
            <w:tcBorders>
              <w:right w:val="double" w:sz="4" w:space="0" w:color="auto"/>
            </w:tcBorders>
          </w:tcPr>
          <w:p w14:paraId="5B330AE8"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50363FE5" w14:textId="77777777" w:rsidR="00400085" w:rsidRPr="00437279" w:rsidRDefault="00400085" w:rsidP="00C81DD3">
            <w:pPr>
              <w:suppressLineNumbers/>
              <w:jc w:val="center"/>
              <w:rPr>
                <w:b/>
                <w:bCs/>
              </w:rPr>
            </w:pPr>
          </w:p>
        </w:tc>
        <w:tc>
          <w:tcPr>
            <w:tcW w:w="2742" w:type="dxa"/>
            <w:tcBorders>
              <w:left w:val="double" w:sz="4" w:space="0" w:color="auto"/>
            </w:tcBorders>
          </w:tcPr>
          <w:p w14:paraId="4C3E1752" w14:textId="77777777" w:rsidR="00400085" w:rsidRPr="00437279" w:rsidRDefault="00400085" w:rsidP="00C81DD3">
            <w:pPr>
              <w:suppressLineNumbers/>
              <w:jc w:val="center"/>
              <w:rPr>
                <w:b/>
                <w:bCs/>
              </w:rPr>
            </w:pPr>
          </w:p>
        </w:tc>
      </w:tr>
      <w:tr w:rsidR="00400085" w:rsidRPr="00437279" w14:paraId="28153AD0" w14:textId="77777777" w:rsidTr="00EB5B3C">
        <w:tc>
          <w:tcPr>
            <w:tcW w:w="2628" w:type="dxa"/>
            <w:tcBorders>
              <w:right w:val="double" w:sz="4" w:space="0" w:color="auto"/>
            </w:tcBorders>
          </w:tcPr>
          <w:p w14:paraId="0CFCC39A" w14:textId="77777777" w:rsidR="00400085" w:rsidRPr="00437279" w:rsidRDefault="00400085" w:rsidP="00C81DD3">
            <w:pPr>
              <w:suppressLineNumbers/>
              <w:jc w:val="center"/>
              <w:rPr>
                <w:b/>
                <w:bCs/>
              </w:rPr>
            </w:pPr>
          </w:p>
        </w:tc>
        <w:tc>
          <w:tcPr>
            <w:tcW w:w="4140" w:type="dxa"/>
            <w:tcBorders>
              <w:left w:val="double" w:sz="4" w:space="0" w:color="auto"/>
              <w:bottom w:val="double" w:sz="4" w:space="0" w:color="auto"/>
              <w:right w:val="double" w:sz="4" w:space="0" w:color="auto"/>
            </w:tcBorders>
          </w:tcPr>
          <w:p w14:paraId="57E89AE6" w14:textId="77777777" w:rsidR="00400085" w:rsidRPr="00437279" w:rsidRDefault="00400085" w:rsidP="00C81DD3">
            <w:pPr>
              <w:suppressLineNumbers/>
              <w:jc w:val="center"/>
              <w:rPr>
                <w:b/>
                <w:bCs/>
              </w:rPr>
            </w:pPr>
          </w:p>
        </w:tc>
        <w:tc>
          <w:tcPr>
            <w:tcW w:w="2742" w:type="dxa"/>
            <w:tcBorders>
              <w:left w:val="double" w:sz="4" w:space="0" w:color="auto"/>
            </w:tcBorders>
          </w:tcPr>
          <w:p w14:paraId="118B4CFD" w14:textId="77777777" w:rsidR="00400085" w:rsidRPr="00437279" w:rsidRDefault="00400085" w:rsidP="00C81DD3">
            <w:pPr>
              <w:suppressLineNumbers/>
              <w:jc w:val="center"/>
              <w:rPr>
                <w:b/>
                <w:bCs/>
              </w:rPr>
            </w:pPr>
          </w:p>
        </w:tc>
      </w:tr>
    </w:tbl>
    <w:p w14:paraId="517DFA2E" w14:textId="77777777" w:rsidR="00400085" w:rsidRDefault="00400085" w:rsidP="00400085">
      <w:pPr>
        <w:suppressLineNumbers/>
        <w:jc w:val="center"/>
        <w:rPr>
          <w:b/>
          <w:bCs/>
        </w:rPr>
      </w:pPr>
    </w:p>
    <w:p w14:paraId="68F38E86" w14:textId="77777777" w:rsidR="00400085" w:rsidRPr="00437279" w:rsidRDefault="00400085" w:rsidP="00400085">
      <w:pPr>
        <w:jc w:val="center"/>
        <w:rPr>
          <w:b/>
          <w:bCs/>
        </w:rPr>
      </w:pPr>
    </w:p>
    <w:p w14:paraId="62AFA662" w14:textId="77777777" w:rsidR="00400085" w:rsidRPr="00437279" w:rsidRDefault="00400085" w:rsidP="00400085">
      <w:pPr>
        <w:jc w:val="center"/>
        <w:rPr>
          <w:b/>
          <w:bCs/>
        </w:rPr>
      </w:pPr>
    </w:p>
    <w:tbl>
      <w:tblPr>
        <w:tblW w:w="9510" w:type="dxa"/>
        <w:tblLayout w:type="fixed"/>
        <w:tblLook w:val="0000" w:firstRow="0" w:lastRow="0" w:firstColumn="0" w:lastColumn="0" w:noHBand="0" w:noVBand="0"/>
      </w:tblPr>
      <w:tblGrid>
        <w:gridCol w:w="2926"/>
        <w:gridCol w:w="3658"/>
        <w:gridCol w:w="2926"/>
      </w:tblGrid>
      <w:tr w:rsidR="00400085" w:rsidRPr="00437279" w14:paraId="4F0D4511" w14:textId="77777777" w:rsidTr="00EB5B3C">
        <w:tc>
          <w:tcPr>
            <w:tcW w:w="2926" w:type="dxa"/>
          </w:tcPr>
          <w:p w14:paraId="078EF989" w14:textId="77777777" w:rsidR="00400085" w:rsidRPr="00437279" w:rsidRDefault="00400085" w:rsidP="00C81DD3">
            <w:pPr>
              <w:jc w:val="center"/>
              <w:rPr>
                <w:b/>
                <w:bCs/>
              </w:rPr>
            </w:pPr>
          </w:p>
        </w:tc>
        <w:tc>
          <w:tcPr>
            <w:tcW w:w="3658" w:type="dxa"/>
          </w:tcPr>
          <w:p w14:paraId="1307C0E2" w14:textId="77777777" w:rsidR="00400085" w:rsidRPr="00437279" w:rsidRDefault="00400085" w:rsidP="00C81DD3">
            <w:pPr>
              <w:jc w:val="center"/>
              <w:rPr>
                <w:b/>
                <w:bCs/>
              </w:rPr>
            </w:pPr>
          </w:p>
        </w:tc>
        <w:tc>
          <w:tcPr>
            <w:tcW w:w="2926" w:type="dxa"/>
          </w:tcPr>
          <w:p w14:paraId="2B7F55DA" w14:textId="77777777" w:rsidR="00400085" w:rsidRPr="00437279" w:rsidRDefault="00400085" w:rsidP="00C81DD3">
            <w:pPr>
              <w:jc w:val="center"/>
              <w:rPr>
                <w:b/>
                <w:bCs/>
              </w:rPr>
            </w:pPr>
          </w:p>
        </w:tc>
      </w:tr>
    </w:tbl>
    <w:p w14:paraId="4B1F71D8" w14:textId="77777777" w:rsidR="00400085" w:rsidRPr="00437279" w:rsidRDefault="00400085" w:rsidP="00400085">
      <w:pPr>
        <w:jc w:val="center"/>
        <w:rPr>
          <w:b/>
          <w:bCs/>
        </w:rPr>
      </w:pPr>
    </w:p>
    <w:p w14:paraId="105F4F0D" w14:textId="77777777" w:rsidR="00400085" w:rsidRPr="00437279" w:rsidRDefault="00400085" w:rsidP="00400085">
      <w:pPr>
        <w:jc w:val="center"/>
        <w:rPr>
          <w:b/>
          <w:bCs/>
        </w:rPr>
      </w:pPr>
    </w:p>
    <w:tbl>
      <w:tblPr>
        <w:tblW w:w="10144" w:type="dxa"/>
        <w:tblLayout w:type="fixed"/>
        <w:tblLook w:val="0000" w:firstRow="0" w:lastRow="0" w:firstColumn="0" w:lastColumn="0" w:noHBand="0" w:noVBand="0"/>
      </w:tblPr>
      <w:tblGrid>
        <w:gridCol w:w="2088"/>
        <w:gridCol w:w="5130"/>
        <w:gridCol w:w="2926"/>
      </w:tblGrid>
      <w:tr w:rsidR="00400085" w:rsidRPr="00437279" w14:paraId="6A0C0B29" w14:textId="77777777" w:rsidTr="00EB5B3C">
        <w:tc>
          <w:tcPr>
            <w:tcW w:w="2088" w:type="dxa"/>
          </w:tcPr>
          <w:p w14:paraId="3368688F" w14:textId="77777777" w:rsidR="00400085" w:rsidRPr="00437279" w:rsidRDefault="00400085" w:rsidP="00C81DD3">
            <w:pPr>
              <w:jc w:val="center"/>
              <w:rPr>
                <w:b/>
                <w:bCs/>
              </w:rPr>
            </w:pPr>
          </w:p>
        </w:tc>
        <w:tc>
          <w:tcPr>
            <w:tcW w:w="5130" w:type="dxa"/>
          </w:tcPr>
          <w:p w14:paraId="478010B0" w14:textId="77777777" w:rsidR="00400085" w:rsidRPr="00437279" w:rsidRDefault="00400085" w:rsidP="00C81DD3">
            <w:pPr>
              <w:ind w:left="-46"/>
              <w:jc w:val="center"/>
              <w:rPr>
                <w:b/>
                <w:bCs/>
              </w:rPr>
            </w:pPr>
          </w:p>
        </w:tc>
        <w:tc>
          <w:tcPr>
            <w:tcW w:w="2926" w:type="dxa"/>
          </w:tcPr>
          <w:p w14:paraId="170D0881" w14:textId="77777777" w:rsidR="00400085" w:rsidRPr="00437279" w:rsidRDefault="00400085" w:rsidP="00C81DD3">
            <w:pPr>
              <w:jc w:val="center"/>
              <w:rPr>
                <w:b/>
                <w:bCs/>
              </w:rPr>
            </w:pPr>
          </w:p>
        </w:tc>
      </w:tr>
      <w:tr w:rsidR="00400085" w:rsidRPr="00437279" w14:paraId="6E5353F1" w14:textId="77777777" w:rsidTr="00EB5B3C">
        <w:tc>
          <w:tcPr>
            <w:tcW w:w="2088" w:type="dxa"/>
          </w:tcPr>
          <w:p w14:paraId="6B151CFA" w14:textId="77777777" w:rsidR="00400085" w:rsidRPr="00437279" w:rsidRDefault="00400085" w:rsidP="00C81DD3">
            <w:pPr>
              <w:jc w:val="center"/>
              <w:rPr>
                <w:b/>
                <w:bCs/>
              </w:rPr>
            </w:pPr>
          </w:p>
        </w:tc>
        <w:tc>
          <w:tcPr>
            <w:tcW w:w="5130" w:type="dxa"/>
          </w:tcPr>
          <w:p w14:paraId="2405910B" w14:textId="77777777" w:rsidR="00400085" w:rsidRPr="00437279" w:rsidRDefault="00400085" w:rsidP="00C81DD3">
            <w:pPr>
              <w:ind w:left="-46"/>
              <w:jc w:val="center"/>
              <w:rPr>
                <w:b/>
                <w:bCs/>
              </w:rPr>
            </w:pPr>
          </w:p>
          <w:p w14:paraId="049A0DF8" w14:textId="77777777" w:rsidR="00400085" w:rsidRPr="00437279" w:rsidRDefault="00400085" w:rsidP="00C81DD3">
            <w:pPr>
              <w:ind w:left="-46"/>
              <w:jc w:val="center"/>
              <w:rPr>
                <w:b/>
                <w:bCs/>
              </w:rPr>
            </w:pPr>
          </w:p>
        </w:tc>
        <w:tc>
          <w:tcPr>
            <w:tcW w:w="2926" w:type="dxa"/>
          </w:tcPr>
          <w:p w14:paraId="251694B3" w14:textId="77777777" w:rsidR="00400085" w:rsidRPr="00437279" w:rsidRDefault="00400085" w:rsidP="00C81DD3">
            <w:pPr>
              <w:tabs>
                <w:tab w:val="left" w:pos="1995"/>
              </w:tabs>
              <w:jc w:val="center"/>
              <w:rPr>
                <w:b/>
                <w:bCs/>
              </w:rPr>
            </w:pPr>
          </w:p>
        </w:tc>
      </w:tr>
    </w:tbl>
    <w:p w14:paraId="0DC8383E" w14:textId="77777777" w:rsidR="00400085" w:rsidRPr="00437279" w:rsidRDefault="00400085" w:rsidP="00400085">
      <w:pPr>
        <w:suppressLineNumbers/>
        <w:rPr>
          <w:b/>
          <w:bCs/>
        </w:rPr>
      </w:pPr>
    </w:p>
    <w:p w14:paraId="55226762" w14:textId="77777777" w:rsidR="00400085" w:rsidRPr="00437279" w:rsidRDefault="00400085" w:rsidP="00400085">
      <w:pPr>
        <w:suppressLineNumbers/>
        <w:rPr>
          <w:b/>
          <w:bCs/>
        </w:rPr>
      </w:pPr>
    </w:p>
    <w:p w14:paraId="23E4F1AC" w14:textId="77777777" w:rsidR="00400085" w:rsidRDefault="00400085" w:rsidP="00400085">
      <w:pPr>
        <w:spacing w:after="240" w:line="360" w:lineRule="auto"/>
        <w:ind w:left="720" w:hanging="720"/>
        <w:sectPr w:rsidR="00400085" w:rsidSect="00F1375B">
          <w:footerReference w:type="default" r:id="rId24"/>
          <w:headerReference w:type="first" r:id="rId25"/>
          <w:footerReference w:type="first" r:id="rId26"/>
          <w:endnotePr>
            <w:numFmt w:val="decimal"/>
          </w:endnotePr>
          <w:pgSz w:w="12240" w:h="15840" w:code="1"/>
          <w:pgMar w:top="1440" w:right="1440" w:bottom="1728" w:left="1440" w:header="1440" w:footer="720" w:gutter="0"/>
          <w:cols w:space="720"/>
          <w:noEndnote/>
          <w:titlePg/>
          <w:docGrid w:linePitch="326"/>
        </w:sectPr>
      </w:pPr>
    </w:p>
    <w:p w14:paraId="21180983" w14:textId="77777777" w:rsidR="00400085" w:rsidRDefault="00400085" w:rsidP="00400085">
      <w:pPr>
        <w:jc w:val="center"/>
        <w:rPr>
          <w:u w:val="single"/>
        </w:rPr>
      </w:pPr>
    </w:p>
    <w:p w14:paraId="323198A5" w14:textId="77777777" w:rsidR="00804A9D" w:rsidRDefault="00804A9D" w:rsidP="00804A9D">
      <w:pPr>
        <w:suppressAutoHyphens/>
        <w:rPr>
          <w:spacing w:val="-2"/>
          <w:sz w:val="22"/>
        </w:rPr>
      </w:pPr>
      <w:r>
        <w:rPr>
          <w:b/>
          <w:spacing w:val="-2"/>
          <w:sz w:val="22"/>
          <w:u w:val="single"/>
        </w:rPr>
        <w:t>EDUCATION</w:t>
      </w:r>
    </w:p>
    <w:p w14:paraId="33B9B24E" w14:textId="77777777" w:rsidR="00804A9D" w:rsidRDefault="00804A9D" w:rsidP="00804A9D">
      <w:pPr>
        <w:suppressAutoHyphens/>
        <w:rPr>
          <w:spacing w:val="-2"/>
          <w:sz w:val="22"/>
        </w:rPr>
      </w:pPr>
    </w:p>
    <w:p w14:paraId="75FA354C" w14:textId="77777777" w:rsidR="00804A9D" w:rsidRDefault="00804A9D" w:rsidP="00804A9D">
      <w:pPr>
        <w:suppressAutoHyphens/>
        <w:rPr>
          <w:spacing w:val="-2"/>
          <w:sz w:val="22"/>
        </w:rPr>
      </w:pPr>
    </w:p>
    <w:p w14:paraId="1ADB9215" w14:textId="77777777" w:rsidR="00804A9D" w:rsidRDefault="00804A9D" w:rsidP="00804A9D">
      <w:pPr>
        <w:suppressAutoHyphens/>
        <w:rPr>
          <w:spacing w:val="-2"/>
          <w:sz w:val="22"/>
        </w:rPr>
      </w:pPr>
      <w:r>
        <w:rPr>
          <w:b/>
          <w:spacing w:val="-2"/>
          <w:sz w:val="22"/>
        </w:rPr>
        <w:t xml:space="preserve">University of Toledo, BBA </w:t>
      </w:r>
    </w:p>
    <w:p w14:paraId="747FF1A3" w14:textId="77777777" w:rsidR="00804A9D" w:rsidRDefault="00804A9D" w:rsidP="00804A9D">
      <w:pPr>
        <w:suppressAutoHyphens/>
        <w:rPr>
          <w:spacing w:val="-2"/>
          <w:sz w:val="22"/>
        </w:rPr>
      </w:pPr>
      <w:r>
        <w:rPr>
          <w:spacing w:val="-2"/>
          <w:sz w:val="22"/>
        </w:rPr>
        <w:t>Accounting</w:t>
      </w:r>
    </w:p>
    <w:p w14:paraId="6B65FB64" w14:textId="77777777" w:rsidR="00804A9D" w:rsidRDefault="00804A9D" w:rsidP="00804A9D">
      <w:pPr>
        <w:suppressAutoHyphens/>
        <w:rPr>
          <w:spacing w:val="-2"/>
          <w:sz w:val="22"/>
        </w:rPr>
      </w:pPr>
    </w:p>
    <w:p w14:paraId="426A0ADD" w14:textId="77777777" w:rsidR="00804A9D" w:rsidRDefault="00804A9D" w:rsidP="00804A9D">
      <w:pPr>
        <w:suppressAutoHyphens/>
        <w:rPr>
          <w:spacing w:val="-2"/>
          <w:sz w:val="22"/>
        </w:rPr>
      </w:pPr>
      <w:r>
        <w:rPr>
          <w:b/>
          <w:spacing w:val="-2"/>
          <w:sz w:val="22"/>
        </w:rPr>
        <w:t>University of Toledo, MBA</w:t>
      </w:r>
    </w:p>
    <w:p w14:paraId="792F8A89" w14:textId="77777777" w:rsidR="00804A9D" w:rsidRDefault="00804A9D" w:rsidP="00804A9D">
      <w:pPr>
        <w:suppressAutoHyphens/>
        <w:rPr>
          <w:spacing w:val="-2"/>
          <w:sz w:val="22"/>
        </w:rPr>
      </w:pPr>
    </w:p>
    <w:p w14:paraId="2FE2AA33" w14:textId="77777777" w:rsidR="00804A9D" w:rsidRDefault="00804A9D" w:rsidP="00804A9D">
      <w:pPr>
        <w:suppressAutoHyphens/>
        <w:rPr>
          <w:b/>
          <w:spacing w:val="-2"/>
          <w:sz w:val="22"/>
        </w:rPr>
      </w:pPr>
      <w:r>
        <w:rPr>
          <w:b/>
          <w:spacing w:val="-2"/>
          <w:sz w:val="22"/>
        </w:rPr>
        <w:t>Luther Rice University, MA</w:t>
      </w:r>
    </w:p>
    <w:p w14:paraId="25A826E5" w14:textId="77777777" w:rsidR="00804A9D" w:rsidRDefault="00804A9D" w:rsidP="00804A9D">
      <w:pPr>
        <w:suppressAutoHyphens/>
        <w:rPr>
          <w:b/>
          <w:spacing w:val="-2"/>
          <w:sz w:val="22"/>
        </w:rPr>
      </w:pPr>
    </w:p>
    <w:p w14:paraId="3EE8D3CB" w14:textId="77777777" w:rsidR="00804A9D" w:rsidRDefault="00804A9D" w:rsidP="00804A9D">
      <w:pPr>
        <w:suppressAutoHyphens/>
        <w:rPr>
          <w:b/>
          <w:spacing w:val="-2"/>
          <w:sz w:val="22"/>
          <w:u w:val="single"/>
        </w:rPr>
      </w:pPr>
    </w:p>
    <w:p w14:paraId="0511D9DB" w14:textId="77777777" w:rsidR="00804A9D" w:rsidRDefault="00804A9D" w:rsidP="00804A9D">
      <w:pPr>
        <w:suppressAutoHyphens/>
        <w:rPr>
          <w:spacing w:val="-2"/>
          <w:sz w:val="22"/>
        </w:rPr>
      </w:pPr>
      <w:r>
        <w:rPr>
          <w:b/>
          <w:spacing w:val="-2"/>
          <w:sz w:val="22"/>
          <w:u w:val="single"/>
        </w:rPr>
        <w:t>PROFESSIONAL CERTIFICATIONS</w:t>
      </w:r>
    </w:p>
    <w:p w14:paraId="18DF6880" w14:textId="77777777" w:rsidR="00804A9D" w:rsidRDefault="00804A9D" w:rsidP="00804A9D">
      <w:pPr>
        <w:suppressAutoHyphens/>
        <w:rPr>
          <w:spacing w:val="-2"/>
          <w:sz w:val="22"/>
        </w:rPr>
      </w:pPr>
    </w:p>
    <w:p w14:paraId="4DB8A3FB" w14:textId="77777777" w:rsidR="00804A9D" w:rsidRDefault="00804A9D" w:rsidP="00804A9D">
      <w:pPr>
        <w:suppressAutoHyphens/>
        <w:rPr>
          <w:spacing w:val="-2"/>
          <w:sz w:val="22"/>
        </w:rPr>
      </w:pPr>
    </w:p>
    <w:p w14:paraId="3F77B7D7" w14:textId="77777777" w:rsidR="00804A9D" w:rsidRDefault="00804A9D" w:rsidP="00804A9D">
      <w:pPr>
        <w:suppressAutoHyphens/>
        <w:rPr>
          <w:spacing w:val="-2"/>
          <w:sz w:val="22"/>
        </w:rPr>
      </w:pPr>
      <w:r>
        <w:rPr>
          <w:b/>
          <w:spacing w:val="-2"/>
          <w:sz w:val="22"/>
        </w:rPr>
        <w:t>Certified Public Accountant (CPA)</w:t>
      </w:r>
    </w:p>
    <w:p w14:paraId="6ED47CE8" w14:textId="77777777" w:rsidR="00804A9D" w:rsidRDefault="00804A9D" w:rsidP="00804A9D">
      <w:pPr>
        <w:suppressAutoHyphens/>
        <w:rPr>
          <w:spacing w:val="-2"/>
          <w:sz w:val="22"/>
        </w:rPr>
      </w:pPr>
    </w:p>
    <w:p w14:paraId="68C8CD42" w14:textId="77777777" w:rsidR="00804A9D" w:rsidRDefault="00804A9D" w:rsidP="00804A9D">
      <w:pPr>
        <w:suppressAutoHyphens/>
        <w:rPr>
          <w:spacing w:val="-2"/>
          <w:sz w:val="22"/>
        </w:rPr>
      </w:pPr>
      <w:r>
        <w:rPr>
          <w:b/>
          <w:spacing w:val="-2"/>
          <w:sz w:val="22"/>
        </w:rPr>
        <w:t>Certified Management Accountant (CMA)</w:t>
      </w:r>
    </w:p>
    <w:p w14:paraId="7A775C47" w14:textId="77777777" w:rsidR="00804A9D" w:rsidRDefault="00804A9D" w:rsidP="00804A9D">
      <w:pPr>
        <w:suppressAutoHyphens/>
        <w:rPr>
          <w:b/>
          <w:spacing w:val="-2"/>
          <w:sz w:val="22"/>
          <w:u w:val="single"/>
        </w:rPr>
      </w:pPr>
    </w:p>
    <w:p w14:paraId="501C00EF" w14:textId="77777777" w:rsidR="00804A9D" w:rsidRDefault="00804A9D" w:rsidP="00804A9D">
      <w:pPr>
        <w:suppressAutoHyphens/>
        <w:rPr>
          <w:b/>
          <w:spacing w:val="-2"/>
          <w:sz w:val="22"/>
          <w:u w:val="single"/>
        </w:rPr>
      </w:pPr>
    </w:p>
    <w:p w14:paraId="5D5CB574" w14:textId="77777777" w:rsidR="00804A9D" w:rsidRDefault="00804A9D" w:rsidP="00804A9D">
      <w:pPr>
        <w:suppressAutoHyphens/>
        <w:rPr>
          <w:spacing w:val="-2"/>
          <w:sz w:val="22"/>
        </w:rPr>
      </w:pPr>
      <w:r>
        <w:rPr>
          <w:b/>
          <w:spacing w:val="-2"/>
          <w:sz w:val="22"/>
          <w:u w:val="single"/>
        </w:rPr>
        <w:t>PROFESSIONAL AFFILIATIONS</w:t>
      </w:r>
    </w:p>
    <w:p w14:paraId="48A9FACE" w14:textId="77777777" w:rsidR="00804A9D" w:rsidRDefault="00804A9D" w:rsidP="00804A9D">
      <w:pPr>
        <w:suppressAutoHyphens/>
        <w:rPr>
          <w:spacing w:val="-2"/>
          <w:sz w:val="22"/>
        </w:rPr>
      </w:pPr>
    </w:p>
    <w:p w14:paraId="3C079E9B" w14:textId="77777777" w:rsidR="00804A9D" w:rsidRDefault="00804A9D" w:rsidP="00804A9D">
      <w:pPr>
        <w:suppressAutoHyphens/>
        <w:rPr>
          <w:b/>
          <w:spacing w:val="-2"/>
          <w:sz w:val="22"/>
        </w:rPr>
      </w:pPr>
    </w:p>
    <w:p w14:paraId="0B5C7E1F" w14:textId="77777777" w:rsidR="00804A9D" w:rsidRDefault="00804A9D" w:rsidP="00804A9D">
      <w:pPr>
        <w:suppressAutoHyphens/>
        <w:rPr>
          <w:b/>
          <w:spacing w:val="-2"/>
          <w:sz w:val="22"/>
        </w:rPr>
      </w:pPr>
      <w:r>
        <w:rPr>
          <w:b/>
          <w:spacing w:val="-2"/>
          <w:sz w:val="22"/>
        </w:rPr>
        <w:t>American Institute of Certified Public Accountants</w:t>
      </w:r>
    </w:p>
    <w:p w14:paraId="765F2E9F" w14:textId="77777777" w:rsidR="00804A9D" w:rsidRDefault="00804A9D" w:rsidP="00804A9D">
      <w:pPr>
        <w:suppressAutoHyphens/>
        <w:rPr>
          <w:b/>
          <w:spacing w:val="-2"/>
          <w:sz w:val="22"/>
        </w:rPr>
      </w:pPr>
    </w:p>
    <w:p w14:paraId="3C8C6EEA" w14:textId="77777777" w:rsidR="00804A9D" w:rsidRDefault="00804A9D" w:rsidP="00804A9D">
      <w:pPr>
        <w:suppressAutoHyphens/>
        <w:rPr>
          <w:spacing w:val="-2"/>
          <w:sz w:val="22"/>
        </w:rPr>
      </w:pPr>
      <w:r>
        <w:rPr>
          <w:b/>
          <w:spacing w:val="-2"/>
          <w:sz w:val="22"/>
        </w:rPr>
        <w:t>Georgia Society of Certified Public Accountants</w:t>
      </w:r>
    </w:p>
    <w:p w14:paraId="7287E93C" w14:textId="77777777" w:rsidR="00804A9D" w:rsidRDefault="00804A9D" w:rsidP="00804A9D">
      <w:pPr>
        <w:suppressAutoHyphens/>
        <w:rPr>
          <w:spacing w:val="-2"/>
          <w:sz w:val="22"/>
        </w:rPr>
      </w:pPr>
    </w:p>
    <w:p w14:paraId="630BA804" w14:textId="77777777" w:rsidR="00804A9D" w:rsidRDefault="00804A9D" w:rsidP="00804A9D">
      <w:pPr>
        <w:suppressAutoHyphens/>
        <w:rPr>
          <w:b/>
          <w:spacing w:val="-2"/>
          <w:sz w:val="22"/>
        </w:rPr>
      </w:pPr>
      <w:r>
        <w:rPr>
          <w:b/>
          <w:spacing w:val="-2"/>
          <w:sz w:val="22"/>
        </w:rPr>
        <w:t>Institute of Management Accountants</w:t>
      </w:r>
    </w:p>
    <w:p w14:paraId="5139A028" w14:textId="77777777" w:rsidR="00804A9D" w:rsidRDefault="00804A9D" w:rsidP="00804A9D">
      <w:pPr>
        <w:suppressAutoHyphens/>
        <w:rPr>
          <w:b/>
          <w:spacing w:val="-2"/>
          <w:sz w:val="22"/>
        </w:rPr>
      </w:pPr>
    </w:p>
    <w:p w14:paraId="2AC1FE4B" w14:textId="77777777" w:rsidR="00804A9D" w:rsidRDefault="00804A9D" w:rsidP="00804A9D">
      <w:pPr>
        <w:suppressAutoHyphens/>
        <w:rPr>
          <w:spacing w:val="-2"/>
          <w:sz w:val="22"/>
        </w:rPr>
      </w:pPr>
      <w:r>
        <w:rPr>
          <w:b/>
          <w:spacing w:val="-2"/>
          <w:sz w:val="22"/>
        </w:rPr>
        <w:t>Society of Depreciation Professionals</w:t>
      </w:r>
    </w:p>
    <w:p w14:paraId="6F453BF7" w14:textId="77777777" w:rsidR="00804A9D" w:rsidRDefault="00804A9D" w:rsidP="00804A9D">
      <w:pPr>
        <w:suppressAutoHyphens/>
        <w:rPr>
          <w:spacing w:val="-2"/>
          <w:sz w:val="22"/>
        </w:rPr>
      </w:pPr>
    </w:p>
    <w:p w14:paraId="4E1A5FD3" w14:textId="77777777" w:rsidR="00804A9D" w:rsidRDefault="00804A9D" w:rsidP="00804A9D">
      <w:pPr>
        <w:suppressAutoHyphens/>
        <w:rPr>
          <w:spacing w:val="-2"/>
          <w:sz w:val="22"/>
        </w:rPr>
      </w:pPr>
    </w:p>
    <w:p w14:paraId="64DB0D79" w14:textId="77777777" w:rsidR="00804A9D" w:rsidRPr="008350C4" w:rsidRDefault="00804A9D" w:rsidP="00804A9D">
      <w:pPr>
        <w:suppressAutoHyphens/>
        <w:rPr>
          <w:spacing w:val="-2"/>
          <w:sz w:val="22"/>
          <w:szCs w:val="22"/>
        </w:rPr>
      </w:pPr>
      <w:r w:rsidRPr="008350C4">
        <w:rPr>
          <w:spacing w:val="-2"/>
          <w:sz w:val="22"/>
          <w:szCs w:val="22"/>
        </w:rPr>
        <w:t>Mr. Kollen has more than thirty years of utility industry experience in the financial, rate, tax, and planning areas.  He specializes in revenue requirements analyses, taxes, evaluation of rate and financial impacts of traditional and nontraditional ratemaking, utility mergers/acquisition and diversification.  Mr. Kollen has expertise in proprietary and nonproprietary software systems used by utilities for budgeting, rate case support and strategic and financial planning.</w:t>
      </w:r>
    </w:p>
    <w:p w14:paraId="42A0C368" w14:textId="77777777" w:rsidR="00804A9D" w:rsidRDefault="00804A9D" w:rsidP="00804A9D">
      <w:pPr>
        <w:suppressAutoHyphens/>
        <w:rPr>
          <w:spacing w:val="-2"/>
          <w:sz w:val="22"/>
        </w:rPr>
      </w:pPr>
      <w:r>
        <w:rPr>
          <w:spacing w:val="-2"/>
          <w:sz w:val="22"/>
        </w:rPr>
        <w:br w:type="page"/>
      </w:r>
      <w:r>
        <w:rPr>
          <w:b/>
          <w:spacing w:val="-2"/>
          <w:sz w:val="22"/>
          <w:u w:val="single"/>
        </w:rPr>
        <w:lastRenderedPageBreak/>
        <w:t>EXPERIENCE</w:t>
      </w:r>
    </w:p>
    <w:p w14:paraId="2C754E90" w14:textId="77777777" w:rsidR="00804A9D" w:rsidRDefault="00804A9D" w:rsidP="00804A9D">
      <w:pPr>
        <w:suppressAutoHyphens/>
        <w:rPr>
          <w:spacing w:val="-2"/>
          <w:sz w:val="22"/>
        </w:rPr>
      </w:pPr>
    </w:p>
    <w:p w14:paraId="2B53C5BA" w14:textId="77777777" w:rsidR="00804A9D" w:rsidRPr="00377C5B" w:rsidRDefault="00804A9D" w:rsidP="00804A9D">
      <w:pPr>
        <w:suppressAutoHyphens/>
        <w:rPr>
          <w:spacing w:val="-2"/>
          <w:sz w:val="22"/>
        </w:rPr>
      </w:pPr>
    </w:p>
    <w:p w14:paraId="47D53B20" w14:textId="77777777" w:rsidR="00804A9D" w:rsidRDefault="00804A9D" w:rsidP="00804A9D">
      <w:pPr>
        <w:suppressAutoHyphens/>
        <w:rPr>
          <w:spacing w:val="-2"/>
          <w:sz w:val="22"/>
        </w:rPr>
      </w:pPr>
      <w:r>
        <w:rPr>
          <w:b/>
          <w:spacing w:val="-2"/>
          <w:sz w:val="22"/>
        </w:rPr>
        <w:t>1986 to</w:t>
      </w:r>
    </w:p>
    <w:p w14:paraId="5A4A0A33" w14:textId="77777777" w:rsidR="00804A9D" w:rsidRDefault="00804A9D" w:rsidP="00804A9D">
      <w:pPr>
        <w:tabs>
          <w:tab w:val="left" w:pos="-720"/>
          <w:tab w:val="left" w:pos="0"/>
          <w:tab w:val="left" w:pos="720"/>
        </w:tabs>
        <w:suppressAutoHyphens/>
        <w:ind w:left="1440" w:hanging="1440"/>
        <w:rPr>
          <w:spacing w:val="-2"/>
          <w:sz w:val="22"/>
        </w:rPr>
      </w:pPr>
      <w:r>
        <w:rPr>
          <w:b/>
          <w:spacing w:val="-2"/>
          <w:sz w:val="22"/>
        </w:rPr>
        <w:t>Present:</w:t>
      </w:r>
      <w:r>
        <w:rPr>
          <w:b/>
          <w:spacing w:val="-2"/>
          <w:sz w:val="22"/>
        </w:rPr>
        <w:tab/>
      </w:r>
      <w:r>
        <w:rPr>
          <w:b/>
          <w:spacing w:val="-2"/>
          <w:sz w:val="22"/>
          <w:u w:val="single"/>
        </w:rPr>
        <w:t>J. Kennedy and Associates, Inc.</w:t>
      </w:r>
      <w:r>
        <w:rPr>
          <w:b/>
          <w:spacing w:val="-2"/>
          <w:sz w:val="22"/>
        </w:rPr>
        <w:t>:</w:t>
      </w:r>
      <w:r>
        <w:rPr>
          <w:spacing w:val="-2"/>
          <w:sz w:val="22"/>
        </w:rPr>
        <w:t xml:space="preserve">  Vice President and Principal.  Responsible for utility stranded cost analysis, revenue requirements analysis, cash flow projections and solvency, financial and cash effects of traditional and nontraditional ratemaking, and research, speaking and writing on the effects of tax law changes.  Testimony before Connecticut, Florida, Georgia, Indiana, Louisiana, Kentucky, Maine, Maryland, Minnesota, New York, North Carolina, Ohio, Pennsylvania, Tennessee, Texas, West Virginia and Wisconsin state regulatory commissions and the Federal Energy Regulatory Commission.</w:t>
      </w:r>
    </w:p>
    <w:p w14:paraId="65761C9E" w14:textId="77777777" w:rsidR="00804A9D" w:rsidRDefault="00804A9D" w:rsidP="00804A9D">
      <w:pPr>
        <w:tabs>
          <w:tab w:val="left" w:pos="-720"/>
        </w:tabs>
        <w:suppressAutoHyphens/>
        <w:rPr>
          <w:spacing w:val="-2"/>
          <w:sz w:val="22"/>
        </w:rPr>
      </w:pPr>
    </w:p>
    <w:p w14:paraId="7F34CE48" w14:textId="77777777" w:rsidR="00804A9D" w:rsidRDefault="00804A9D" w:rsidP="00804A9D">
      <w:pPr>
        <w:tabs>
          <w:tab w:val="left" w:pos="-720"/>
        </w:tabs>
        <w:suppressAutoHyphens/>
        <w:rPr>
          <w:spacing w:val="-2"/>
          <w:sz w:val="22"/>
        </w:rPr>
      </w:pPr>
    </w:p>
    <w:p w14:paraId="27DAAE26" w14:textId="77777777" w:rsidR="00804A9D" w:rsidRDefault="00804A9D" w:rsidP="00804A9D">
      <w:pPr>
        <w:tabs>
          <w:tab w:val="left" w:pos="-720"/>
        </w:tabs>
        <w:suppressAutoHyphens/>
        <w:rPr>
          <w:b/>
          <w:spacing w:val="-2"/>
          <w:sz w:val="22"/>
        </w:rPr>
      </w:pPr>
      <w:r>
        <w:rPr>
          <w:b/>
          <w:spacing w:val="-2"/>
          <w:sz w:val="22"/>
        </w:rPr>
        <w:t>1983 to</w:t>
      </w:r>
    </w:p>
    <w:p w14:paraId="0B57A360" w14:textId="77777777" w:rsidR="00804A9D" w:rsidRDefault="00804A9D" w:rsidP="00804A9D">
      <w:pPr>
        <w:tabs>
          <w:tab w:val="left" w:pos="-720"/>
          <w:tab w:val="left" w:pos="0"/>
          <w:tab w:val="left" w:pos="720"/>
        </w:tabs>
        <w:suppressAutoHyphens/>
        <w:ind w:left="1440" w:hanging="1440"/>
        <w:rPr>
          <w:spacing w:val="-2"/>
          <w:sz w:val="22"/>
        </w:rPr>
      </w:pPr>
      <w:r>
        <w:rPr>
          <w:b/>
          <w:spacing w:val="-2"/>
          <w:sz w:val="22"/>
        </w:rPr>
        <w:t>1986:</w:t>
      </w:r>
      <w:r>
        <w:rPr>
          <w:b/>
          <w:spacing w:val="-2"/>
          <w:sz w:val="22"/>
        </w:rPr>
        <w:tab/>
      </w:r>
      <w:r>
        <w:rPr>
          <w:b/>
          <w:spacing w:val="-2"/>
          <w:sz w:val="22"/>
        </w:rPr>
        <w:tab/>
      </w:r>
      <w:r>
        <w:rPr>
          <w:b/>
          <w:spacing w:val="-2"/>
          <w:sz w:val="22"/>
          <w:u w:val="single"/>
        </w:rPr>
        <w:t>Energy Management Associates</w:t>
      </w:r>
      <w:r>
        <w:rPr>
          <w:b/>
          <w:spacing w:val="-2"/>
          <w:sz w:val="22"/>
        </w:rPr>
        <w:t>:</w:t>
      </w:r>
      <w:r>
        <w:rPr>
          <w:spacing w:val="-2"/>
          <w:sz w:val="22"/>
        </w:rPr>
        <w:t xml:space="preserve">  Lead Consultant.</w:t>
      </w:r>
    </w:p>
    <w:p w14:paraId="3C235CDD" w14:textId="77777777" w:rsidR="00804A9D" w:rsidRDefault="00804A9D" w:rsidP="00804A9D">
      <w:pPr>
        <w:tabs>
          <w:tab w:val="left" w:pos="-720"/>
          <w:tab w:val="left" w:pos="0"/>
          <w:tab w:val="left" w:pos="720"/>
        </w:tabs>
        <w:suppressAutoHyphens/>
        <w:ind w:left="1440" w:hanging="1440"/>
        <w:rPr>
          <w:spacing w:val="-2"/>
          <w:sz w:val="22"/>
        </w:rPr>
      </w:pPr>
      <w:r>
        <w:rPr>
          <w:spacing w:val="-2"/>
          <w:sz w:val="22"/>
        </w:rPr>
        <w:tab/>
      </w:r>
      <w:r>
        <w:rPr>
          <w:spacing w:val="-2"/>
          <w:sz w:val="22"/>
        </w:rPr>
        <w:tab/>
        <w:t>Consulting in the areas of strategic and financial planning, traditional and nontraditional ratemaking, rate case support and testimony, diversification and generation expansion planning.  Directed consulting and software development projects utilizing PROSCREEN II and ACUMEN proprietary software products.  Utilized ACUMEN detailed corporate simulation system, PROSCREEN II strategic planning system and other custom developed software to support utility rate case filings including test year revenue requirements, rate base, operating income and pro</w:t>
      </w:r>
      <w:r>
        <w:rPr>
          <w:spacing w:val="-2"/>
          <w:sz w:val="22"/>
        </w:rPr>
        <w:noBreakHyphen/>
        <w:t>forma adjustments.  Also utilized these software products for revenue simulation, budget preparation and cost</w:t>
      </w:r>
      <w:r>
        <w:rPr>
          <w:spacing w:val="-2"/>
          <w:sz w:val="22"/>
        </w:rPr>
        <w:noBreakHyphen/>
        <w:t>of</w:t>
      </w:r>
      <w:r>
        <w:rPr>
          <w:spacing w:val="-2"/>
          <w:sz w:val="22"/>
        </w:rPr>
        <w:noBreakHyphen/>
        <w:t>service analyses.</w:t>
      </w:r>
    </w:p>
    <w:p w14:paraId="33AE4C99" w14:textId="77777777" w:rsidR="00804A9D" w:rsidRDefault="00804A9D" w:rsidP="00804A9D">
      <w:pPr>
        <w:tabs>
          <w:tab w:val="left" w:pos="-720"/>
        </w:tabs>
        <w:suppressAutoHyphens/>
        <w:rPr>
          <w:spacing w:val="-2"/>
          <w:sz w:val="22"/>
        </w:rPr>
      </w:pPr>
    </w:p>
    <w:p w14:paraId="40BD59E8" w14:textId="77777777" w:rsidR="00804A9D" w:rsidRPr="00377C5B" w:rsidRDefault="00804A9D" w:rsidP="00804A9D">
      <w:pPr>
        <w:tabs>
          <w:tab w:val="left" w:pos="-720"/>
        </w:tabs>
        <w:suppressAutoHyphens/>
        <w:rPr>
          <w:spacing w:val="-2"/>
          <w:sz w:val="22"/>
        </w:rPr>
      </w:pPr>
    </w:p>
    <w:p w14:paraId="3B2EE855" w14:textId="77777777" w:rsidR="00804A9D" w:rsidRDefault="00804A9D" w:rsidP="00804A9D">
      <w:pPr>
        <w:tabs>
          <w:tab w:val="left" w:pos="-720"/>
        </w:tabs>
        <w:suppressAutoHyphens/>
        <w:rPr>
          <w:b/>
          <w:spacing w:val="-2"/>
          <w:sz w:val="22"/>
        </w:rPr>
      </w:pPr>
      <w:r>
        <w:rPr>
          <w:b/>
          <w:spacing w:val="-2"/>
          <w:sz w:val="22"/>
        </w:rPr>
        <w:t>1976 to</w:t>
      </w:r>
    </w:p>
    <w:p w14:paraId="1193D08F" w14:textId="77777777" w:rsidR="00804A9D" w:rsidRDefault="00804A9D" w:rsidP="00804A9D">
      <w:pPr>
        <w:tabs>
          <w:tab w:val="left" w:pos="-720"/>
          <w:tab w:val="left" w:pos="0"/>
          <w:tab w:val="left" w:pos="720"/>
        </w:tabs>
        <w:suppressAutoHyphens/>
        <w:ind w:left="1440" w:hanging="1440"/>
        <w:rPr>
          <w:spacing w:val="-2"/>
          <w:sz w:val="22"/>
        </w:rPr>
      </w:pPr>
      <w:r>
        <w:rPr>
          <w:b/>
          <w:spacing w:val="-2"/>
          <w:sz w:val="22"/>
        </w:rPr>
        <w:t>1983:</w:t>
      </w:r>
      <w:r>
        <w:rPr>
          <w:b/>
          <w:spacing w:val="-2"/>
          <w:sz w:val="22"/>
        </w:rPr>
        <w:tab/>
      </w:r>
      <w:r>
        <w:rPr>
          <w:b/>
          <w:spacing w:val="-2"/>
          <w:sz w:val="22"/>
        </w:rPr>
        <w:tab/>
      </w:r>
      <w:r>
        <w:rPr>
          <w:b/>
          <w:spacing w:val="-2"/>
          <w:sz w:val="22"/>
          <w:u w:val="single"/>
        </w:rPr>
        <w:t>The Toledo Edison Company</w:t>
      </w:r>
      <w:r>
        <w:rPr>
          <w:b/>
          <w:spacing w:val="-2"/>
          <w:sz w:val="22"/>
        </w:rPr>
        <w:t>:</w:t>
      </w:r>
      <w:r>
        <w:rPr>
          <w:spacing w:val="-2"/>
          <w:sz w:val="22"/>
        </w:rPr>
        <w:t xml:space="preserve">  Planning Supervisor.</w:t>
      </w:r>
    </w:p>
    <w:p w14:paraId="6EB4C2F5" w14:textId="77777777" w:rsidR="00804A9D" w:rsidRDefault="00804A9D" w:rsidP="00804A9D">
      <w:pPr>
        <w:tabs>
          <w:tab w:val="left" w:pos="-720"/>
          <w:tab w:val="left" w:pos="0"/>
          <w:tab w:val="left" w:pos="720"/>
        </w:tabs>
        <w:suppressAutoHyphens/>
        <w:ind w:left="1440" w:hanging="1440"/>
        <w:rPr>
          <w:spacing w:val="-2"/>
          <w:sz w:val="22"/>
        </w:rPr>
      </w:pPr>
      <w:r>
        <w:rPr>
          <w:spacing w:val="-2"/>
          <w:sz w:val="22"/>
        </w:rPr>
        <w:tab/>
      </w:r>
      <w:r>
        <w:rPr>
          <w:spacing w:val="-2"/>
          <w:sz w:val="22"/>
        </w:rPr>
        <w:tab/>
        <w:t>Responsible for financial planning activities including generation expansion planning, capital and expense budgeting, evaluation of tax law changes, rate case strategy and support and computerized financial modeling using proprietary and nonproprietary software products.  Directed the modeling and evaluation of planning alternatives including:</w:t>
      </w:r>
    </w:p>
    <w:p w14:paraId="27A81602" w14:textId="77777777" w:rsidR="00804A9D" w:rsidRDefault="00804A9D" w:rsidP="00804A9D">
      <w:pPr>
        <w:tabs>
          <w:tab w:val="left" w:pos="-720"/>
        </w:tabs>
        <w:suppressAutoHyphens/>
        <w:rPr>
          <w:spacing w:val="-2"/>
          <w:sz w:val="22"/>
        </w:rPr>
      </w:pPr>
    </w:p>
    <w:p w14:paraId="76611EDE"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Rate phase</w:t>
      </w:r>
      <w:r>
        <w:rPr>
          <w:spacing w:val="-2"/>
          <w:sz w:val="22"/>
        </w:rPr>
        <w:noBreakHyphen/>
        <w:t>ins.</w:t>
      </w:r>
    </w:p>
    <w:p w14:paraId="06EA2A2E"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Construction project cancellations and write</w:t>
      </w:r>
      <w:r>
        <w:rPr>
          <w:spacing w:val="-2"/>
          <w:sz w:val="22"/>
        </w:rPr>
        <w:noBreakHyphen/>
        <w:t>offs.</w:t>
      </w:r>
    </w:p>
    <w:p w14:paraId="6060E02E"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Construction project delays.</w:t>
      </w:r>
    </w:p>
    <w:p w14:paraId="7F852AC2"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Capacity swaps.</w:t>
      </w:r>
    </w:p>
    <w:p w14:paraId="32C663D1"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Financing alternatives.</w:t>
      </w:r>
    </w:p>
    <w:p w14:paraId="7FF00ED5"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Competitive pricing for off</w:t>
      </w:r>
      <w:r>
        <w:rPr>
          <w:spacing w:val="-2"/>
          <w:sz w:val="22"/>
        </w:rPr>
        <w:noBreakHyphen/>
        <w:t>system sales.</w:t>
      </w:r>
    </w:p>
    <w:p w14:paraId="3775ED47"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Sale/leasebacks.</w:t>
      </w:r>
    </w:p>
    <w:p w14:paraId="421C85D9" w14:textId="77777777" w:rsidR="00804A9D" w:rsidRDefault="00804A9D" w:rsidP="00804A9D">
      <w:pPr>
        <w:tabs>
          <w:tab w:val="left" w:pos="-720"/>
        </w:tabs>
        <w:suppressAutoHyphens/>
        <w:rPr>
          <w:spacing w:val="-2"/>
          <w:sz w:val="22"/>
        </w:rPr>
      </w:pPr>
      <w:r>
        <w:rPr>
          <w:spacing w:val="-2"/>
          <w:sz w:val="22"/>
        </w:rPr>
        <w:br w:type="page"/>
      </w:r>
      <w:r>
        <w:rPr>
          <w:b/>
          <w:spacing w:val="-2"/>
          <w:sz w:val="22"/>
          <w:u w:val="single"/>
        </w:rPr>
        <w:lastRenderedPageBreak/>
        <w:t>CLIENTS SERVED</w:t>
      </w:r>
    </w:p>
    <w:p w14:paraId="5B47B37E" w14:textId="77777777" w:rsidR="00804A9D" w:rsidRDefault="00804A9D" w:rsidP="00804A9D">
      <w:pPr>
        <w:tabs>
          <w:tab w:val="left" w:pos="-720"/>
        </w:tabs>
        <w:suppressAutoHyphens/>
        <w:rPr>
          <w:spacing w:val="-2"/>
          <w:sz w:val="22"/>
        </w:rPr>
      </w:pPr>
    </w:p>
    <w:p w14:paraId="68BDC48F" w14:textId="77777777" w:rsidR="00804A9D" w:rsidRDefault="00804A9D" w:rsidP="00814DF3">
      <w:pPr>
        <w:tabs>
          <w:tab w:val="center" w:pos="4680"/>
        </w:tabs>
        <w:suppressAutoHyphens/>
        <w:jc w:val="center"/>
        <w:rPr>
          <w:spacing w:val="-2"/>
          <w:sz w:val="22"/>
        </w:rPr>
      </w:pPr>
      <w:r>
        <w:rPr>
          <w:b/>
          <w:spacing w:val="-2"/>
          <w:sz w:val="22"/>
          <w:u w:val="single"/>
        </w:rPr>
        <w:t>Industrial Companies and Groups</w:t>
      </w:r>
    </w:p>
    <w:p w14:paraId="532A8F58" w14:textId="77777777" w:rsidR="00804A9D" w:rsidRDefault="00804A9D" w:rsidP="00804A9D">
      <w:pPr>
        <w:tabs>
          <w:tab w:val="left" w:pos="-720"/>
        </w:tabs>
        <w:suppressAutoHyphens/>
        <w:rPr>
          <w:spacing w:val="-2"/>
          <w:sz w:val="22"/>
        </w:rPr>
      </w:pPr>
    </w:p>
    <w:p w14:paraId="22CA044D" w14:textId="77777777" w:rsidR="00804A9D" w:rsidRDefault="00804A9D" w:rsidP="00804A9D">
      <w:pPr>
        <w:tabs>
          <w:tab w:val="left" w:pos="-720"/>
        </w:tabs>
        <w:suppressAutoHyphens/>
        <w:rPr>
          <w:spacing w:val="-2"/>
          <w:sz w:val="22"/>
        </w:rPr>
        <w:sectPr w:rsidR="00804A9D" w:rsidSect="00E2704A">
          <w:headerReference w:type="default" r:id="rId27"/>
          <w:footerReference w:type="default" r:id="rId28"/>
          <w:endnotePr>
            <w:numFmt w:val="decimal"/>
          </w:endnotePr>
          <w:pgSz w:w="12240" w:h="15840" w:code="1"/>
          <w:pgMar w:top="720" w:right="1152" w:bottom="720" w:left="1728" w:header="720" w:footer="720" w:gutter="0"/>
          <w:pgNumType w:start="1"/>
          <w:cols w:space="720"/>
          <w:noEndnote/>
        </w:sectPr>
      </w:pPr>
    </w:p>
    <w:p w14:paraId="3B13D5F0" w14:textId="77777777" w:rsidR="00804A9D" w:rsidRDefault="00804A9D" w:rsidP="00804A9D">
      <w:pPr>
        <w:tabs>
          <w:tab w:val="left" w:pos="-720"/>
        </w:tabs>
        <w:suppressAutoHyphens/>
        <w:rPr>
          <w:spacing w:val="-2"/>
          <w:sz w:val="22"/>
        </w:rPr>
      </w:pPr>
    </w:p>
    <w:p w14:paraId="03033B79" w14:textId="77777777" w:rsidR="00804A9D" w:rsidRDefault="00804A9D" w:rsidP="00804A9D">
      <w:pPr>
        <w:tabs>
          <w:tab w:val="left" w:pos="-720"/>
        </w:tabs>
        <w:suppressAutoHyphens/>
        <w:rPr>
          <w:spacing w:val="-2"/>
          <w:sz w:val="22"/>
        </w:rPr>
      </w:pPr>
      <w:r>
        <w:rPr>
          <w:spacing w:val="-2"/>
          <w:sz w:val="22"/>
        </w:rPr>
        <w:t>Air Products and Chemicals, Inc.</w:t>
      </w:r>
    </w:p>
    <w:p w14:paraId="2E0D37EC" w14:textId="77777777" w:rsidR="00804A9D" w:rsidRDefault="00804A9D" w:rsidP="00804A9D">
      <w:pPr>
        <w:tabs>
          <w:tab w:val="left" w:pos="-720"/>
        </w:tabs>
        <w:suppressAutoHyphens/>
        <w:rPr>
          <w:spacing w:val="-2"/>
          <w:sz w:val="22"/>
        </w:rPr>
      </w:pPr>
      <w:r>
        <w:rPr>
          <w:spacing w:val="-2"/>
          <w:sz w:val="22"/>
        </w:rPr>
        <w:t>Airco Industrial Gases</w:t>
      </w:r>
    </w:p>
    <w:p w14:paraId="4C271D98" w14:textId="77777777" w:rsidR="00804A9D" w:rsidRDefault="00804A9D" w:rsidP="00804A9D">
      <w:pPr>
        <w:tabs>
          <w:tab w:val="left" w:pos="-720"/>
        </w:tabs>
        <w:suppressAutoHyphens/>
        <w:rPr>
          <w:spacing w:val="-2"/>
          <w:sz w:val="22"/>
        </w:rPr>
      </w:pPr>
      <w:r>
        <w:rPr>
          <w:spacing w:val="-2"/>
          <w:sz w:val="22"/>
        </w:rPr>
        <w:t>Alcan Aluminum</w:t>
      </w:r>
    </w:p>
    <w:p w14:paraId="13A73E4B" w14:textId="77777777" w:rsidR="00804A9D" w:rsidRDefault="00804A9D" w:rsidP="00804A9D">
      <w:pPr>
        <w:tabs>
          <w:tab w:val="left" w:pos="-720"/>
        </w:tabs>
        <w:suppressAutoHyphens/>
        <w:rPr>
          <w:spacing w:val="-2"/>
          <w:sz w:val="22"/>
        </w:rPr>
      </w:pPr>
      <w:r>
        <w:rPr>
          <w:spacing w:val="-2"/>
          <w:sz w:val="22"/>
        </w:rPr>
        <w:t>Armco Advanced Materials Co.</w:t>
      </w:r>
    </w:p>
    <w:p w14:paraId="120D7035" w14:textId="77777777" w:rsidR="00804A9D" w:rsidRDefault="00804A9D" w:rsidP="00804A9D">
      <w:pPr>
        <w:tabs>
          <w:tab w:val="left" w:pos="-720"/>
        </w:tabs>
        <w:suppressAutoHyphens/>
        <w:rPr>
          <w:spacing w:val="-2"/>
          <w:sz w:val="22"/>
        </w:rPr>
      </w:pPr>
      <w:r>
        <w:rPr>
          <w:spacing w:val="-2"/>
          <w:sz w:val="22"/>
        </w:rPr>
        <w:t>Armco Steel</w:t>
      </w:r>
    </w:p>
    <w:p w14:paraId="28965422" w14:textId="77777777" w:rsidR="00804A9D" w:rsidRDefault="00804A9D" w:rsidP="00804A9D">
      <w:pPr>
        <w:tabs>
          <w:tab w:val="left" w:pos="-720"/>
        </w:tabs>
        <w:suppressAutoHyphens/>
        <w:rPr>
          <w:spacing w:val="-2"/>
          <w:sz w:val="22"/>
        </w:rPr>
      </w:pPr>
      <w:r>
        <w:rPr>
          <w:spacing w:val="-2"/>
          <w:sz w:val="22"/>
        </w:rPr>
        <w:t>Bethlehem Steel</w:t>
      </w:r>
    </w:p>
    <w:p w14:paraId="2A265CA4" w14:textId="77777777" w:rsidR="00804A9D" w:rsidRDefault="00804A9D" w:rsidP="00804A9D">
      <w:pPr>
        <w:tabs>
          <w:tab w:val="left" w:pos="-720"/>
        </w:tabs>
        <w:suppressAutoHyphens/>
        <w:rPr>
          <w:spacing w:val="-2"/>
          <w:sz w:val="22"/>
        </w:rPr>
      </w:pPr>
      <w:r>
        <w:rPr>
          <w:spacing w:val="-2"/>
          <w:sz w:val="22"/>
        </w:rPr>
        <w:t xml:space="preserve">CF&amp;I Steel, L.P. </w:t>
      </w:r>
    </w:p>
    <w:p w14:paraId="1CBCD393" w14:textId="77777777" w:rsidR="00804A9D" w:rsidRDefault="00804A9D" w:rsidP="00804A9D">
      <w:pPr>
        <w:tabs>
          <w:tab w:val="left" w:pos="-720"/>
        </w:tabs>
        <w:suppressAutoHyphens/>
        <w:rPr>
          <w:spacing w:val="-2"/>
          <w:sz w:val="22"/>
        </w:rPr>
      </w:pPr>
      <w:r>
        <w:rPr>
          <w:spacing w:val="-2"/>
          <w:sz w:val="22"/>
        </w:rPr>
        <w:t>Climax Molybdenum Company</w:t>
      </w:r>
    </w:p>
    <w:p w14:paraId="130D79A2" w14:textId="77777777" w:rsidR="00804A9D" w:rsidRDefault="00804A9D" w:rsidP="00804A9D">
      <w:pPr>
        <w:tabs>
          <w:tab w:val="left" w:pos="-720"/>
        </w:tabs>
        <w:suppressAutoHyphens/>
        <w:rPr>
          <w:spacing w:val="-2"/>
          <w:sz w:val="22"/>
        </w:rPr>
      </w:pPr>
      <w:r>
        <w:rPr>
          <w:spacing w:val="-2"/>
          <w:sz w:val="22"/>
        </w:rPr>
        <w:t>Connecticut Industrial Energy Consumers</w:t>
      </w:r>
    </w:p>
    <w:p w14:paraId="06FFFD6B" w14:textId="77777777" w:rsidR="00804A9D" w:rsidRDefault="00804A9D" w:rsidP="00804A9D">
      <w:pPr>
        <w:tabs>
          <w:tab w:val="left" w:pos="-720"/>
        </w:tabs>
        <w:suppressAutoHyphens/>
        <w:rPr>
          <w:spacing w:val="-2"/>
          <w:sz w:val="22"/>
        </w:rPr>
      </w:pPr>
      <w:r>
        <w:rPr>
          <w:spacing w:val="-2"/>
          <w:sz w:val="22"/>
        </w:rPr>
        <w:t>ELCON</w:t>
      </w:r>
    </w:p>
    <w:p w14:paraId="25A9A2E0" w14:textId="77777777" w:rsidR="00804A9D" w:rsidRDefault="00804A9D" w:rsidP="00804A9D">
      <w:pPr>
        <w:tabs>
          <w:tab w:val="left" w:pos="-720"/>
        </w:tabs>
        <w:suppressAutoHyphens/>
        <w:rPr>
          <w:spacing w:val="-2"/>
          <w:sz w:val="22"/>
        </w:rPr>
      </w:pPr>
      <w:r>
        <w:rPr>
          <w:spacing w:val="-2"/>
          <w:sz w:val="22"/>
        </w:rPr>
        <w:t>Enron Gas Pipeline Company</w:t>
      </w:r>
    </w:p>
    <w:p w14:paraId="77DA3D45" w14:textId="77777777" w:rsidR="00804A9D" w:rsidRDefault="00804A9D" w:rsidP="00804A9D">
      <w:pPr>
        <w:tabs>
          <w:tab w:val="left" w:pos="-720"/>
        </w:tabs>
        <w:suppressAutoHyphens/>
        <w:rPr>
          <w:spacing w:val="-2"/>
          <w:sz w:val="22"/>
        </w:rPr>
      </w:pPr>
      <w:r>
        <w:rPr>
          <w:spacing w:val="-2"/>
          <w:sz w:val="22"/>
        </w:rPr>
        <w:t>Florida Industrial Power Users Group</w:t>
      </w:r>
    </w:p>
    <w:p w14:paraId="0A6D6E5D" w14:textId="77777777" w:rsidR="00804A9D" w:rsidRDefault="00804A9D" w:rsidP="00804A9D">
      <w:pPr>
        <w:tabs>
          <w:tab w:val="left" w:pos="-720"/>
        </w:tabs>
        <w:suppressAutoHyphens/>
        <w:rPr>
          <w:spacing w:val="-2"/>
          <w:sz w:val="22"/>
        </w:rPr>
      </w:pPr>
      <w:r>
        <w:rPr>
          <w:spacing w:val="-2"/>
          <w:sz w:val="22"/>
        </w:rPr>
        <w:t>Gallatin Steel</w:t>
      </w:r>
    </w:p>
    <w:p w14:paraId="232FA7A6" w14:textId="77777777" w:rsidR="00D40CC1" w:rsidRDefault="00804A9D" w:rsidP="00804A9D">
      <w:pPr>
        <w:tabs>
          <w:tab w:val="left" w:pos="-720"/>
        </w:tabs>
        <w:suppressAutoHyphens/>
        <w:rPr>
          <w:spacing w:val="-2"/>
          <w:sz w:val="22"/>
        </w:rPr>
      </w:pPr>
      <w:r>
        <w:rPr>
          <w:spacing w:val="-2"/>
          <w:sz w:val="22"/>
        </w:rPr>
        <w:t>General Electric Company</w:t>
      </w:r>
    </w:p>
    <w:p w14:paraId="763F582E" w14:textId="77777777" w:rsidR="00804A9D" w:rsidRDefault="00804A9D" w:rsidP="00804A9D">
      <w:pPr>
        <w:tabs>
          <w:tab w:val="left" w:pos="-720"/>
        </w:tabs>
        <w:suppressAutoHyphens/>
        <w:rPr>
          <w:spacing w:val="-2"/>
          <w:sz w:val="22"/>
        </w:rPr>
      </w:pPr>
      <w:r>
        <w:rPr>
          <w:spacing w:val="-2"/>
          <w:sz w:val="22"/>
        </w:rPr>
        <w:t>GPU Industrial Intervenors</w:t>
      </w:r>
    </w:p>
    <w:p w14:paraId="7726C47C" w14:textId="77777777" w:rsidR="00804A9D" w:rsidRDefault="00804A9D" w:rsidP="00804A9D">
      <w:pPr>
        <w:tabs>
          <w:tab w:val="left" w:pos="-720"/>
        </w:tabs>
        <w:suppressAutoHyphens/>
        <w:rPr>
          <w:spacing w:val="-2"/>
          <w:sz w:val="22"/>
        </w:rPr>
      </w:pPr>
      <w:r>
        <w:rPr>
          <w:spacing w:val="-2"/>
          <w:sz w:val="22"/>
        </w:rPr>
        <w:t>Indiana Industrial Group</w:t>
      </w:r>
    </w:p>
    <w:p w14:paraId="254CB8EB" w14:textId="77777777" w:rsidR="00804A9D" w:rsidRDefault="00804A9D" w:rsidP="00804A9D">
      <w:pPr>
        <w:tabs>
          <w:tab w:val="left" w:pos="-720"/>
        </w:tabs>
        <w:suppressAutoHyphens/>
        <w:rPr>
          <w:spacing w:val="-2"/>
          <w:sz w:val="22"/>
        </w:rPr>
      </w:pPr>
      <w:r>
        <w:rPr>
          <w:spacing w:val="-2"/>
          <w:sz w:val="22"/>
        </w:rPr>
        <w:t xml:space="preserve">Industrial Consumers for </w:t>
      </w:r>
    </w:p>
    <w:p w14:paraId="0B5ECA31" w14:textId="77777777" w:rsidR="00804A9D" w:rsidRDefault="00804A9D" w:rsidP="00804A9D">
      <w:pPr>
        <w:tabs>
          <w:tab w:val="left" w:pos="-720"/>
        </w:tabs>
        <w:suppressAutoHyphens/>
        <w:rPr>
          <w:spacing w:val="-2"/>
          <w:sz w:val="22"/>
        </w:rPr>
      </w:pPr>
      <w:r>
        <w:rPr>
          <w:spacing w:val="-2"/>
          <w:sz w:val="22"/>
        </w:rPr>
        <w:t xml:space="preserve">   Fair Utility Rates - Indiana</w:t>
      </w:r>
    </w:p>
    <w:p w14:paraId="4E7F83D4" w14:textId="77777777" w:rsidR="00804A9D" w:rsidRDefault="00804A9D" w:rsidP="00804A9D">
      <w:pPr>
        <w:tabs>
          <w:tab w:val="left" w:pos="-720"/>
        </w:tabs>
        <w:suppressAutoHyphens/>
        <w:rPr>
          <w:spacing w:val="-2"/>
          <w:sz w:val="22"/>
        </w:rPr>
      </w:pPr>
      <w:r>
        <w:rPr>
          <w:spacing w:val="-2"/>
          <w:sz w:val="22"/>
        </w:rPr>
        <w:t>Industrial Energy Consumers - Ohio</w:t>
      </w:r>
    </w:p>
    <w:p w14:paraId="0CF1478B" w14:textId="77777777" w:rsidR="00804A9D" w:rsidRDefault="00804A9D" w:rsidP="00804A9D">
      <w:pPr>
        <w:tabs>
          <w:tab w:val="left" w:pos="-720"/>
        </w:tabs>
        <w:suppressAutoHyphens/>
        <w:rPr>
          <w:spacing w:val="-2"/>
          <w:sz w:val="22"/>
        </w:rPr>
      </w:pPr>
      <w:r>
        <w:rPr>
          <w:spacing w:val="-2"/>
          <w:sz w:val="22"/>
        </w:rPr>
        <w:t>Kentucky Industrial Utility Customers, Inc.</w:t>
      </w:r>
    </w:p>
    <w:p w14:paraId="1F5245B6" w14:textId="77777777" w:rsidR="00804A9D" w:rsidRDefault="00804A9D" w:rsidP="00804A9D">
      <w:pPr>
        <w:tabs>
          <w:tab w:val="left" w:pos="-720"/>
        </w:tabs>
        <w:suppressAutoHyphens/>
        <w:rPr>
          <w:spacing w:val="-2"/>
          <w:sz w:val="22"/>
        </w:rPr>
      </w:pPr>
      <w:r>
        <w:rPr>
          <w:spacing w:val="-2"/>
          <w:sz w:val="22"/>
        </w:rPr>
        <w:t>Kimberly-Clark Company</w:t>
      </w:r>
    </w:p>
    <w:p w14:paraId="32492305" w14:textId="77777777" w:rsidR="00804A9D" w:rsidRDefault="00804A9D" w:rsidP="00804A9D">
      <w:pPr>
        <w:tabs>
          <w:tab w:val="left" w:pos="-720"/>
        </w:tabs>
        <w:suppressAutoHyphens/>
        <w:rPr>
          <w:spacing w:val="-2"/>
          <w:sz w:val="22"/>
        </w:rPr>
      </w:pPr>
      <w:r>
        <w:rPr>
          <w:spacing w:val="-2"/>
          <w:sz w:val="22"/>
        </w:rPr>
        <w:br w:type="column"/>
      </w:r>
    </w:p>
    <w:p w14:paraId="3AD150BB" w14:textId="77777777" w:rsidR="00804A9D" w:rsidRDefault="00804A9D" w:rsidP="00804A9D">
      <w:pPr>
        <w:tabs>
          <w:tab w:val="left" w:pos="-720"/>
        </w:tabs>
        <w:suppressAutoHyphens/>
        <w:rPr>
          <w:spacing w:val="-2"/>
          <w:sz w:val="22"/>
        </w:rPr>
      </w:pPr>
      <w:r>
        <w:rPr>
          <w:spacing w:val="-2"/>
          <w:sz w:val="22"/>
        </w:rPr>
        <w:t>Lehigh Valley Power Committee</w:t>
      </w:r>
    </w:p>
    <w:p w14:paraId="0B12EE94" w14:textId="77777777" w:rsidR="00804A9D" w:rsidRDefault="00804A9D" w:rsidP="00804A9D">
      <w:pPr>
        <w:tabs>
          <w:tab w:val="left" w:pos="-720"/>
        </w:tabs>
        <w:suppressAutoHyphens/>
        <w:rPr>
          <w:spacing w:val="-2"/>
          <w:sz w:val="22"/>
        </w:rPr>
      </w:pPr>
      <w:r>
        <w:rPr>
          <w:spacing w:val="-2"/>
          <w:sz w:val="22"/>
        </w:rPr>
        <w:t>Maryland Industrial Group</w:t>
      </w:r>
    </w:p>
    <w:p w14:paraId="705752AB" w14:textId="77777777" w:rsidR="00804A9D" w:rsidRDefault="00804A9D" w:rsidP="00804A9D">
      <w:pPr>
        <w:tabs>
          <w:tab w:val="left" w:pos="-720"/>
        </w:tabs>
        <w:suppressAutoHyphens/>
        <w:rPr>
          <w:spacing w:val="-2"/>
          <w:sz w:val="22"/>
        </w:rPr>
      </w:pPr>
      <w:r>
        <w:rPr>
          <w:spacing w:val="-2"/>
          <w:sz w:val="22"/>
        </w:rPr>
        <w:t>Multiple Intervenors (New York)</w:t>
      </w:r>
    </w:p>
    <w:p w14:paraId="610B5F15" w14:textId="77777777" w:rsidR="00804A9D" w:rsidRDefault="00804A9D" w:rsidP="00804A9D">
      <w:pPr>
        <w:tabs>
          <w:tab w:val="left" w:pos="-720"/>
        </w:tabs>
        <w:suppressAutoHyphens/>
        <w:rPr>
          <w:spacing w:val="-2"/>
          <w:sz w:val="22"/>
        </w:rPr>
      </w:pPr>
      <w:r>
        <w:rPr>
          <w:spacing w:val="-2"/>
          <w:sz w:val="22"/>
        </w:rPr>
        <w:t>National Southwire</w:t>
      </w:r>
    </w:p>
    <w:p w14:paraId="0C4B974D" w14:textId="77777777" w:rsidR="00804A9D" w:rsidRDefault="00804A9D" w:rsidP="00804A9D">
      <w:pPr>
        <w:tabs>
          <w:tab w:val="left" w:pos="-720"/>
        </w:tabs>
        <w:suppressAutoHyphens/>
        <w:rPr>
          <w:spacing w:val="-2"/>
          <w:sz w:val="22"/>
        </w:rPr>
      </w:pPr>
      <w:r>
        <w:rPr>
          <w:spacing w:val="-2"/>
          <w:sz w:val="22"/>
        </w:rPr>
        <w:t xml:space="preserve">North Carolina Industrial </w:t>
      </w:r>
    </w:p>
    <w:p w14:paraId="4AF82350" w14:textId="77777777" w:rsidR="00804A9D" w:rsidRDefault="00804A9D" w:rsidP="00804A9D">
      <w:pPr>
        <w:tabs>
          <w:tab w:val="left" w:pos="-720"/>
        </w:tabs>
        <w:suppressAutoHyphens/>
        <w:rPr>
          <w:spacing w:val="-2"/>
          <w:sz w:val="22"/>
        </w:rPr>
      </w:pPr>
      <w:r>
        <w:rPr>
          <w:spacing w:val="-2"/>
          <w:sz w:val="22"/>
        </w:rPr>
        <w:t xml:space="preserve">  Energy Consumers</w:t>
      </w:r>
    </w:p>
    <w:p w14:paraId="2C6F92B3" w14:textId="77777777" w:rsidR="00804A9D" w:rsidRDefault="00804A9D" w:rsidP="00804A9D">
      <w:pPr>
        <w:tabs>
          <w:tab w:val="left" w:pos="-720"/>
        </w:tabs>
        <w:suppressAutoHyphens/>
        <w:rPr>
          <w:spacing w:val="-2"/>
          <w:sz w:val="22"/>
        </w:rPr>
      </w:pPr>
      <w:r>
        <w:rPr>
          <w:spacing w:val="-2"/>
          <w:sz w:val="22"/>
        </w:rPr>
        <w:t>Occidental Chemical Corporation</w:t>
      </w:r>
    </w:p>
    <w:p w14:paraId="4F5BA050" w14:textId="77777777" w:rsidR="00804A9D" w:rsidRDefault="00804A9D" w:rsidP="00804A9D">
      <w:pPr>
        <w:tabs>
          <w:tab w:val="left" w:pos="-720"/>
        </w:tabs>
        <w:suppressAutoHyphens/>
        <w:rPr>
          <w:spacing w:val="-2"/>
          <w:sz w:val="22"/>
        </w:rPr>
      </w:pPr>
      <w:r>
        <w:rPr>
          <w:spacing w:val="-2"/>
          <w:sz w:val="22"/>
        </w:rPr>
        <w:t>Ohio Energy Group</w:t>
      </w:r>
    </w:p>
    <w:p w14:paraId="0921FB40" w14:textId="77777777" w:rsidR="00804A9D" w:rsidRDefault="00804A9D" w:rsidP="00804A9D">
      <w:pPr>
        <w:tabs>
          <w:tab w:val="left" w:pos="-720"/>
        </w:tabs>
        <w:suppressAutoHyphens/>
        <w:rPr>
          <w:spacing w:val="-2"/>
          <w:sz w:val="22"/>
        </w:rPr>
      </w:pPr>
      <w:r>
        <w:rPr>
          <w:spacing w:val="-2"/>
          <w:sz w:val="22"/>
        </w:rPr>
        <w:t>Ohio Industrial Energy Consumers</w:t>
      </w:r>
    </w:p>
    <w:p w14:paraId="77B08616" w14:textId="77777777" w:rsidR="00804A9D" w:rsidRDefault="00804A9D" w:rsidP="00804A9D">
      <w:pPr>
        <w:tabs>
          <w:tab w:val="left" w:pos="-720"/>
        </w:tabs>
        <w:suppressAutoHyphens/>
        <w:rPr>
          <w:spacing w:val="-2"/>
          <w:sz w:val="22"/>
        </w:rPr>
      </w:pPr>
      <w:r>
        <w:rPr>
          <w:spacing w:val="-2"/>
          <w:sz w:val="22"/>
        </w:rPr>
        <w:t>Ohio Manufacturers Association</w:t>
      </w:r>
    </w:p>
    <w:p w14:paraId="4A14F0E7" w14:textId="77777777" w:rsidR="00804A9D" w:rsidRDefault="00804A9D" w:rsidP="00804A9D">
      <w:pPr>
        <w:tabs>
          <w:tab w:val="left" w:pos="-720"/>
        </w:tabs>
        <w:suppressAutoHyphens/>
        <w:rPr>
          <w:spacing w:val="-2"/>
          <w:sz w:val="22"/>
        </w:rPr>
      </w:pPr>
      <w:r>
        <w:rPr>
          <w:spacing w:val="-2"/>
          <w:sz w:val="22"/>
        </w:rPr>
        <w:t xml:space="preserve">Philadelphia Area Industrial Energy </w:t>
      </w:r>
    </w:p>
    <w:p w14:paraId="206AB1F3" w14:textId="77777777" w:rsidR="00804A9D" w:rsidRDefault="00804A9D" w:rsidP="00804A9D">
      <w:pPr>
        <w:tabs>
          <w:tab w:val="left" w:pos="-720"/>
        </w:tabs>
        <w:suppressAutoHyphens/>
        <w:rPr>
          <w:spacing w:val="-2"/>
          <w:sz w:val="22"/>
        </w:rPr>
      </w:pPr>
      <w:r>
        <w:rPr>
          <w:spacing w:val="-2"/>
          <w:sz w:val="22"/>
        </w:rPr>
        <w:t xml:space="preserve">  Users Group</w:t>
      </w:r>
    </w:p>
    <w:p w14:paraId="38397D90" w14:textId="77777777" w:rsidR="00804A9D" w:rsidRDefault="00804A9D" w:rsidP="00804A9D">
      <w:pPr>
        <w:tabs>
          <w:tab w:val="left" w:pos="-720"/>
        </w:tabs>
        <w:suppressAutoHyphens/>
        <w:rPr>
          <w:spacing w:val="-2"/>
          <w:sz w:val="22"/>
        </w:rPr>
      </w:pPr>
      <w:r>
        <w:rPr>
          <w:spacing w:val="-2"/>
          <w:sz w:val="22"/>
        </w:rPr>
        <w:t>PSI Industrial Group</w:t>
      </w:r>
    </w:p>
    <w:p w14:paraId="1092BF54" w14:textId="77777777" w:rsidR="00804A9D" w:rsidRDefault="00804A9D" w:rsidP="00804A9D">
      <w:pPr>
        <w:tabs>
          <w:tab w:val="left" w:pos="-720"/>
        </w:tabs>
        <w:suppressAutoHyphens/>
        <w:rPr>
          <w:spacing w:val="-2"/>
          <w:sz w:val="22"/>
        </w:rPr>
      </w:pPr>
      <w:r>
        <w:rPr>
          <w:spacing w:val="-2"/>
          <w:sz w:val="22"/>
        </w:rPr>
        <w:t>Smith Cogeneration</w:t>
      </w:r>
    </w:p>
    <w:p w14:paraId="68C2ADF7" w14:textId="77777777" w:rsidR="00804A9D" w:rsidRDefault="00804A9D" w:rsidP="00804A9D">
      <w:pPr>
        <w:tabs>
          <w:tab w:val="left" w:pos="-720"/>
        </w:tabs>
        <w:suppressAutoHyphens/>
        <w:rPr>
          <w:spacing w:val="-2"/>
          <w:sz w:val="22"/>
        </w:rPr>
      </w:pPr>
      <w:r>
        <w:rPr>
          <w:spacing w:val="-2"/>
          <w:sz w:val="22"/>
        </w:rPr>
        <w:t>Taconite Intervenors (Minnesota)</w:t>
      </w:r>
    </w:p>
    <w:p w14:paraId="0F98BC44" w14:textId="77777777" w:rsidR="00804A9D" w:rsidRDefault="00804A9D" w:rsidP="00804A9D">
      <w:pPr>
        <w:tabs>
          <w:tab w:val="left" w:pos="-720"/>
        </w:tabs>
        <w:suppressAutoHyphens/>
        <w:rPr>
          <w:spacing w:val="-2"/>
          <w:sz w:val="22"/>
        </w:rPr>
      </w:pPr>
      <w:r>
        <w:rPr>
          <w:spacing w:val="-2"/>
          <w:sz w:val="22"/>
        </w:rPr>
        <w:t>West Penn Power Industrial Intervenors</w:t>
      </w:r>
    </w:p>
    <w:p w14:paraId="717B46E1" w14:textId="77777777" w:rsidR="00804A9D" w:rsidRDefault="00804A9D" w:rsidP="00804A9D">
      <w:pPr>
        <w:tabs>
          <w:tab w:val="left" w:pos="-720"/>
        </w:tabs>
        <w:suppressAutoHyphens/>
        <w:rPr>
          <w:spacing w:val="-2"/>
          <w:sz w:val="22"/>
        </w:rPr>
      </w:pPr>
      <w:r>
        <w:rPr>
          <w:spacing w:val="-2"/>
          <w:sz w:val="22"/>
        </w:rPr>
        <w:t>West Virginia Energy Users Group</w:t>
      </w:r>
    </w:p>
    <w:p w14:paraId="215B1F33" w14:textId="77777777" w:rsidR="00804A9D" w:rsidRDefault="00804A9D" w:rsidP="00804A9D">
      <w:pPr>
        <w:tabs>
          <w:tab w:val="left" w:pos="-720"/>
        </w:tabs>
        <w:suppressAutoHyphens/>
        <w:rPr>
          <w:spacing w:val="-2"/>
          <w:sz w:val="22"/>
        </w:rPr>
      </w:pPr>
      <w:r>
        <w:rPr>
          <w:spacing w:val="-2"/>
          <w:sz w:val="22"/>
        </w:rPr>
        <w:t>Westvaco Corporation</w:t>
      </w:r>
    </w:p>
    <w:p w14:paraId="3FC8ABF0" w14:textId="77777777" w:rsidR="00804A9D" w:rsidRDefault="00804A9D" w:rsidP="00804A9D">
      <w:pPr>
        <w:tabs>
          <w:tab w:val="left" w:pos="-720"/>
        </w:tabs>
        <w:suppressAutoHyphens/>
        <w:rPr>
          <w:spacing w:val="-2"/>
          <w:sz w:val="22"/>
        </w:rPr>
        <w:sectPr w:rsidR="00804A9D" w:rsidSect="00E2704A">
          <w:endnotePr>
            <w:numFmt w:val="decimal"/>
          </w:endnotePr>
          <w:type w:val="continuous"/>
          <w:pgSz w:w="12240" w:h="15840" w:code="1"/>
          <w:pgMar w:top="720" w:right="1152" w:bottom="720" w:left="1728" w:header="720" w:footer="720" w:gutter="0"/>
          <w:cols w:num="2" w:space="720"/>
          <w:noEndnote/>
        </w:sectPr>
      </w:pPr>
    </w:p>
    <w:p w14:paraId="1078E9D0" w14:textId="77777777" w:rsidR="00804A9D" w:rsidRDefault="00804A9D" w:rsidP="00804A9D">
      <w:pPr>
        <w:tabs>
          <w:tab w:val="left" w:pos="-720"/>
        </w:tabs>
        <w:suppressAutoHyphens/>
        <w:rPr>
          <w:spacing w:val="-2"/>
          <w:sz w:val="22"/>
        </w:rPr>
      </w:pPr>
    </w:p>
    <w:p w14:paraId="09AE78F4" w14:textId="77777777" w:rsidR="00804A9D" w:rsidRPr="00377C5B" w:rsidRDefault="00804A9D" w:rsidP="00804A9D">
      <w:pPr>
        <w:tabs>
          <w:tab w:val="center" w:pos="4680"/>
        </w:tabs>
        <w:suppressAutoHyphens/>
        <w:rPr>
          <w:spacing w:val="-2"/>
          <w:sz w:val="22"/>
        </w:rPr>
      </w:pPr>
    </w:p>
    <w:p w14:paraId="0562D873" w14:textId="77777777" w:rsidR="00804A9D" w:rsidRDefault="00804A9D" w:rsidP="00804A9D">
      <w:pPr>
        <w:tabs>
          <w:tab w:val="center" w:pos="4680"/>
        </w:tabs>
        <w:suppressAutoHyphens/>
        <w:jc w:val="center"/>
        <w:rPr>
          <w:spacing w:val="-2"/>
          <w:sz w:val="22"/>
        </w:rPr>
      </w:pPr>
      <w:r>
        <w:rPr>
          <w:b/>
          <w:spacing w:val="-2"/>
          <w:sz w:val="22"/>
          <w:u w:val="single"/>
        </w:rPr>
        <w:t>Regulatory Commissions and</w:t>
      </w:r>
      <w:r>
        <w:rPr>
          <w:b/>
          <w:spacing w:val="-2"/>
          <w:sz w:val="22"/>
          <w:u w:val="single"/>
        </w:rPr>
        <w:br/>
        <w:t>Government Agencies</w:t>
      </w:r>
    </w:p>
    <w:p w14:paraId="3C1662E8" w14:textId="77777777" w:rsidR="00804A9D" w:rsidRDefault="00804A9D" w:rsidP="00804A9D">
      <w:pPr>
        <w:tabs>
          <w:tab w:val="left" w:pos="-720"/>
        </w:tabs>
        <w:suppressAutoHyphens/>
        <w:rPr>
          <w:spacing w:val="-2"/>
          <w:sz w:val="22"/>
        </w:rPr>
      </w:pPr>
    </w:p>
    <w:p w14:paraId="41DD41C9" w14:textId="77777777" w:rsidR="00804A9D" w:rsidRDefault="00804A9D" w:rsidP="00804A9D">
      <w:pPr>
        <w:tabs>
          <w:tab w:val="left" w:pos="-720"/>
        </w:tabs>
        <w:suppressAutoHyphens/>
        <w:rPr>
          <w:spacing w:val="-2"/>
          <w:sz w:val="22"/>
        </w:rPr>
      </w:pPr>
    </w:p>
    <w:p w14:paraId="60319E40" w14:textId="77777777" w:rsidR="00804A9D" w:rsidRDefault="00804A9D" w:rsidP="00804A9D">
      <w:pPr>
        <w:tabs>
          <w:tab w:val="left" w:pos="-720"/>
        </w:tabs>
        <w:suppressAutoHyphens/>
        <w:rPr>
          <w:spacing w:val="-2"/>
          <w:sz w:val="22"/>
        </w:rPr>
      </w:pPr>
      <w:r>
        <w:rPr>
          <w:spacing w:val="-2"/>
          <w:sz w:val="22"/>
        </w:rPr>
        <w:t>Cities in Texas-New Mexico Power Company’s Service Territory</w:t>
      </w:r>
    </w:p>
    <w:p w14:paraId="6A90DC1B" w14:textId="77777777" w:rsidR="00804A9D" w:rsidRDefault="00804A9D" w:rsidP="00804A9D">
      <w:pPr>
        <w:tabs>
          <w:tab w:val="left" w:pos="-720"/>
        </w:tabs>
        <w:suppressAutoHyphens/>
        <w:rPr>
          <w:spacing w:val="-2"/>
          <w:sz w:val="22"/>
        </w:rPr>
      </w:pPr>
      <w:r>
        <w:rPr>
          <w:spacing w:val="-2"/>
          <w:sz w:val="22"/>
        </w:rPr>
        <w:t>Cities in AEP Texas Central Company’s Service Territory</w:t>
      </w:r>
    </w:p>
    <w:p w14:paraId="5258F65D" w14:textId="77777777" w:rsidR="00804A9D" w:rsidRDefault="00804A9D" w:rsidP="00804A9D">
      <w:pPr>
        <w:tabs>
          <w:tab w:val="left" w:pos="-720"/>
        </w:tabs>
        <w:suppressAutoHyphens/>
        <w:rPr>
          <w:spacing w:val="-2"/>
          <w:sz w:val="22"/>
        </w:rPr>
      </w:pPr>
      <w:r>
        <w:rPr>
          <w:spacing w:val="-2"/>
          <w:sz w:val="22"/>
        </w:rPr>
        <w:t>Cities in AEP Texas North Company’s Service Territory</w:t>
      </w:r>
    </w:p>
    <w:p w14:paraId="39F01F9C" w14:textId="77777777" w:rsidR="00D40CC1" w:rsidRDefault="00D40CC1" w:rsidP="00804A9D">
      <w:pPr>
        <w:tabs>
          <w:tab w:val="left" w:pos="-720"/>
        </w:tabs>
        <w:suppressAutoHyphens/>
        <w:rPr>
          <w:spacing w:val="-2"/>
          <w:sz w:val="22"/>
        </w:rPr>
      </w:pPr>
      <w:r>
        <w:rPr>
          <w:spacing w:val="-2"/>
          <w:sz w:val="22"/>
        </w:rPr>
        <w:t>Cities Served by AEP Texas</w:t>
      </w:r>
    </w:p>
    <w:p w14:paraId="4BF964A2" w14:textId="77777777" w:rsidR="00D40CC1" w:rsidRDefault="00D40CC1" w:rsidP="00804A9D">
      <w:pPr>
        <w:tabs>
          <w:tab w:val="left" w:pos="-720"/>
        </w:tabs>
        <w:suppressAutoHyphens/>
        <w:rPr>
          <w:spacing w:val="-2"/>
          <w:sz w:val="22"/>
        </w:rPr>
      </w:pPr>
      <w:r>
        <w:rPr>
          <w:spacing w:val="-2"/>
          <w:sz w:val="22"/>
        </w:rPr>
        <w:t>Florida Office Of Public Counsel</w:t>
      </w:r>
    </w:p>
    <w:p w14:paraId="39968733" w14:textId="77777777" w:rsidR="00804A9D" w:rsidRDefault="00804A9D" w:rsidP="00804A9D">
      <w:pPr>
        <w:tabs>
          <w:tab w:val="left" w:pos="-720"/>
        </w:tabs>
        <w:suppressAutoHyphens/>
        <w:rPr>
          <w:spacing w:val="-2"/>
          <w:sz w:val="22"/>
        </w:rPr>
      </w:pPr>
      <w:r>
        <w:rPr>
          <w:spacing w:val="-2"/>
          <w:sz w:val="22"/>
        </w:rPr>
        <w:t>Georgia Public Service Commission Staff</w:t>
      </w:r>
    </w:p>
    <w:p w14:paraId="5ECD7C07" w14:textId="77777777" w:rsidR="00D40CC1" w:rsidRDefault="00D40CC1" w:rsidP="00804A9D">
      <w:pPr>
        <w:tabs>
          <w:tab w:val="left" w:pos="-720"/>
        </w:tabs>
        <w:suppressAutoHyphens/>
        <w:rPr>
          <w:spacing w:val="-2"/>
          <w:sz w:val="22"/>
        </w:rPr>
      </w:pPr>
      <w:r>
        <w:rPr>
          <w:spacing w:val="-2"/>
          <w:sz w:val="22"/>
        </w:rPr>
        <w:t>Gulf Coast Coalition of Cities</w:t>
      </w:r>
    </w:p>
    <w:p w14:paraId="0C1C03D8" w14:textId="77777777" w:rsidR="00D40CC1" w:rsidRDefault="00D40CC1" w:rsidP="00804A9D">
      <w:pPr>
        <w:tabs>
          <w:tab w:val="left" w:pos="-720"/>
        </w:tabs>
        <w:suppressAutoHyphens/>
        <w:rPr>
          <w:spacing w:val="-2"/>
          <w:sz w:val="22"/>
        </w:rPr>
      </w:pPr>
      <w:r>
        <w:rPr>
          <w:spacing w:val="-2"/>
          <w:sz w:val="22"/>
        </w:rPr>
        <w:t>Indiana Office of Utility Consumer Counsel</w:t>
      </w:r>
    </w:p>
    <w:p w14:paraId="29CC2D24" w14:textId="77777777" w:rsidR="00804A9D" w:rsidRDefault="00804A9D" w:rsidP="00804A9D">
      <w:pPr>
        <w:tabs>
          <w:tab w:val="left" w:pos="-720"/>
        </w:tabs>
        <w:suppressAutoHyphens/>
        <w:rPr>
          <w:spacing w:val="-2"/>
          <w:sz w:val="22"/>
        </w:rPr>
      </w:pPr>
      <w:r>
        <w:rPr>
          <w:spacing w:val="-2"/>
          <w:sz w:val="22"/>
        </w:rPr>
        <w:t xml:space="preserve">Kentucky </w:t>
      </w:r>
      <w:r w:rsidR="00D40CC1">
        <w:rPr>
          <w:spacing w:val="-2"/>
          <w:sz w:val="22"/>
        </w:rPr>
        <w:t xml:space="preserve">Office of the </w:t>
      </w:r>
      <w:r>
        <w:rPr>
          <w:spacing w:val="-2"/>
          <w:sz w:val="22"/>
        </w:rPr>
        <w:t>Attorney General</w:t>
      </w:r>
    </w:p>
    <w:p w14:paraId="18EC9659" w14:textId="77777777" w:rsidR="00D40CC1" w:rsidRDefault="00D40CC1" w:rsidP="00804A9D">
      <w:pPr>
        <w:tabs>
          <w:tab w:val="left" w:pos="-720"/>
        </w:tabs>
        <w:suppressAutoHyphens/>
        <w:rPr>
          <w:spacing w:val="-2"/>
          <w:sz w:val="22"/>
        </w:rPr>
      </w:pPr>
      <w:r>
        <w:rPr>
          <w:spacing w:val="-2"/>
          <w:sz w:val="22"/>
        </w:rPr>
        <w:t>Louisiana Public Service Commission</w:t>
      </w:r>
    </w:p>
    <w:p w14:paraId="475086C2" w14:textId="77777777" w:rsidR="00804A9D" w:rsidRDefault="00804A9D" w:rsidP="00804A9D">
      <w:pPr>
        <w:tabs>
          <w:tab w:val="left" w:pos="-720"/>
        </w:tabs>
        <w:suppressAutoHyphens/>
        <w:rPr>
          <w:spacing w:val="-2"/>
          <w:sz w:val="22"/>
        </w:rPr>
      </w:pPr>
      <w:r>
        <w:rPr>
          <w:spacing w:val="-2"/>
          <w:sz w:val="22"/>
        </w:rPr>
        <w:t>Louisiana Public Service Commission Staff</w:t>
      </w:r>
    </w:p>
    <w:p w14:paraId="774EA3AE" w14:textId="77777777" w:rsidR="00804A9D" w:rsidRDefault="00804A9D" w:rsidP="00804A9D">
      <w:pPr>
        <w:tabs>
          <w:tab w:val="left" w:pos="-720"/>
        </w:tabs>
        <w:suppressAutoHyphens/>
        <w:rPr>
          <w:spacing w:val="-2"/>
          <w:sz w:val="22"/>
        </w:rPr>
      </w:pPr>
      <w:r>
        <w:rPr>
          <w:spacing w:val="-2"/>
          <w:sz w:val="22"/>
        </w:rPr>
        <w:t>Maine Office of Public Advocate</w:t>
      </w:r>
    </w:p>
    <w:p w14:paraId="1EEA36EF" w14:textId="77777777" w:rsidR="00804A9D" w:rsidRDefault="00804A9D" w:rsidP="00804A9D">
      <w:pPr>
        <w:tabs>
          <w:tab w:val="left" w:pos="-720"/>
        </w:tabs>
        <w:suppressAutoHyphens/>
        <w:rPr>
          <w:spacing w:val="-2"/>
          <w:sz w:val="22"/>
        </w:rPr>
      </w:pPr>
      <w:r>
        <w:rPr>
          <w:spacing w:val="-2"/>
          <w:sz w:val="22"/>
        </w:rPr>
        <w:t>New York State Energy Office</w:t>
      </w:r>
    </w:p>
    <w:p w14:paraId="1A4A37E2" w14:textId="77777777" w:rsidR="00804A9D" w:rsidRDefault="00804A9D" w:rsidP="00804A9D">
      <w:pPr>
        <w:tabs>
          <w:tab w:val="left" w:pos="-720"/>
        </w:tabs>
        <w:suppressAutoHyphens/>
        <w:rPr>
          <w:spacing w:val="-2"/>
          <w:sz w:val="22"/>
        </w:rPr>
      </w:pPr>
      <w:r>
        <w:rPr>
          <w:spacing w:val="-2"/>
          <w:sz w:val="22"/>
        </w:rPr>
        <w:t>Office of Public Utility Counsel (Texas)</w:t>
      </w:r>
    </w:p>
    <w:p w14:paraId="2C4E9066" w14:textId="77777777" w:rsidR="009F69B6" w:rsidRDefault="009F69B6" w:rsidP="00804A9D">
      <w:pPr>
        <w:tabs>
          <w:tab w:val="left" w:pos="-720"/>
        </w:tabs>
        <w:suppressAutoHyphens/>
        <w:rPr>
          <w:spacing w:val="-2"/>
          <w:sz w:val="22"/>
        </w:rPr>
      </w:pPr>
      <w:r>
        <w:rPr>
          <w:spacing w:val="-2"/>
          <w:sz w:val="22"/>
        </w:rPr>
        <w:t>South Carolina Office of Regulatory Services</w:t>
      </w:r>
    </w:p>
    <w:p w14:paraId="5D0674D7" w14:textId="77777777" w:rsidR="00D40CC1" w:rsidRDefault="00D40CC1" w:rsidP="00804A9D">
      <w:pPr>
        <w:tabs>
          <w:tab w:val="left" w:pos="-720"/>
        </w:tabs>
        <w:suppressAutoHyphens/>
        <w:rPr>
          <w:spacing w:val="-2"/>
          <w:sz w:val="22"/>
        </w:rPr>
      </w:pPr>
      <w:r>
        <w:rPr>
          <w:spacing w:val="-2"/>
          <w:sz w:val="22"/>
        </w:rPr>
        <w:t>Steering Committee of Cities Served by Oncor Electric Delivery Company</w:t>
      </w:r>
    </w:p>
    <w:p w14:paraId="5BBD4980" w14:textId="77777777" w:rsidR="00804A9D" w:rsidRDefault="00804A9D" w:rsidP="00804A9D">
      <w:pPr>
        <w:tabs>
          <w:tab w:val="left" w:pos="-720"/>
        </w:tabs>
        <w:suppressAutoHyphens/>
        <w:jc w:val="center"/>
        <w:rPr>
          <w:spacing w:val="-2"/>
          <w:sz w:val="22"/>
        </w:rPr>
      </w:pPr>
      <w:r>
        <w:rPr>
          <w:spacing w:val="-2"/>
          <w:sz w:val="22"/>
        </w:rPr>
        <w:br w:type="page"/>
      </w:r>
      <w:r>
        <w:rPr>
          <w:b/>
          <w:spacing w:val="-2"/>
          <w:sz w:val="22"/>
          <w:u w:val="single"/>
        </w:rPr>
        <w:lastRenderedPageBreak/>
        <w:t>Utilities</w:t>
      </w:r>
    </w:p>
    <w:p w14:paraId="07B994D6" w14:textId="77777777" w:rsidR="00804A9D" w:rsidRDefault="00804A9D" w:rsidP="00804A9D">
      <w:pPr>
        <w:tabs>
          <w:tab w:val="left" w:pos="-720"/>
        </w:tabs>
        <w:suppressAutoHyphens/>
        <w:rPr>
          <w:spacing w:val="-2"/>
          <w:sz w:val="22"/>
        </w:rPr>
      </w:pPr>
      <w:r>
        <w:rPr>
          <w:spacing w:val="-2"/>
          <w:sz w:val="22"/>
        </w:rPr>
        <w:t>Allegheny Power System</w:t>
      </w:r>
    </w:p>
    <w:p w14:paraId="758F8757" w14:textId="77777777" w:rsidR="00804A9D" w:rsidRDefault="00804A9D" w:rsidP="00804A9D">
      <w:pPr>
        <w:tabs>
          <w:tab w:val="left" w:pos="-720"/>
        </w:tabs>
        <w:suppressAutoHyphens/>
        <w:rPr>
          <w:spacing w:val="-2"/>
          <w:sz w:val="22"/>
        </w:rPr>
      </w:pPr>
      <w:r>
        <w:rPr>
          <w:spacing w:val="-2"/>
          <w:sz w:val="22"/>
        </w:rPr>
        <w:t>Atlantic City Electric Company</w:t>
      </w:r>
    </w:p>
    <w:p w14:paraId="1E481E40" w14:textId="77777777" w:rsidR="00804A9D" w:rsidRDefault="00804A9D" w:rsidP="00804A9D">
      <w:pPr>
        <w:tabs>
          <w:tab w:val="left" w:pos="-720"/>
        </w:tabs>
        <w:suppressAutoHyphens/>
        <w:rPr>
          <w:spacing w:val="-2"/>
          <w:sz w:val="22"/>
        </w:rPr>
      </w:pPr>
      <w:r>
        <w:rPr>
          <w:spacing w:val="-2"/>
          <w:sz w:val="22"/>
        </w:rPr>
        <w:t>Carolina Power &amp; Light Company</w:t>
      </w:r>
    </w:p>
    <w:p w14:paraId="4FBD4AA6" w14:textId="77777777" w:rsidR="00804A9D" w:rsidRDefault="00804A9D" w:rsidP="00804A9D">
      <w:pPr>
        <w:tabs>
          <w:tab w:val="left" w:pos="-720"/>
        </w:tabs>
        <w:suppressAutoHyphens/>
        <w:rPr>
          <w:spacing w:val="-2"/>
          <w:sz w:val="22"/>
        </w:rPr>
      </w:pPr>
      <w:r>
        <w:rPr>
          <w:spacing w:val="-2"/>
          <w:sz w:val="22"/>
        </w:rPr>
        <w:t>Delmarva Power &amp; Light Company</w:t>
      </w:r>
    </w:p>
    <w:p w14:paraId="2BE5B47F" w14:textId="77777777" w:rsidR="00804A9D" w:rsidRDefault="00804A9D" w:rsidP="00804A9D">
      <w:pPr>
        <w:tabs>
          <w:tab w:val="left" w:pos="-720"/>
        </w:tabs>
        <w:suppressAutoHyphens/>
        <w:rPr>
          <w:spacing w:val="-2"/>
          <w:sz w:val="22"/>
        </w:rPr>
      </w:pPr>
      <w:r>
        <w:rPr>
          <w:spacing w:val="-2"/>
          <w:sz w:val="22"/>
        </w:rPr>
        <w:t>Duquesne Light Company</w:t>
      </w:r>
    </w:p>
    <w:p w14:paraId="264A3F16" w14:textId="77777777" w:rsidR="00804A9D" w:rsidRDefault="00804A9D" w:rsidP="00804A9D">
      <w:pPr>
        <w:tabs>
          <w:tab w:val="left" w:pos="-720"/>
        </w:tabs>
        <w:suppressAutoHyphens/>
        <w:rPr>
          <w:spacing w:val="-2"/>
          <w:sz w:val="22"/>
        </w:rPr>
      </w:pPr>
      <w:r>
        <w:rPr>
          <w:spacing w:val="-2"/>
          <w:sz w:val="22"/>
        </w:rPr>
        <w:t>General Public Utilities</w:t>
      </w:r>
    </w:p>
    <w:p w14:paraId="0962E565" w14:textId="77777777" w:rsidR="00804A9D" w:rsidRDefault="00804A9D" w:rsidP="00804A9D">
      <w:pPr>
        <w:tabs>
          <w:tab w:val="left" w:pos="-720"/>
        </w:tabs>
        <w:suppressAutoHyphens/>
        <w:rPr>
          <w:spacing w:val="-2"/>
          <w:sz w:val="22"/>
        </w:rPr>
      </w:pPr>
      <w:r>
        <w:rPr>
          <w:spacing w:val="-2"/>
          <w:sz w:val="22"/>
        </w:rPr>
        <w:t>Georgia Power Company</w:t>
      </w:r>
    </w:p>
    <w:p w14:paraId="32070239" w14:textId="77777777" w:rsidR="00804A9D" w:rsidRDefault="00804A9D" w:rsidP="00804A9D">
      <w:pPr>
        <w:tabs>
          <w:tab w:val="left" w:pos="-720"/>
        </w:tabs>
        <w:suppressAutoHyphens/>
        <w:rPr>
          <w:spacing w:val="-2"/>
          <w:sz w:val="22"/>
        </w:rPr>
      </w:pPr>
      <w:r>
        <w:rPr>
          <w:spacing w:val="-2"/>
          <w:sz w:val="22"/>
        </w:rPr>
        <w:t>Middle South Services</w:t>
      </w:r>
    </w:p>
    <w:p w14:paraId="51ED16D4" w14:textId="77777777" w:rsidR="00804A9D" w:rsidRDefault="00804A9D" w:rsidP="00804A9D">
      <w:pPr>
        <w:tabs>
          <w:tab w:val="left" w:pos="-720"/>
        </w:tabs>
        <w:suppressAutoHyphens/>
        <w:rPr>
          <w:spacing w:val="-2"/>
          <w:sz w:val="22"/>
        </w:rPr>
      </w:pPr>
      <w:r>
        <w:rPr>
          <w:spacing w:val="-2"/>
          <w:sz w:val="22"/>
        </w:rPr>
        <w:t>Nevada Power Company</w:t>
      </w:r>
    </w:p>
    <w:p w14:paraId="0F919FDB" w14:textId="77777777" w:rsidR="00E2704A" w:rsidRDefault="00804A9D" w:rsidP="00804A9D">
      <w:pPr>
        <w:tabs>
          <w:tab w:val="left" w:pos="-720"/>
        </w:tabs>
        <w:suppressAutoHyphens/>
        <w:rPr>
          <w:spacing w:val="-2"/>
          <w:sz w:val="22"/>
        </w:rPr>
      </w:pPr>
      <w:r>
        <w:rPr>
          <w:spacing w:val="-2"/>
          <w:sz w:val="22"/>
        </w:rPr>
        <w:t>Niagara Mohawk Power Corporation</w:t>
      </w:r>
    </w:p>
    <w:p w14:paraId="60AE4A0E" w14:textId="77777777" w:rsidR="00804A9D" w:rsidRDefault="00804A9D" w:rsidP="00804A9D">
      <w:pPr>
        <w:tabs>
          <w:tab w:val="left" w:pos="-720"/>
        </w:tabs>
        <w:suppressAutoHyphens/>
        <w:rPr>
          <w:spacing w:val="-2"/>
          <w:sz w:val="22"/>
        </w:rPr>
      </w:pPr>
      <w:r>
        <w:rPr>
          <w:spacing w:val="-2"/>
          <w:sz w:val="22"/>
        </w:rPr>
        <w:t>Otter Tail Power Company</w:t>
      </w:r>
    </w:p>
    <w:p w14:paraId="195BEF74" w14:textId="77777777" w:rsidR="00804A9D" w:rsidRDefault="00804A9D" w:rsidP="00804A9D">
      <w:pPr>
        <w:tabs>
          <w:tab w:val="left" w:pos="-720"/>
        </w:tabs>
        <w:suppressAutoHyphens/>
        <w:rPr>
          <w:spacing w:val="-2"/>
          <w:sz w:val="22"/>
        </w:rPr>
      </w:pPr>
      <w:r>
        <w:rPr>
          <w:spacing w:val="-2"/>
          <w:sz w:val="22"/>
        </w:rPr>
        <w:t>Pacific Gas &amp; Electric Company</w:t>
      </w:r>
    </w:p>
    <w:p w14:paraId="76FDEBFC" w14:textId="77777777" w:rsidR="00804A9D" w:rsidRDefault="00804A9D" w:rsidP="00804A9D">
      <w:pPr>
        <w:tabs>
          <w:tab w:val="left" w:pos="-720"/>
        </w:tabs>
        <w:suppressAutoHyphens/>
        <w:rPr>
          <w:spacing w:val="-2"/>
          <w:sz w:val="22"/>
        </w:rPr>
      </w:pPr>
      <w:r>
        <w:rPr>
          <w:spacing w:val="-2"/>
          <w:sz w:val="22"/>
        </w:rPr>
        <w:t>Public Service Electric &amp; Gas</w:t>
      </w:r>
    </w:p>
    <w:p w14:paraId="06532141" w14:textId="77777777" w:rsidR="00804A9D" w:rsidRDefault="00804A9D" w:rsidP="00804A9D">
      <w:pPr>
        <w:tabs>
          <w:tab w:val="left" w:pos="-720"/>
        </w:tabs>
        <w:suppressAutoHyphens/>
        <w:rPr>
          <w:spacing w:val="-2"/>
          <w:sz w:val="22"/>
        </w:rPr>
      </w:pPr>
      <w:r>
        <w:rPr>
          <w:spacing w:val="-2"/>
          <w:sz w:val="22"/>
        </w:rPr>
        <w:t>Public Service of Oklahoma</w:t>
      </w:r>
    </w:p>
    <w:p w14:paraId="3E2F7415" w14:textId="77777777" w:rsidR="00804A9D" w:rsidRDefault="00804A9D" w:rsidP="00804A9D">
      <w:pPr>
        <w:tabs>
          <w:tab w:val="left" w:pos="-720"/>
        </w:tabs>
        <w:suppressAutoHyphens/>
        <w:rPr>
          <w:spacing w:val="-2"/>
          <w:sz w:val="22"/>
        </w:rPr>
      </w:pPr>
      <w:r>
        <w:rPr>
          <w:spacing w:val="-2"/>
          <w:sz w:val="22"/>
        </w:rPr>
        <w:t>Rochester Gas and Electric</w:t>
      </w:r>
    </w:p>
    <w:p w14:paraId="3D852FAF" w14:textId="77777777" w:rsidR="00804A9D" w:rsidRDefault="00804A9D" w:rsidP="00804A9D">
      <w:pPr>
        <w:tabs>
          <w:tab w:val="left" w:pos="-720"/>
        </w:tabs>
        <w:suppressAutoHyphens/>
        <w:rPr>
          <w:spacing w:val="-2"/>
          <w:sz w:val="22"/>
        </w:rPr>
      </w:pPr>
      <w:r>
        <w:rPr>
          <w:spacing w:val="-2"/>
          <w:sz w:val="22"/>
        </w:rPr>
        <w:t>Savannah Electric &amp; Power Company</w:t>
      </w:r>
    </w:p>
    <w:p w14:paraId="39830F30" w14:textId="77777777" w:rsidR="00804A9D" w:rsidRDefault="00804A9D" w:rsidP="00804A9D">
      <w:pPr>
        <w:tabs>
          <w:tab w:val="left" w:pos="-720"/>
        </w:tabs>
        <w:suppressAutoHyphens/>
        <w:rPr>
          <w:spacing w:val="-2"/>
          <w:sz w:val="22"/>
        </w:rPr>
      </w:pPr>
      <w:r>
        <w:rPr>
          <w:spacing w:val="-2"/>
          <w:sz w:val="22"/>
        </w:rPr>
        <w:t>Seminole Electric Cooperative</w:t>
      </w:r>
    </w:p>
    <w:p w14:paraId="73EA6A45" w14:textId="77777777" w:rsidR="00804A9D" w:rsidRDefault="00804A9D" w:rsidP="00804A9D">
      <w:pPr>
        <w:tabs>
          <w:tab w:val="left" w:pos="-720"/>
        </w:tabs>
        <w:suppressAutoHyphens/>
        <w:rPr>
          <w:spacing w:val="-2"/>
          <w:sz w:val="22"/>
        </w:rPr>
      </w:pPr>
      <w:r>
        <w:rPr>
          <w:spacing w:val="-2"/>
          <w:sz w:val="22"/>
        </w:rPr>
        <w:t>Southern California Edison</w:t>
      </w:r>
    </w:p>
    <w:p w14:paraId="02FBBE00" w14:textId="77777777" w:rsidR="00804A9D" w:rsidRDefault="00804A9D" w:rsidP="00804A9D">
      <w:pPr>
        <w:tabs>
          <w:tab w:val="left" w:pos="-720"/>
        </w:tabs>
        <w:suppressAutoHyphens/>
        <w:rPr>
          <w:spacing w:val="-2"/>
          <w:sz w:val="22"/>
        </w:rPr>
      </w:pPr>
      <w:r>
        <w:rPr>
          <w:spacing w:val="-2"/>
          <w:sz w:val="22"/>
        </w:rPr>
        <w:t>Talquin Electric Cooperative</w:t>
      </w:r>
    </w:p>
    <w:p w14:paraId="0EB4ACE4" w14:textId="77777777" w:rsidR="00804A9D" w:rsidRDefault="00804A9D" w:rsidP="00804A9D">
      <w:pPr>
        <w:tabs>
          <w:tab w:val="left" w:pos="-720"/>
        </w:tabs>
        <w:suppressAutoHyphens/>
        <w:rPr>
          <w:spacing w:val="-2"/>
          <w:sz w:val="22"/>
        </w:rPr>
      </w:pPr>
      <w:r>
        <w:rPr>
          <w:spacing w:val="-2"/>
          <w:sz w:val="22"/>
        </w:rPr>
        <w:t>Tampa Electric</w:t>
      </w:r>
    </w:p>
    <w:p w14:paraId="445964B9" w14:textId="77777777" w:rsidR="00804A9D" w:rsidRDefault="00804A9D" w:rsidP="00804A9D">
      <w:pPr>
        <w:tabs>
          <w:tab w:val="left" w:pos="-720"/>
        </w:tabs>
        <w:suppressAutoHyphens/>
        <w:rPr>
          <w:spacing w:val="-2"/>
          <w:sz w:val="22"/>
        </w:rPr>
      </w:pPr>
      <w:r>
        <w:rPr>
          <w:spacing w:val="-2"/>
          <w:sz w:val="22"/>
        </w:rPr>
        <w:t>Texas Utilities</w:t>
      </w:r>
    </w:p>
    <w:p w14:paraId="3479D909" w14:textId="77777777" w:rsidR="00D40CC1" w:rsidRDefault="00D40CC1" w:rsidP="00D40CC1">
      <w:pPr>
        <w:tabs>
          <w:tab w:val="left" w:pos="-720"/>
        </w:tabs>
        <w:suppressAutoHyphens/>
        <w:rPr>
          <w:spacing w:val="-2"/>
          <w:sz w:val="22"/>
        </w:rPr>
      </w:pPr>
      <w:r>
        <w:rPr>
          <w:spacing w:val="-2"/>
          <w:sz w:val="22"/>
        </w:rPr>
        <w:t>The Cleveland Electric Illuminating Company</w:t>
      </w:r>
    </w:p>
    <w:p w14:paraId="41880137" w14:textId="77777777" w:rsidR="00804A9D" w:rsidRDefault="00D40CC1" w:rsidP="00804A9D">
      <w:pPr>
        <w:tabs>
          <w:tab w:val="left" w:pos="-720"/>
        </w:tabs>
        <w:suppressAutoHyphens/>
        <w:rPr>
          <w:spacing w:val="-2"/>
          <w:sz w:val="22"/>
        </w:rPr>
      </w:pPr>
      <w:r>
        <w:rPr>
          <w:spacing w:val="-2"/>
          <w:sz w:val="22"/>
        </w:rPr>
        <w:t xml:space="preserve">The </w:t>
      </w:r>
      <w:r w:rsidR="00804A9D">
        <w:rPr>
          <w:spacing w:val="-2"/>
          <w:sz w:val="22"/>
        </w:rPr>
        <w:t>Toledo Edison Company</w:t>
      </w:r>
    </w:p>
    <w:p w14:paraId="19A377BF" w14:textId="77777777" w:rsidR="00400085" w:rsidRPr="00AC5561" w:rsidRDefault="00400085" w:rsidP="00400085">
      <w:pPr>
        <w:tabs>
          <w:tab w:val="left" w:pos="0"/>
        </w:tabs>
        <w:suppressAutoHyphens/>
        <w:rPr>
          <w:b/>
          <w:spacing w:val="-2"/>
          <w:u w:val="single"/>
        </w:rPr>
      </w:pPr>
    </w:p>
    <w:p w14:paraId="2F3588EB" w14:textId="77777777" w:rsidR="00400085" w:rsidRPr="002701A9" w:rsidRDefault="00400085" w:rsidP="00400085"/>
    <w:p w14:paraId="33D2717E" w14:textId="77777777" w:rsidR="00E2704A" w:rsidRDefault="00400085" w:rsidP="00804A9D">
      <w:pPr>
        <w:rPr>
          <w:b/>
        </w:rPr>
      </w:pPr>
      <w:r>
        <w:br w:type="page"/>
      </w:r>
      <w:r w:rsidR="00E2704A" w:rsidRPr="00E2704A">
        <w:rPr>
          <w:b/>
        </w:rPr>
        <w:lastRenderedPageBreak/>
        <w:t>TESTIMONY AND EXPERT WITNESS APPEARANCES</w:t>
      </w:r>
    </w:p>
    <w:p w14:paraId="2B58CB9C" w14:textId="77777777" w:rsidR="00400085" w:rsidRDefault="001372C2" w:rsidP="00804A9D">
      <w:pPr>
        <w:rPr>
          <w:spacing w:val="-2"/>
        </w:rPr>
      </w:pPr>
      <w:r>
        <w:rPr>
          <w:spacing w:val="-2"/>
        </w:rPr>
        <w:t xml:space="preserve"> </w:t>
      </w:r>
    </w:p>
    <w:tbl>
      <w:tblPr>
        <w:tblStyle w:val="TableGrid1"/>
        <w:tblW w:w="9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1352"/>
        <w:gridCol w:w="981"/>
        <w:gridCol w:w="1885"/>
        <w:gridCol w:w="1526"/>
        <w:gridCol w:w="3446"/>
      </w:tblGrid>
      <w:tr w:rsidR="00E2704A" w:rsidRPr="00E2704A" w14:paraId="7C141A35" w14:textId="77777777" w:rsidTr="00E2704A">
        <w:trPr>
          <w:cantSplit/>
          <w:trHeight w:val="138"/>
          <w:tblHeader/>
        </w:trPr>
        <w:tc>
          <w:tcPr>
            <w:tcW w:w="646" w:type="dxa"/>
            <w:tcBorders>
              <w:bottom w:val="single" w:sz="8" w:space="0" w:color="auto"/>
            </w:tcBorders>
          </w:tcPr>
          <w:p w14:paraId="0887FB8A" w14:textId="77777777" w:rsidR="00E2704A" w:rsidRPr="00E2704A" w:rsidRDefault="00E2704A" w:rsidP="00E2704A">
            <w:pPr>
              <w:widowControl/>
              <w:spacing w:after="120"/>
              <w:jc w:val="left"/>
            </w:pPr>
            <w:r w:rsidRPr="00E2704A">
              <w:rPr>
                <w:rFonts w:ascii="Arial" w:hAnsi="Arial"/>
                <w:b/>
                <w:spacing w:val="-2"/>
                <w:sz w:val="17"/>
              </w:rPr>
              <w:t>Date</w:t>
            </w:r>
          </w:p>
        </w:tc>
        <w:tc>
          <w:tcPr>
            <w:tcW w:w="1352" w:type="dxa"/>
            <w:tcBorders>
              <w:bottom w:val="single" w:sz="8" w:space="0" w:color="auto"/>
            </w:tcBorders>
          </w:tcPr>
          <w:p w14:paraId="63C984C5" w14:textId="77777777" w:rsidR="00E2704A" w:rsidRPr="00E2704A" w:rsidRDefault="00E2704A" w:rsidP="00E2704A">
            <w:pPr>
              <w:widowControl/>
              <w:spacing w:after="120"/>
              <w:jc w:val="left"/>
            </w:pPr>
            <w:r w:rsidRPr="00E2704A">
              <w:rPr>
                <w:rFonts w:ascii="Arial" w:hAnsi="Arial"/>
                <w:b/>
                <w:spacing w:val="-2"/>
                <w:sz w:val="17"/>
              </w:rPr>
              <w:t>Case</w:t>
            </w:r>
          </w:p>
        </w:tc>
        <w:tc>
          <w:tcPr>
            <w:tcW w:w="981" w:type="dxa"/>
            <w:tcBorders>
              <w:bottom w:val="single" w:sz="8" w:space="0" w:color="auto"/>
            </w:tcBorders>
          </w:tcPr>
          <w:p w14:paraId="44F756C7" w14:textId="77777777" w:rsidR="00E2704A" w:rsidRPr="00E2704A" w:rsidRDefault="00E2704A" w:rsidP="00E2704A">
            <w:pPr>
              <w:widowControl/>
              <w:spacing w:after="120"/>
              <w:jc w:val="left"/>
            </w:pPr>
            <w:r w:rsidRPr="00E2704A">
              <w:rPr>
                <w:rFonts w:ascii="Arial" w:hAnsi="Arial"/>
                <w:b/>
                <w:spacing w:val="-2"/>
                <w:sz w:val="17"/>
              </w:rPr>
              <w:t>Jurisdict.</w:t>
            </w:r>
          </w:p>
        </w:tc>
        <w:tc>
          <w:tcPr>
            <w:tcW w:w="1885" w:type="dxa"/>
            <w:tcBorders>
              <w:bottom w:val="single" w:sz="8" w:space="0" w:color="auto"/>
            </w:tcBorders>
          </w:tcPr>
          <w:p w14:paraId="5FC8E8A2" w14:textId="77777777" w:rsidR="00E2704A" w:rsidRPr="00E2704A" w:rsidRDefault="00E2704A" w:rsidP="00E2704A">
            <w:pPr>
              <w:widowControl/>
              <w:spacing w:after="120"/>
              <w:jc w:val="left"/>
            </w:pPr>
            <w:r w:rsidRPr="00E2704A">
              <w:rPr>
                <w:rFonts w:ascii="Arial" w:hAnsi="Arial"/>
                <w:b/>
                <w:spacing w:val="-2"/>
                <w:sz w:val="17"/>
              </w:rPr>
              <w:t>Party</w:t>
            </w:r>
          </w:p>
        </w:tc>
        <w:tc>
          <w:tcPr>
            <w:tcW w:w="1526" w:type="dxa"/>
            <w:tcBorders>
              <w:bottom w:val="single" w:sz="8" w:space="0" w:color="auto"/>
            </w:tcBorders>
          </w:tcPr>
          <w:p w14:paraId="39916E9C" w14:textId="77777777" w:rsidR="00E2704A" w:rsidRPr="00E2704A" w:rsidRDefault="00E2704A" w:rsidP="00E2704A">
            <w:pPr>
              <w:widowControl/>
              <w:spacing w:after="120"/>
              <w:jc w:val="left"/>
            </w:pPr>
            <w:r w:rsidRPr="00E2704A">
              <w:rPr>
                <w:rFonts w:ascii="Arial" w:hAnsi="Arial"/>
                <w:b/>
                <w:spacing w:val="-2"/>
                <w:sz w:val="17"/>
              </w:rPr>
              <w:t>Utility</w:t>
            </w:r>
          </w:p>
        </w:tc>
        <w:tc>
          <w:tcPr>
            <w:tcW w:w="3446" w:type="dxa"/>
            <w:tcBorders>
              <w:bottom w:val="single" w:sz="8" w:space="0" w:color="auto"/>
            </w:tcBorders>
          </w:tcPr>
          <w:p w14:paraId="1B4D35C2" w14:textId="77777777" w:rsidR="00E2704A" w:rsidRPr="00E2704A" w:rsidRDefault="00E2704A" w:rsidP="00E2704A">
            <w:pPr>
              <w:widowControl/>
              <w:spacing w:after="120"/>
              <w:jc w:val="left"/>
            </w:pPr>
            <w:r w:rsidRPr="00E2704A">
              <w:rPr>
                <w:rFonts w:ascii="Arial" w:hAnsi="Arial"/>
                <w:b/>
                <w:spacing w:val="-2"/>
                <w:sz w:val="17"/>
              </w:rPr>
              <w:t>Subject</w:t>
            </w:r>
          </w:p>
        </w:tc>
      </w:tr>
      <w:tr w:rsidR="00E2704A" w:rsidRPr="00E2704A" w14:paraId="66DCE790" w14:textId="77777777" w:rsidTr="00E2704A">
        <w:trPr>
          <w:trHeight w:val="138"/>
        </w:trPr>
        <w:tc>
          <w:tcPr>
            <w:tcW w:w="646" w:type="dxa"/>
            <w:tcBorders>
              <w:top w:val="single" w:sz="8" w:space="0" w:color="auto"/>
            </w:tcBorders>
          </w:tcPr>
          <w:p w14:paraId="2A3E4F14" w14:textId="77777777" w:rsidR="00E2704A" w:rsidRPr="00E2704A" w:rsidRDefault="00E2704A" w:rsidP="00E2704A">
            <w:pPr>
              <w:widowControl/>
              <w:spacing w:before="60" w:after="100"/>
              <w:jc w:val="left"/>
            </w:pPr>
            <w:r w:rsidRPr="00E2704A">
              <w:rPr>
                <w:rFonts w:ascii="Arial Narrow" w:hAnsi="Arial Narrow"/>
                <w:spacing w:val="-2"/>
                <w:sz w:val="17"/>
              </w:rPr>
              <w:t>10/86</w:t>
            </w:r>
          </w:p>
        </w:tc>
        <w:tc>
          <w:tcPr>
            <w:tcW w:w="1352" w:type="dxa"/>
            <w:tcBorders>
              <w:top w:val="single" w:sz="8" w:space="0" w:color="auto"/>
            </w:tcBorders>
          </w:tcPr>
          <w:p w14:paraId="336C746E"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 xml:space="preserve">17282 </w:t>
            </w:r>
            <w:r w:rsidRPr="00E2704A">
              <w:rPr>
                <w:rFonts w:ascii="Arial Narrow" w:hAnsi="Arial Narrow"/>
                <w:spacing w:val="-2"/>
                <w:sz w:val="17"/>
              </w:rPr>
              <w:br/>
              <w:t>Interim</w:t>
            </w:r>
          </w:p>
        </w:tc>
        <w:tc>
          <w:tcPr>
            <w:tcW w:w="981" w:type="dxa"/>
            <w:tcBorders>
              <w:top w:val="single" w:sz="8" w:space="0" w:color="auto"/>
            </w:tcBorders>
          </w:tcPr>
          <w:p w14:paraId="62BB6258"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Borders>
              <w:top w:val="single" w:sz="8" w:space="0" w:color="auto"/>
            </w:tcBorders>
          </w:tcPr>
          <w:p w14:paraId="49B8C7A0"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Borders>
              <w:top w:val="single" w:sz="8" w:space="0" w:color="auto"/>
            </w:tcBorders>
          </w:tcPr>
          <w:p w14:paraId="50CF100D"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Borders>
              <w:top w:val="single" w:sz="8" w:space="0" w:color="auto"/>
            </w:tcBorders>
          </w:tcPr>
          <w:p w14:paraId="32A7B524" w14:textId="77777777" w:rsidR="00E2704A" w:rsidRPr="00E2704A" w:rsidRDefault="00E2704A" w:rsidP="00E2704A">
            <w:pPr>
              <w:widowControl/>
              <w:spacing w:before="60" w:after="100"/>
              <w:jc w:val="left"/>
            </w:pPr>
            <w:r w:rsidRPr="00E2704A">
              <w:rPr>
                <w:rFonts w:ascii="Arial Narrow" w:hAnsi="Arial Narrow"/>
                <w:spacing w:val="-2"/>
                <w:sz w:val="17"/>
              </w:rPr>
              <w:t>Cash revenue requirements financial solvency.</w:t>
            </w:r>
          </w:p>
        </w:tc>
      </w:tr>
      <w:tr w:rsidR="00E2704A" w:rsidRPr="00E2704A" w14:paraId="4AA428AD" w14:textId="77777777" w:rsidTr="00E2704A">
        <w:trPr>
          <w:trHeight w:val="138"/>
        </w:trPr>
        <w:tc>
          <w:tcPr>
            <w:tcW w:w="646" w:type="dxa"/>
          </w:tcPr>
          <w:p w14:paraId="43AC7613" w14:textId="77777777" w:rsidR="00E2704A" w:rsidRPr="00E2704A" w:rsidRDefault="00E2704A" w:rsidP="00E2704A">
            <w:pPr>
              <w:widowControl/>
              <w:spacing w:before="60" w:after="100"/>
              <w:jc w:val="left"/>
            </w:pPr>
            <w:r w:rsidRPr="00E2704A">
              <w:rPr>
                <w:rFonts w:ascii="Arial Narrow" w:hAnsi="Arial Narrow"/>
                <w:spacing w:val="-2"/>
                <w:sz w:val="17"/>
              </w:rPr>
              <w:t>11/86</w:t>
            </w:r>
          </w:p>
        </w:tc>
        <w:tc>
          <w:tcPr>
            <w:tcW w:w="1352" w:type="dxa"/>
          </w:tcPr>
          <w:p w14:paraId="4A3A8CEB"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 xml:space="preserve">17282 </w:t>
            </w:r>
            <w:r w:rsidRPr="00E2704A">
              <w:rPr>
                <w:rFonts w:ascii="Arial Narrow" w:hAnsi="Arial Narrow"/>
                <w:spacing w:val="-2"/>
                <w:sz w:val="17"/>
              </w:rPr>
              <w:br/>
              <w:t>Interim Rebuttal</w:t>
            </w:r>
          </w:p>
        </w:tc>
        <w:tc>
          <w:tcPr>
            <w:tcW w:w="981" w:type="dxa"/>
          </w:tcPr>
          <w:p w14:paraId="433D014B"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16675FA2"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16CC84F9"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3F1603FF" w14:textId="77777777" w:rsidR="00E2704A" w:rsidRPr="00E2704A" w:rsidRDefault="00E2704A" w:rsidP="00E2704A">
            <w:pPr>
              <w:widowControl/>
              <w:spacing w:before="60" w:after="100"/>
              <w:jc w:val="left"/>
            </w:pPr>
            <w:r w:rsidRPr="00E2704A">
              <w:rPr>
                <w:rFonts w:ascii="Arial Narrow" w:hAnsi="Arial Narrow"/>
                <w:spacing w:val="-2"/>
                <w:sz w:val="17"/>
              </w:rPr>
              <w:t>Cash revenue requirements financial solvency.</w:t>
            </w:r>
          </w:p>
        </w:tc>
      </w:tr>
      <w:tr w:rsidR="00E2704A" w:rsidRPr="00E2704A" w14:paraId="1B4A1B5F" w14:textId="77777777" w:rsidTr="00E2704A">
        <w:trPr>
          <w:trHeight w:val="138"/>
        </w:trPr>
        <w:tc>
          <w:tcPr>
            <w:tcW w:w="646" w:type="dxa"/>
          </w:tcPr>
          <w:p w14:paraId="16B942ED" w14:textId="77777777" w:rsidR="00E2704A" w:rsidRPr="00E2704A" w:rsidRDefault="00E2704A" w:rsidP="00E2704A">
            <w:pPr>
              <w:widowControl/>
              <w:spacing w:before="60" w:after="100"/>
              <w:jc w:val="left"/>
            </w:pPr>
            <w:r w:rsidRPr="00E2704A">
              <w:rPr>
                <w:rFonts w:ascii="Arial Narrow" w:hAnsi="Arial Narrow"/>
                <w:spacing w:val="-2"/>
                <w:sz w:val="17"/>
              </w:rPr>
              <w:t>12/86</w:t>
            </w:r>
          </w:p>
        </w:tc>
        <w:tc>
          <w:tcPr>
            <w:tcW w:w="1352" w:type="dxa"/>
          </w:tcPr>
          <w:p w14:paraId="5C493BE9" w14:textId="77777777" w:rsidR="00E2704A" w:rsidRPr="00E2704A" w:rsidRDefault="00E2704A" w:rsidP="00E2704A">
            <w:pPr>
              <w:widowControl/>
              <w:spacing w:before="60" w:after="100"/>
              <w:jc w:val="left"/>
            </w:pPr>
            <w:r w:rsidRPr="00E2704A">
              <w:rPr>
                <w:rFonts w:ascii="Arial Narrow" w:hAnsi="Arial Narrow"/>
                <w:spacing w:val="-2"/>
                <w:sz w:val="17"/>
              </w:rPr>
              <w:t>9613</w:t>
            </w:r>
          </w:p>
        </w:tc>
        <w:tc>
          <w:tcPr>
            <w:tcW w:w="981" w:type="dxa"/>
          </w:tcPr>
          <w:p w14:paraId="008C543B"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22881535" w14:textId="77777777" w:rsidR="00E2704A" w:rsidRPr="00E2704A" w:rsidRDefault="00E2704A" w:rsidP="00E2704A">
            <w:pPr>
              <w:widowControl/>
              <w:spacing w:before="60" w:after="100"/>
              <w:jc w:val="left"/>
            </w:pPr>
            <w:r w:rsidRPr="00E2704A">
              <w:rPr>
                <w:rFonts w:ascii="Arial Narrow" w:hAnsi="Arial Narrow"/>
                <w:spacing w:val="-2"/>
                <w:sz w:val="17"/>
              </w:rPr>
              <w:t>Attorney General Div. of Consumer Protection</w:t>
            </w:r>
          </w:p>
        </w:tc>
        <w:tc>
          <w:tcPr>
            <w:tcW w:w="1526" w:type="dxa"/>
          </w:tcPr>
          <w:p w14:paraId="59A24774" w14:textId="77777777" w:rsidR="00E2704A" w:rsidRPr="00E2704A" w:rsidRDefault="00E2704A" w:rsidP="00E2704A">
            <w:pPr>
              <w:widowControl/>
              <w:spacing w:before="60" w:after="100"/>
              <w:jc w:val="left"/>
            </w:pPr>
            <w:r w:rsidRPr="00E2704A">
              <w:rPr>
                <w:rFonts w:ascii="Arial Narrow" w:hAnsi="Arial Narrow"/>
                <w:spacing w:val="-2"/>
                <w:sz w:val="17"/>
              </w:rPr>
              <w:t>Big Rivers Electric Corp.</w:t>
            </w:r>
          </w:p>
        </w:tc>
        <w:tc>
          <w:tcPr>
            <w:tcW w:w="3446" w:type="dxa"/>
          </w:tcPr>
          <w:p w14:paraId="419C1122" w14:textId="77777777" w:rsidR="00E2704A" w:rsidRPr="00E2704A" w:rsidRDefault="00E2704A" w:rsidP="00E2704A">
            <w:pPr>
              <w:widowControl/>
              <w:spacing w:before="60" w:after="100"/>
              <w:jc w:val="left"/>
            </w:pPr>
            <w:r w:rsidRPr="00E2704A">
              <w:rPr>
                <w:rFonts w:ascii="Arial Narrow" w:hAnsi="Arial Narrow"/>
                <w:spacing w:val="-2"/>
                <w:sz w:val="17"/>
              </w:rPr>
              <w:t>Revenue requirements accounting adjustments financial workout plan.</w:t>
            </w:r>
          </w:p>
        </w:tc>
      </w:tr>
      <w:tr w:rsidR="00E2704A" w:rsidRPr="00E2704A" w14:paraId="74084837" w14:textId="77777777" w:rsidTr="00E2704A">
        <w:trPr>
          <w:trHeight w:val="138"/>
        </w:trPr>
        <w:tc>
          <w:tcPr>
            <w:tcW w:w="646" w:type="dxa"/>
          </w:tcPr>
          <w:p w14:paraId="0508D312" w14:textId="77777777" w:rsidR="00E2704A" w:rsidRPr="00E2704A" w:rsidRDefault="00E2704A" w:rsidP="00E2704A">
            <w:pPr>
              <w:widowControl/>
              <w:spacing w:before="60" w:after="100"/>
              <w:jc w:val="left"/>
            </w:pPr>
            <w:r w:rsidRPr="00E2704A">
              <w:rPr>
                <w:rFonts w:ascii="Arial Narrow" w:hAnsi="Arial Narrow"/>
                <w:spacing w:val="-2"/>
                <w:sz w:val="17"/>
              </w:rPr>
              <w:t>1/87</w:t>
            </w:r>
          </w:p>
        </w:tc>
        <w:tc>
          <w:tcPr>
            <w:tcW w:w="1352" w:type="dxa"/>
          </w:tcPr>
          <w:p w14:paraId="3E961EEC"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 xml:space="preserve">17282 </w:t>
            </w:r>
            <w:r w:rsidRPr="00E2704A">
              <w:rPr>
                <w:rFonts w:ascii="Arial Narrow" w:hAnsi="Arial Narrow"/>
                <w:spacing w:val="-2"/>
                <w:sz w:val="17"/>
              </w:rPr>
              <w:br/>
              <w:t>Interim</w:t>
            </w:r>
          </w:p>
        </w:tc>
        <w:tc>
          <w:tcPr>
            <w:tcW w:w="981" w:type="dxa"/>
          </w:tcPr>
          <w:p w14:paraId="202D2538" w14:textId="77777777" w:rsidR="00E2704A" w:rsidRPr="00E2704A" w:rsidRDefault="00E2704A" w:rsidP="00E2704A">
            <w:pPr>
              <w:widowControl/>
              <w:spacing w:before="60" w:after="100"/>
              <w:jc w:val="left"/>
            </w:pPr>
            <w:r w:rsidRPr="00E2704A">
              <w:rPr>
                <w:rFonts w:ascii="Arial Narrow" w:hAnsi="Arial Narrow"/>
                <w:spacing w:val="-2"/>
                <w:sz w:val="17"/>
              </w:rPr>
              <w:t xml:space="preserve">LA </w:t>
            </w:r>
            <w:r w:rsidRPr="00E2704A">
              <w:rPr>
                <w:rFonts w:ascii="Arial Narrow" w:hAnsi="Arial Narrow"/>
                <w:spacing w:val="-2"/>
                <w:sz w:val="17"/>
              </w:rPr>
              <w:br/>
              <w:t>19th Judicial District Ct.</w:t>
            </w:r>
          </w:p>
        </w:tc>
        <w:tc>
          <w:tcPr>
            <w:tcW w:w="1885" w:type="dxa"/>
          </w:tcPr>
          <w:p w14:paraId="7EF994E1"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47D17D24"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4ABA9C3A" w14:textId="77777777" w:rsidR="00E2704A" w:rsidRPr="00E2704A" w:rsidRDefault="00E2704A" w:rsidP="00E2704A">
            <w:pPr>
              <w:widowControl/>
              <w:spacing w:before="60" w:after="100"/>
              <w:jc w:val="left"/>
            </w:pPr>
            <w:r w:rsidRPr="00E2704A">
              <w:rPr>
                <w:rFonts w:ascii="Arial Narrow" w:hAnsi="Arial Narrow"/>
                <w:spacing w:val="-2"/>
                <w:sz w:val="17"/>
              </w:rPr>
              <w:t>Cash revenue requirements, financial solvency.</w:t>
            </w:r>
          </w:p>
        </w:tc>
      </w:tr>
      <w:tr w:rsidR="00E2704A" w:rsidRPr="00E2704A" w14:paraId="373AB908" w14:textId="77777777" w:rsidTr="00E2704A">
        <w:trPr>
          <w:trHeight w:val="138"/>
        </w:trPr>
        <w:tc>
          <w:tcPr>
            <w:tcW w:w="646" w:type="dxa"/>
          </w:tcPr>
          <w:p w14:paraId="7CC75C70" w14:textId="77777777" w:rsidR="00E2704A" w:rsidRPr="00E2704A" w:rsidRDefault="00E2704A" w:rsidP="00E2704A">
            <w:pPr>
              <w:widowControl/>
              <w:spacing w:before="60" w:after="100"/>
              <w:jc w:val="left"/>
            </w:pPr>
            <w:r w:rsidRPr="00E2704A">
              <w:rPr>
                <w:rFonts w:ascii="Arial Narrow" w:hAnsi="Arial Narrow"/>
                <w:spacing w:val="-2"/>
                <w:sz w:val="17"/>
              </w:rPr>
              <w:t>3/87</w:t>
            </w:r>
          </w:p>
        </w:tc>
        <w:tc>
          <w:tcPr>
            <w:tcW w:w="1352" w:type="dxa"/>
          </w:tcPr>
          <w:p w14:paraId="07323BA3" w14:textId="77777777" w:rsidR="00E2704A" w:rsidRPr="00E2704A" w:rsidRDefault="00E2704A" w:rsidP="00E2704A">
            <w:pPr>
              <w:widowControl/>
              <w:spacing w:before="60" w:after="100"/>
              <w:jc w:val="left"/>
            </w:pPr>
            <w:r w:rsidRPr="00E2704A">
              <w:rPr>
                <w:rFonts w:ascii="Arial Narrow" w:hAnsi="Arial Narrow"/>
                <w:spacing w:val="-2"/>
                <w:sz w:val="17"/>
              </w:rPr>
              <w:t>General Order 236</w:t>
            </w:r>
          </w:p>
        </w:tc>
        <w:tc>
          <w:tcPr>
            <w:tcW w:w="981" w:type="dxa"/>
          </w:tcPr>
          <w:p w14:paraId="2D2694F0" w14:textId="77777777" w:rsidR="00E2704A" w:rsidRPr="00E2704A" w:rsidRDefault="00E2704A" w:rsidP="00E2704A">
            <w:pPr>
              <w:widowControl/>
              <w:spacing w:before="60" w:after="100"/>
              <w:jc w:val="left"/>
            </w:pPr>
            <w:r w:rsidRPr="00E2704A">
              <w:rPr>
                <w:rFonts w:ascii="Arial Narrow" w:hAnsi="Arial Narrow"/>
                <w:spacing w:val="-2"/>
                <w:sz w:val="17"/>
              </w:rPr>
              <w:t>WV</w:t>
            </w:r>
          </w:p>
        </w:tc>
        <w:tc>
          <w:tcPr>
            <w:tcW w:w="1885" w:type="dxa"/>
          </w:tcPr>
          <w:p w14:paraId="3C2C81EC" w14:textId="77777777" w:rsidR="00E2704A" w:rsidRPr="00E2704A" w:rsidRDefault="00E2704A" w:rsidP="00E2704A">
            <w:pPr>
              <w:widowControl/>
              <w:spacing w:before="60" w:after="100"/>
              <w:jc w:val="left"/>
            </w:pPr>
            <w:r w:rsidRPr="00E2704A">
              <w:rPr>
                <w:rFonts w:ascii="Arial Narrow" w:hAnsi="Arial Narrow"/>
                <w:spacing w:val="-2"/>
                <w:sz w:val="17"/>
              </w:rPr>
              <w:t>West Virginia Energy Users' Group</w:t>
            </w:r>
          </w:p>
        </w:tc>
        <w:tc>
          <w:tcPr>
            <w:tcW w:w="1526" w:type="dxa"/>
          </w:tcPr>
          <w:p w14:paraId="12810032" w14:textId="77777777" w:rsidR="00E2704A" w:rsidRPr="00E2704A" w:rsidRDefault="00E2704A" w:rsidP="00E2704A">
            <w:pPr>
              <w:widowControl/>
              <w:spacing w:before="60" w:after="100"/>
              <w:jc w:val="left"/>
            </w:pPr>
            <w:r w:rsidRPr="00E2704A">
              <w:rPr>
                <w:rFonts w:ascii="Arial Narrow" w:hAnsi="Arial Narrow"/>
                <w:spacing w:val="-2"/>
                <w:sz w:val="17"/>
              </w:rPr>
              <w:t>Monongahela Power Co.</w:t>
            </w:r>
          </w:p>
        </w:tc>
        <w:tc>
          <w:tcPr>
            <w:tcW w:w="3446" w:type="dxa"/>
          </w:tcPr>
          <w:p w14:paraId="79F1403F" w14:textId="77777777" w:rsidR="00E2704A" w:rsidRPr="00E2704A" w:rsidRDefault="00E2704A" w:rsidP="00E2704A">
            <w:pPr>
              <w:widowControl/>
              <w:spacing w:before="60" w:after="100"/>
              <w:jc w:val="left"/>
            </w:pPr>
            <w:r w:rsidRPr="00E2704A">
              <w:rPr>
                <w:rFonts w:ascii="Arial Narrow" w:hAnsi="Arial Narrow"/>
                <w:spacing w:val="-2"/>
                <w:sz w:val="17"/>
              </w:rPr>
              <w:t>Tax Reform Act of 1986.</w:t>
            </w:r>
          </w:p>
        </w:tc>
      </w:tr>
      <w:tr w:rsidR="00E2704A" w:rsidRPr="00E2704A" w14:paraId="487C072B" w14:textId="77777777" w:rsidTr="00E2704A">
        <w:trPr>
          <w:trHeight w:val="138"/>
        </w:trPr>
        <w:tc>
          <w:tcPr>
            <w:tcW w:w="646" w:type="dxa"/>
          </w:tcPr>
          <w:p w14:paraId="62D94364" w14:textId="77777777" w:rsidR="00E2704A" w:rsidRPr="00E2704A" w:rsidRDefault="00E2704A" w:rsidP="00E2704A">
            <w:pPr>
              <w:widowControl/>
              <w:spacing w:before="60" w:after="100"/>
              <w:jc w:val="left"/>
            </w:pPr>
            <w:r w:rsidRPr="00E2704A">
              <w:rPr>
                <w:rFonts w:ascii="Arial Narrow" w:hAnsi="Arial Narrow"/>
                <w:spacing w:val="-2"/>
                <w:sz w:val="17"/>
              </w:rPr>
              <w:t>4/87</w:t>
            </w:r>
          </w:p>
        </w:tc>
        <w:tc>
          <w:tcPr>
            <w:tcW w:w="1352" w:type="dxa"/>
          </w:tcPr>
          <w:p w14:paraId="43FB4B37"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Prudence</w:t>
            </w:r>
          </w:p>
        </w:tc>
        <w:tc>
          <w:tcPr>
            <w:tcW w:w="981" w:type="dxa"/>
          </w:tcPr>
          <w:p w14:paraId="1A814870"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6CC4A0CA"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4E5956C0" w14:textId="77777777" w:rsidR="00E2704A" w:rsidRPr="00E2704A" w:rsidRDefault="00E2704A" w:rsidP="00E2704A">
            <w:pPr>
              <w:widowControl/>
              <w:spacing w:before="60" w:after="100"/>
              <w:jc w:val="left"/>
            </w:pPr>
            <w:r w:rsidRPr="00E2704A">
              <w:rPr>
                <w:rFonts w:ascii="Arial Narrow" w:hAnsi="Arial Narrow"/>
                <w:spacing w:val="-2"/>
                <w:sz w:val="17"/>
              </w:rPr>
              <w:t xml:space="preserve">Gulf States Utilities </w:t>
            </w:r>
          </w:p>
        </w:tc>
        <w:tc>
          <w:tcPr>
            <w:tcW w:w="3446" w:type="dxa"/>
          </w:tcPr>
          <w:p w14:paraId="5461D6D8" w14:textId="77777777" w:rsidR="00E2704A" w:rsidRPr="00E2704A" w:rsidRDefault="00E2704A" w:rsidP="00E2704A">
            <w:pPr>
              <w:widowControl/>
              <w:spacing w:before="60" w:after="100"/>
              <w:jc w:val="left"/>
            </w:pPr>
            <w:r w:rsidRPr="00E2704A">
              <w:rPr>
                <w:rFonts w:ascii="Arial Narrow" w:hAnsi="Arial Narrow"/>
                <w:spacing w:val="-2"/>
                <w:sz w:val="17"/>
              </w:rPr>
              <w:t>Prudence of River Bend 1, economic analyses, cancellation studies.</w:t>
            </w:r>
          </w:p>
        </w:tc>
      </w:tr>
      <w:tr w:rsidR="00E2704A" w:rsidRPr="00E2704A" w14:paraId="57B10EC9" w14:textId="77777777" w:rsidTr="00E2704A">
        <w:trPr>
          <w:trHeight w:val="138"/>
        </w:trPr>
        <w:tc>
          <w:tcPr>
            <w:tcW w:w="646" w:type="dxa"/>
          </w:tcPr>
          <w:p w14:paraId="592BC946" w14:textId="77777777" w:rsidR="00E2704A" w:rsidRPr="00E2704A" w:rsidRDefault="00E2704A" w:rsidP="00E2704A">
            <w:pPr>
              <w:widowControl/>
              <w:spacing w:before="60" w:after="100"/>
              <w:jc w:val="left"/>
            </w:pPr>
            <w:r w:rsidRPr="00E2704A">
              <w:rPr>
                <w:rFonts w:ascii="Arial Narrow" w:hAnsi="Arial Narrow"/>
                <w:spacing w:val="-2"/>
                <w:sz w:val="17"/>
              </w:rPr>
              <w:t>4/87</w:t>
            </w:r>
          </w:p>
        </w:tc>
        <w:tc>
          <w:tcPr>
            <w:tcW w:w="1352" w:type="dxa"/>
          </w:tcPr>
          <w:p w14:paraId="7FD555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w:t>
            </w:r>
            <w:r w:rsidRPr="00E2704A">
              <w:rPr>
                <w:rFonts w:ascii="Arial Narrow" w:hAnsi="Arial Narrow"/>
                <w:spacing w:val="-2"/>
                <w:sz w:val="17"/>
              </w:rPr>
              <w:noBreakHyphen/>
              <w:t xml:space="preserve">100 </w:t>
            </w:r>
            <w:r w:rsidRPr="00E2704A">
              <w:rPr>
                <w:rFonts w:ascii="Arial Narrow" w:hAnsi="Arial Narrow"/>
                <w:spacing w:val="-2"/>
                <w:sz w:val="17"/>
              </w:rPr>
              <w:br/>
              <w:t>Sub 113</w:t>
            </w:r>
          </w:p>
        </w:tc>
        <w:tc>
          <w:tcPr>
            <w:tcW w:w="981" w:type="dxa"/>
          </w:tcPr>
          <w:p w14:paraId="363640C4" w14:textId="77777777" w:rsidR="00E2704A" w:rsidRPr="00E2704A" w:rsidRDefault="00E2704A" w:rsidP="00E2704A">
            <w:pPr>
              <w:widowControl/>
              <w:spacing w:before="60" w:after="100"/>
              <w:jc w:val="left"/>
            </w:pPr>
            <w:r w:rsidRPr="00E2704A">
              <w:rPr>
                <w:rFonts w:ascii="Arial Narrow" w:hAnsi="Arial Narrow"/>
                <w:spacing w:val="-2"/>
                <w:sz w:val="17"/>
              </w:rPr>
              <w:t>NC</w:t>
            </w:r>
          </w:p>
        </w:tc>
        <w:tc>
          <w:tcPr>
            <w:tcW w:w="1885" w:type="dxa"/>
          </w:tcPr>
          <w:p w14:paraId="5A5F784B" w14:textId="77777777" w:rsidR="00E2704A" w:rsidRPr="00E2704A" w:rsidRDefault="00E2704A" w:rsidP="00E2704A">
            <w:pPr>
              <w:widowControl/>
              <w:spacing w:before="60" w:after="100"/>
              <w:jc w:val="left"/>
            </w:pPr>
            <w:r w:rsidRPr="00E2704A">
              <w:rPr>
                <w:rFonts w:ascii="Arial Narrow" w:hAnsi="Arial Narrow"/>
                <w:spacing w:val="-2"/>
                <w:sz w:val="17"/>
              </w:rPr>
              <w:t>North Carolina Industrial Energy Consumers</w:t>
            </w:r>
          </w:p>
        </w:tc>
        <w:tc>
          <w:tcPr>
            <w:tcW w:w="1526" w:type="dxa"/>
          </w:tcPr>
          <w:p w14:paraId="1B96ADF7" w14:textId="77777777" w:rsidR="00E2704A" w:rsidRPr="00E2704A" w:rsidRDefault="00E2704A" w:rsidP="00E2704A">
            <w:pPr>
              <w:widowControl/>
              <w:spacing w:before="60" w:after="100"/>
              <w:jc w:val="left"/>
            </w:pPr>
            <w:r w:rsidRPr="00E2704A">
              <w:rPr>
                <w:rFonts w:ascii="Arial Narrow" w:hAnsi="Arial Narrow"/>
                <w:spacing w:val="-2"/>
                <w:sz w:val="17"/>
              </w:rPr>
              <w:t>Duke Power Co.</w:t>
            </w:r>
          </w:p>
        </w:tc>
        <w:tc>
          <w:tcPr>
            <w:tcW w:w="3446" w:type="dxa"/>
          </w:tcPr>
          <w:p w14:paraId="7E9C929A" w14:textId="77777777" w:rsidR="00E2704A" w:rsidRPr="00E2704A" w:rsidRDefault="00E2704A" w:rsidP="00E2704A">
            <w:pPr>
              <w:widowControl/>
              <w:spacing w:before="60" w:after="100"/>
              <w:jc w:val="left"/>
            </w:pPr>
            <w:r w:rsidRPr="00E2704A">
              <w:rPr>
                <w:rFonts w:ascii="Arial Narrow" w:hAnsi="Arial Narrow"/>
                <w:spacing w:val="-2"/>
                <w:sz w:val="17"/>
              </w:rPr>
              <w:t>Tax Reform Act of 1986.</w:t>
            </w:r>
          </w:p>
        </w:tc>
      </w:tr>
      <w:tr w:rsidR="00E2704A" w:rsidRPr="00E2704A" w14:paraId="37616799" w14:textId="77777777" w:rsidTr="00E2704A">
        <w:trPr>
          <w:trHeight w:val="138"/>
        </w:trPr>
        <w:tc>
          <w:tcPr>
            <w:tcW w:w="646" w:type="dxa"/>
          </w:tcPr>
          <w:p w14:paraId="3E912423" w14:textId="77777777" w:rsidR="00E2704A" w:rsidRPr="00E2704A" w:rsidRDefault="00E2704A" w:rsidP="00E2704A">
            <w:pPr>
              <w:widowControl/>
              <w:spacing w:before="60" w:after="100"/>
              <w:jc w:val="left"/>
            </w:pPr>
            <w:r w:rsidRPr="00E2704A">
              <w:rPr>
                <w:rFonts w:ascii="Arial Narrow" w:hAnsi="Arial Narrow"/>
                <w:spacing w:val="-2"/>
                <w:sz w:val="17"/>
              </w:rPr>
              <w:t>5/87</w:t>
            </w:r>
          </w:p>
        </w:tc>
        <w:tc>
          <w:tcPr>
            <w:tcW w:w="1352" w:type="dxa"/>
          </w:tcPr>
          <w:p w14:paraId="61243ADD" w14:textId="77777777" w:rsidR="00E2704A" w:rsidRPr="00E2704A" w:rsidRDefault="00E2704A" w:rsidP="00E2704A">
            <w:pPr>
              <w:widowControl/>
              <w:spacing w:before="60" w:after="100"/>
              <w:jc w:val="left"/>
            </w:pPr>
            <w:r w:rsidRPr="00E2704A">
              <w:rPr>
                <w:rFonts w:ascii="Arial Narrow" w:hAnsi="Arial Narrow"/>
                <w:spacing w:val="-2"/>
                <w:sz w:val="17"/>
              </w:rPr>
              <w:t>86</w:t>
            </w:r>
            <w:r w:rsidRPr="00E2704A">
              <w:rPr>
                <w:rFonts w:ascii="Arial Narrow" w:hAnsi="Arial Narrow"/>
                <w:spacing w:val="-2"/>
                <w:sz w:val="17"/>
              </w:rPr>
              <w:noBreakHyphen/>
              <w:t>524</w:t>
            </w:r>
            <w:r w:rsidRPr="00E2704A">
              <w:rPr>
                <w:rFonts w:ascii="Arial Narrow" w:hAnsi="Arial Narrow"/>
                <w:spacing w:val="-2"/>
                <w:sz w:val="17"/>
              </w:rPr>
              <w:noBreakHyphen/>
              <w:t>E-SC</w:t>
            </w:r>
          </w:p>
        </w:tc>
        <w:tc>
          <w:tcPr>
            <w:tcW w:w="981" w:type="dxa"/>
          </w:tcPr>
          <w:p w14:paraId="45F31C8E" w14:textId="77777777" w:rsidR="00E2704A" w:rsidRPr="00E2704A" w:rsidRDefault="00E2704A" w:rsidP="00E2704A">
            <w:pPr>
              <w:widowControl/>
              <w:spacing w:before="60" w:after="100"/>
              <w:jc w:val="left"/>
            </w:pPr>
            <w:r w:rsidRPr="00E2704A">
              <w:rPr>
                <w:rFonts w:ascii="Arial Narrow" w:hAnsi="Arial Narrow"/>
                <w:spacing w:val="-2"/>
                <w:sz w:val="17"/>
              </w:rPr>
              <w:t>WV</w:t>
            </w:r>
          </w:p>
        </w:tc>
        <w:tc>
          <w:tcPr>
            <w:tcW w:w="1885" w:type="dxa"/>
          </w:tcPr>
          <w:p w14:paraId="1A9B5F7C" w14:textId="77777777" w:rsidR="00E2704A" w:rsidRPr="00E2704A" w:rsidRDefault="00E2704A" w:rsidP="00E2704A">
            <w:pPr>
              <w:widowControl/>
              <w:spacing w:before="60" w:after="100"/>
              <w:jc w:val="left"/>
            </w:pPr>
            <w:r w:rsidRPr="00E2704A">
              <w:rPr>
                <w:rFonts w:ascii="Arial Narrow" w:hAnsi="Arial Narrow"/>
                <w:spacing w:val="-2"/>
                <w:sz w:val="17"/>
              </w:rPr>
              <w:t>West Virginia Energy Users' Group</w:t>
            </w:r>
          </w:p>
        </w:tc>
        <w:tc>
          <w:tcPr>
            <w:tcW w:w="1526" w:type="dxa"/>
          </w:tcPr>
          <w:p w14:paraId="55AAE11A" w14:textId="77777777" w:rsidR="00E2704A" w:rsidRPr="00E2704A" w:rsidRDefault="00E2704A" w:rsidP="00E2704A">
            <w:pPr>
              <w:widowControl/>
              <w:spacing w:before="60" w:after="100"/>
              <w:jc w:val="left"/>
            </w:pPr>
            <w:r w:rsidRPr="00E2704A">
              <w:rPr>
                <w:rFonts w:ascii="Arial Narrow" w:hAnsi="Arial Narrow"/>
                <w:spacing w:val="-2"/>
                <w:sz w:val="17"/>
              </w:rPr>
              <w:t>Monongahela Power Co.</w:t>
            </w:r>
          </w:p>
        </w:tc>
        <w:tc>
          <w:tcPr>
            <w:tcW w:w="3446" w:type="dxa"/>
          </w:tcPr>
          <w:p w14:paraId="178A801C" w14:textId="77777777" w:rsidR="00E2704A" w:rsidRPr="00E2704A" w:rsidRDefault="00E2704A" w:rsidP="00E2704A">
            <w:pPr>
              <w:widowControl/>
              <w:spacing w:before="60" w:after="100"/>
              <w:jc w:val="left"/>
            </w:pPr>
            <w:r w:rsidRPr="00E2704A">
              <w:rPr>
                <w:rFonts w:ascii="Arial Narrow" w:hAnsi="Arial Narrow"/>
                <w:spacing w:val="-2"/>
                <w:sz w:val="17"/>
              </w:rPr>
              <w:t>Revenue requirements, Tax Reform Act of 1986.</w:t>
            </w:r>
          </w:p>
        </w:tc>
      </w:tr>
      <w:tr w:rsidR="00E2704A" w:rsidRPr="00E2704A" w14:paraId="63F8974B" w14:textId="77777777" w:rsidTr="00E2704A">
        <w:trPr>
          <w:trHeight w:val="138"/>
        </w:trPr>
        <w:tc>
          <w:tcPr>
            <w:tcW w:w="646" w:type="dxa"/>
          </w:tcPr>
          <w:p w14:paraId="2ED01F9E" w14:textId="77777777" w:rsidR="00E2704A" w:rsidRPr="00E2704A" w:rsidRDefault="00E2704A" w:rsidP="00E2704A">
            <w:pPr>
              <w:widowControl/>
              <w:spacing w:before="60" w:after="100"/>
              <w:jc w:val="left"/>
            </w:pPr>
            <w:r w:rsidRPr="00E2704A">
              <w:rPr>
                <w:rFonts w:ascii="Arial Narrow" w:hAnsi="Arial Narrow"/>
                <w:spacing w:val="-2"/>
                <w:sz w:val="17"/>
              </w:rPr>
              <w:t>5/87</w:t>
            </w:r>
          </w:p>
        </w:tc>
        <w:tc>
          <w:tcPr>
            <w:tcW w:w="1352" w:type="dxa"/>
          </w:tcPr>
          <w:p w14:paraId="0159AB5F"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Case</w:t>
            </w:r>
            <w:r w:rsidRPr="00E2704A">
              <w:rPr>
                <w:rFonts w:ascii="Arial Narrow" w:hAnsi="Arial Narrow"/>
                <w:spacing w:val="-2"/>
                <w:sz w:val="17"/>
              </w:rPr>
              <w:br/>
              <w:t>In Chief</w:t>
            </w:r>
          </w:p>
        </w:tc>
        <w:tc>
          <w:tcPr>
            <w:tcW w:w="981" w:type="dxa"/>
          </w:tcPr>
          <w:p w14:paraId="68100D1D"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4AD3F4D1"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4063CEB7"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4FFE25AF" w14:textId="77777777" w:rsidR="00E2704A" w:rsidRPr="00E2704A" w:rsidRDefault="00E2704A" w:rsidP="00E2704A">
            <w:pPr>
              <w:widowControl/>
              <w:spacing w:before="60" w:after="100"/>
              <w:jc w:val="left"/>
            </w:pPr>
            <w:r w:rsidRPr="00E2704A">
              <w:rPr>
                <w:rFonts w:ascii="Arial Narrow" w:hAnsi="Arial Narrow"/>
                <w:spacing w:val="-2"/>
                <w:sz w:val="17"/>
              </w:rPr>
              <w:t>Revenue requirements, River Bend 1 phase</w:t>
            </w:r>
            <w:r w:rsidRPr="00E2704A">
              <w:rPr>
                <w:rFonts w:ascii="Arial Narrow" w:hAnsi="Arial Narrow"/>
                <w:spacing w:val="-2"/>
                <w:sz w:val="17"/>
              </w:rPr>
              <w:noBreakHyphen/>
              <w:t>in plan, financial solvency.</w:t>
            </w:r>
          </w:p>
        </w:tc>
      </w:tr>
      <w:tr w:rsidR="00E2704A" w:rsidRPr="00E2704A" w14:paraId="50A3B877" w14:textId="77777777" w:rsidTr="00E2704A">
        <w:trPr>
          <w:trHeight w:val="138"/>
        </w:trPr>
        <w:tc>
          <w:tcPr>
            <w:tcW w:w="646" w:type="dxa"/>
          </w:tcPr>
          <w:p w14:paraId="52D10797" w14:textId="77777777" w:rsidR="00E2704A" w:rsidRPr="00E2704A" w:rsidRDefault="00E2704A" w:rsidP="00E2704A">
            <w:pPr>
              <w:widowControl/>
              <w:spacing w:before="60" w:after="100"/>
              <w:jc w:val="left"/>
            </w:pPr>
            <w:r w:rsidRPr="00E2704A">
              <w:rPr>
                <w:rFonts w:ascii="Arial Narrow" w:hAnsi="Arial Narrow"/>
                <w:spacing w:val="-2"/>
                <w:sz w:val="17"/>
              </w:rPr>
              <w:t>7/87</w:t>
            </w:r>
          </w:p>
        </w:tc>
        <w:tc>
          <w:tcPr>
            <w:tcW w:w="1352" w:type="dxa"/>
          </w:tcPr>
          <w:p w14:paraId="381D028C"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Case</w:t>
            </w:r>
            <w:r w:rsidRPr="00E2704A">
              <w:rPr>
                <w:rFonts w:ascii="Arial Narrow" w:hAnsi="Arial Narrow"/>
                <w:spacing w:val="-2"/>
                <w:sz w:val="17"/>
              </w:rPr>
              <w:br/>
              <w:t>In Chief</w:t>
            </w:r>
            <w:r w:rsidRPr="00E2704A">
              <w:rPr>
                <w:rFonts w:ascii="Arial Narrow" w:hAnsi="Arial Narrow"/>
                <w:spacing w:val="-2"/>
                <w:sz w:val="17"/>
              </w:rPr>
              <w:br/>
              <w:t>Surrebuttal</w:t>
            </w:r>
          </w:p>
        </w:tc>
        <w:tc>
          <w:tcPr>
            <w:tcW w:w="981" w:type="dxa"/>
          </w:tcPr>
          <w:p w14:paraId="4BF794C4"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74131039"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1A623F90"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462D3DAC" w14:textId="77777777" w:rsidR="00E2704A" w:rsidRPr="00E2704A" w:rsidRDefault="00E2704A" w:rsidP="00E2704A">
            <w:pPr>
              <w:widowControl/>
              <w:spacing w:before="60" w:after="100"/>
              <w:jc w:val="left"/>
            </w:pPr>
            <w:r w:rsidRPr="00E2704A">
              <w:rPr>
                <w:rFonts w:ascii="Arial Narrow" w:hAnsi="Arial Narrow"/>
                <w:spacing w:val="-2"/>
                <w:sz w:val="17"/>
              </w:rPr>
              <w:t>Revenue requirements, River Bend 1 phase</w:t>
            </w:r>
            <w:r w:rsidRPr="00E2704A">
              <w:rPr>
                <w:rFonts w:ascii="Arial Narrow" w:hAnsi="Arial Narrow"/>
                <w:spacing w:val="-2"/>
                <w:sz w:val="17"/>
              </w:rPr>
              <w:noBreakHyphen/>
              <w:t>in plan, financial solvency.</w:t>
            </w:r>
          </w:p>
        </w:tc>
      </w:tr>
      <w:tr w:rsidR="00E2704A" w:rsidRPr="00E2704A" w14:paraId="0185A2B9" w14:textId="77777777" w:rsidTr="00E2704A">
        <w:trPr>
          <w:trHeight w:val="138"/>
        </w:trPr>
        <w:tc>
          <w:tcPr>
            <w:tcW w:w="646" w:type="dxa"/>
          </w:tcPr>
          <w:p w14:paraId="33E883EC" w14:textId="77777777" w:rsidR="00E2704A" w:rsidRPr="00E2704A" w:rsidRDefault="00E2704A" w:rsidP="00E2704A">
            <w:pPr>
              <w:widowControl/>
              <w:spacing w:before="60" w:after="100"/>
              <w:jc w:val="left"/>
            </w:pPr>
            <w:r w:rsidRPr="00E2704A">
              <w:rPr>
                <w:rFonts w:ascii="Arial Narrow" w:hAnsi="Arial Narrow"/>
                <w:spacing w:val="-2"/>
                <w:sz w:val="17"/>
              </w:rPr>
              <w:t>7/87</w:t>
            </w:r>
          </w:p>
        </w:tc>
        <w:tc>
          <w:tcPr>
            <w:tcW w:w="1352" w:type="dxa"/>
          </w:tcPr>
          <w:p w14:paraId="7A19D4A4"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Prudence Surrebuttal</w:t>
            </w:r>
          </w:p>
        </w:tc>
        <w:tc>
          <w:tcPr>
            <w:tcW w:w="981" w:type="dxa"/>
          </w:tcPr>
          <w:p w14:paraId="4BFF8499"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248EC683"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14625CC5"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1C8DA87E" w14:textId="77777777" w:rsidR="00E2704A" w:rsidRPr="00E2704A" w:rsidRDefault="00E2704A" w:rsidP="00E2704A">
            <w:pPr>
              <w:widowControl/>
              <w:tabs>
                <w:tab w:val="left" w:pos="0"/>
                <w:tab w:val="left" w:pos="666"/>
                <w:tab w:val="left" w:pos="1500"/>
                <w:tab w:val="left" w:pos="1680"/>
                <w:tab w:val="left" w:pos="2442"/>
                <w:tab w:val="left" w:pos="2616"/>
                <w:tab w:val="left" w:pos="2892"/>
                <w:tab w:val="left" w:pos="4716"/>
                <w:tab w:val="left" w:pos="6642"/>
                <w:tab w:val="left" w:pos="7920"/>
                <w:tab w:val="left" w:pos="8448"/>
                <w:tab w:val="left" w:pos="8640"/>
              </w:tabs>
              <w:suppressAutoHyphens/>
              <w:spacing w:before="60" w:after="100"/>
            </w:pPr>
            <w:r w:rsidRPr="00E2704A">
              <w:rPr>
                <w:rFonts w:ascii="Arial Narrow" w:hAnsi="Arial Narrow"/>
                <w:spacing w:val="-2"/>
                <w:sz w:val="17"/>
              </w:rPr>
              <w:t>Prudence of River Bend 1, economic analyses, cancellation studies.</w:t>
            </w:r>
          </w:p>
        </w:tc>
      </w:tr>
      <w:tr w:rsidR="00E2704A" w:rsidRPr="00E2704A" w14:paraId="79A6B1DE" w14:textId="77777777" w:rsidTr="00E2704A">
        <w:trPr>
          <w:trHeight w:val="138"/>
        </w:trPr>
        <w:tc>
          <w:tcPr>
            <w:tcW w:w="646" w:type="dxa"/>
          </w:tcPr>
          <w:p w14:paraId="7EC0487A" w14:textId="77777777" w:rsidR="00E2704A" w:rsidRPr="00E2704A" w:rsidRDefault="00E2704A" w:rsidP="00E2704A">
            <w:pPr>
              <w:widowControl/>
              <w:spacing w:before="60" w:after="100"/>
              <w:jc w:val="left"/>
            </w:pPr>
            <w:r w:rsidRPr="00E2704A">
              <w:rPr>
                <w:rFonts w:ascii="Arial Narrow" w:hAnsi="Arial Narrow"/>
                <w:spacing w:val="-2"/>
                <w:sz w:val="17"/>
              </w:rPr>
              <w:t>7/87</w:t>
            </w:r>
          </w:p>
        </w:tc>
        <w:tc>
          <w:tcPr>
            <w:tcW w:w="1352" w:type="dxa"/>
          </w:tcPr>
          <w:p w14:paraId="31A97625" w14:textId="77777777" w:rsidR="00E2704A" w:rsidRPr="00E2704A" w:rsidRDefault="00E2704A" w:rsidP="00E2704A">
            <w:pPr>
              <w:widowControl/>
              <w:spacing w:before="60" w:after="100"/>
              <w:jc w:val="left"/>
            </w:pPr>
            <w:r w:rsidRPr="00E2704A">
              <w:rPr>
                <w:rFonts w:ascii="Arial Narrow" w:hAnsi="Arial Narrow"/>
                <w:spacing w:val="-2"/>
                <w:sz w:val="17"/>
              </w:rPr>
              <w:t>86</w:t>
            </w:r>
            <w:r w:rsidRPr="00E2704A">
              <w:rPr>
                <w:rFonts w:ascii="Arial Narrow" w:hAnsi="Arial Narrow"/>
                <w:spacing w:val="-2"/>
                <w:sz w:val="17"/>
              </w:rPr>
              <w:noBreakHyphen/>
              <w:t>524 E-SC Rebuttal</w:t>
            </w:r>
          </w:p>
        </w:tc>
        <w:tc>
          <w:tcPr>
            <w:tcW w:w="981" w:type="dxa"/>
          </w:tcPr>
          <w:p w14:paraId="4D263831" w14:textId="77777777" w:rsidR="00E2704A" w:rsidRPr="00E2704A" w:rsidRDefault="00E2704A" w:rsidP="00E2704A">
            <w:pPr>
              <w:widowControl/>
              <w:spacing w:before="60" w:after="100"/>
              <w:jc w:val="left"/>
            </w:pPr>
            <w:r w:rsidRPr="00E2704A">
              <w:rPr>
                <w:rFonts w:ascii="Arial Narrow" w:hAnsi="Arial Narrow"/>
                <w:spacing w:val="-2"/>
                <w:sz w:val="17"/>
              </w:rPr>
              <w:t>WV</w:t>
            </w:r>
          </w:p>
        </w:tc>
        <w:tc>
          <w:tcPr>
            <w:tcW w:w="1885" w:type="dxa"/>
          </w:tcPr>
          <w:p w14:paraId="4E4685F8" w14:textId="77777777" w:rsidR="00E2704A" w:rsidRPr="00E2704A" w:rsidRDefault="00E2704A" w:rsidP="00E2704A">
            <w:pPr>
              <w:widowControl/>
              <w:spacing w:before="60" w:after="100"/>
              <w:jc w:val="left"/>
            </w:pPr>
            <w:r w:rsidRPr="00E2704A">
              <w:rPr>
                <w:rFonts w:ascii="Arial Narrow" w:hAnsi="Arial Narrow"/>
                <w:spacing w:val="-2"/>
                <w:sz w:val="17"/>
              </w:rPr>
              <w:t>West Virginia Energy Users' Group</w:t>
            </w:r>
          </w:p>
        </w:tc>
        <w:tc>
          <w:tcPr>
            <w:tcW w:w="1526" w:type="dxa"/>
          </w:tcPr>
          <w:p w14:paraId="028E5097" w14:textId="77777777" w:rsidR="00E2704A" w:rsidRPr="00E2704A" w:rsidRDefault="00E2704A" w:rsidP="00E2704A">
            <w:pPr>
              <w:widowControl/>
              <w:spacing w:before="60" w:after="100"/>
              <w:jc w:val="left"/>
            </w:pPr>
            <w:r w:rsidRPr="00E2704A">
              <w:rPr>
                <w:rFonts w:ascii="Arial Narrow" w:hAnsi="Arial Narrow"/>
                <w:spacing w:val="-2"/>
                <w:sz w:val="17"/>
              </w:rPr>
              <w:t>Monongahela Power Co.</w:t>
            </w:r>
          </w:p>
        </w:tc>
        <w:tc>
          <w:tcPr>
            <w:tcW w:w="3446" w:type="dxa"/>
          </w:tcPr>
          <w:p w14:paraId="28B66E00" w14:textId="77777777" w:rsidR="00E2704A" w:rsidRPr="00E2704A" w:rsidRDefault="00E2704A" w:rsidP="00E2704A">
            <w:pPr>
              <w:widowControl/>
              <w:spacing w:before="60" w:after="100"/>
              <w:jc w:val="left"/>
            </w:pPr>
            <w:r w:rsidRPr="00E2704A">
              <w:rPr>
                <w:rFonts w:ascii="Arial Narrow" w:hAnsi="Arial Narrow"/>
                <w:spacing w:val="-2"/>
                <w:sz w:val="17"/>
              </w:rPr>
              <w:t>Revenue requirements, Tax Reform Act of 1986.</w:t>
            </w:r>
          </w:p>
        </w:tc>
      </w:tr>
      <w:tr w:rsidR="00E2704A" w:rsidRPr="00E2704A" w14:paraId="467F8C6C" w14:textId="77777777" w:rsidTr="00E2704A">
        <w:trPr>
          <w:trHeight w:val="389"/>
        </w:trPr>
        <w:tc>
          <w:tcPr>
            <w:tcW w:w="646" w:type="dxa"/>
          </w:tcPr>
          <w:p w14:paraId="0B028784" w14:textId="77777777" w:rsidR="00E2704A" w:rsidRPr="00E2704A" w:rsidRDefault="00E2704A" w:rsidP="00E2704A">
            <w:pPr>
              <w:widowControl/>
              <w:spacing w:before="60" w:after="100"/>
              <w:jc w:val="left"/>
            </w:pPr>
            <w:r w:rsidRPr="00E2704A">
              <w:rPr>
                <w:rFonts w:ascii="Arial Narrow" w:hAnsi="Arial Narrow"/>
                <w:spacing w:val="-2"/>
                <w:sz w:val="17"/>
              </w:rPr>
              <w:t>8/87</w:t>
            </w:r>
          </w:p>
        </w:tc>
        <w:tc>
          <w:tcPr>
            <w:tcW w:w="1352" w:type="dxa"/>
          </w:tcPr>
          <w:p w14:paraId="7B157BC9" w14:textId="77777777" w:rsidR="00E2704A" w:rsidRPr="00E2704A" w:rsidRDefault="00E2704A" w:rsidP="00E2704A">
            <w:pPr>
              <w:widowControl/>
              <w:spacing w:before="60" w:after="100"/>
              <w:jc w:val="left"/>
            </w:pPr>
            <w:r w:rsidRPr="00E2704A">
              <w:rPr>
                <w:rFonts w:ascii="Arial Narrow" w:hAnsi="Arial Narrow"/>
                <w:spacing w:val="-2"/>
                <w:sz w:val="17"/>
              </w:rPr>
              <w:t>9885</w:t>
            </w:r>
          </w:p>
        </w:tc>
        <w:tc>
          <w:tcPr>
            <w:tcW w:w="981" w:type="dxa"/>
          </w:tcPr>
          <w:p w14:paraId="023ACE00"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24FD92C5" w14:textId="77777777" w:rsidR="00E2704A" w:rsidRPr="00E2704A" w:rsidRDefault="00E2704A" w:rsidP="00E2704A">
            <w:pPr>
              <w:widowControl/>
              <w:spacing w:before="60" w:after="100"/>
              <w:jc w:val="left"/>
            </w:pPr>
            <w:r w:rsidRPr="00E2704A">
              <w:rPr>
                <w:rFonts w:ascii="Arial Narrow" w:hAnsi="Arial Narrow"/>
                <w:spacing w:val="-2"/>
                <w:sz w:val="17"/>
              </w:rPr>
              <w:t>Attorney General Div. of Consumer Protection</w:t>
            </w:r>
          </w:p>
        </w:tc>
        <w:tc>
          <w:tcPr>
            <w:tcW w:w="1526" w:type="dxa"/>
          </w:tcPr>
          <w:p w14:paraId="2EF44EF6" w14:textId="77777777" w:rsidR="00E2704A" w:rsidRPr="00E2704A" w:rsidRDefault="00E2704A" w:rsidP="00E2704A">
            <w:pPr>
              <w:widowControl/>
              <w:spacing w:before="60" w:after="100"/>
              <w:jc w:val="left"/>
            </w:pPr>
            <w:r w:rsidRPr="00E2704A">
              <w:rPr>
                <w:rFonts w:ascii="Arial Narrow" w:hAnsi="Arial Narrow"/>
                <w:spacing w:val="-2"/>
                <w:sz w:val="17"/>
              </w:rPr>
              <w:t>Big Rivers Electric Corp.</w:t>
            </w:r>
          </w:p>
        </w:tc>
        <w:tc>
          <w:tcPr>
            <w:tcW w:w="3446" w:type="dxa"/>
          </w:tcPr>
          <w:p w14:paraId="6D85F11B" w14:textId="77777777" w:rsidR="00E2704A" w:rsidRPr="00E2704A" w:rsidRDefault="00E2704A" w:rsidP="00E2704A">
            <w:pPr>
              <w:widowControl/>
              <w:spacing w:before="60" w:after="100"/>
              <w:jc w:val="left"/>
            </w:pPr>
            <w:r w:rsidRPr="00E2704A">
              <w:rPr>
                <w:rFonts w:ascii="Arial Narrow" w:hAnsi="Arial Narrow"/>
                <w:spacing w:val="-2"/>
                <w:sz w:val="17"/>
              </w:rPr>
              <w:t>Financial workout plan.</w:t>
            </w:r>
          </w:p>
        </w:tc>
      </w:tr>
      <w:tr w:rsidR="00E2704A" w:rsidRPr="00E2704A" w14:paraId="37EAECBA" w14:textId="77777777" w:rsidTr="00E2704A">
        <w:trPr>
          <w:trHeight w:val="138"/>
        </w:trPr>
        <w:tc>
          <w:tcPr>
            <w:tcW w:w="646" w:type="dxa"/>
          </w:tcPr>
          <w:p w14:paraId="263AEF91" w14:textId="77777777" w:rsidR="00E2704A" w:rsidRPr="00E2704A" w:rsidRDefault="00E2704A" w:rsidP="00E2704A">
            <w:pPr>
              <w:widowControl/>
              <w:spacing w:before="60" w:after="100"/>
              <w:jc w:val="left"/>
            </w:pPr>
            <w:r w:rsidRPr="00E2704A">
              <w:rPr>
                <w:rFonts w:ascii="Arial Narrow" w:hAnsi="Arial Narrow"/>
                <w:spacing w:val="-2"/>
                <w:sz w:val="17"/>
              </w:rPr>
              <w:t>8/87</w:t>
            </w:r>
          </w:p>
        </w:tc>
        <w:tc>
          <w:tcPr>
            <w:tcW w:w="1352" w:type="dxa"/>
          </w:tcPr>
          <w:p w14:paraId="3E054978" w14:textId="77777777" w:rsidR="00E2704A" w:rsidRPr="00E2704A" w:rsidRDefault="00E2704A" w:rsidP="00E2704A">
            <w:pPr>
              <w:widowControl/>
              <w:spacing w:before="60" w:after="100"/>
              <w:jc w:val="left"/>
            </w:pPr>
            <w:r w:rsidRPr="00E2704A">
              <w:rPr>
                <w:rFonts w:ascii="Arial Narrow" w:hAnsi="Arial Narrow"/>
                <w:spacing w:val="-2"/>
                <w:sz w:val="17"/>
              </w:rPr>
              <w:t>E</w:t>
            </w:r>
            <w:r w:rsidRPr="00E2704A">
              <w:rPr>
                <w:rFonts w:ascii="Arial Narrow" w:hAnsi="Arial Narrow"/>
                <w:spacing w:val="-2"/>
                <w:sz w:val="17"/>
              </w:rPr>
              <w:noBreakHyphen/>
              <w:t>015/GR-87</w:t>
            </w:r>
            <w:r w:rsidRPr="00E2704A">
              <w:rPr>
                <w:rFonts w:ascii="Arial Narrow" w:hAnsi="Arial Narrow"/>
                <w:spacing w:val="-2"/>
                <w:sz w:val="17"/>
              </w:rPr>
              <w:noBreakHyphen/>
              <w:t>223</w:t>
            </w:r>
          </w:p>
        </w:tc>
        <w:tc>
          <w:tcPr>
            <w:tcW w:w="981" w:type="dxa"/>
          </w:tcPr>
          <w:p w14:paraId="6BE0587B" w14:textId="77777777" w:rsidR="00E2704A" w:rsidRPr="00E2704A" w:rsidRDefault="00E2704A" w:rsidP="00E2704A">
            <w:pPr>
              <w:widowControl/>
              <w:spacing w:before="60" w:after="100"/>
              <w:jc w:val="left"/>
            </w:pPr>
            <w:r w:rsidRPr="00E2704A">
              <w:rPr>
                <w:rFonts w:ascii="Arial Narrow" w:hAnsi="Arial Narrow"/>
                <w:spacing w:val="-2"/>
                <w:sz w:val="17"/>
              </w:rPr>
              <w:t>MN</w:t>
            </w:r>
          </w:p>
        </w:tc>
        <w:tc>
          <w:tcPr>
            <w:tcW w:w="1885" w:type="dxa"/>
          </w:tcPr>
          <w:p w14:paraId="18AF695C" w14:textId="77777777" w:rsidR="00E2704A" w:rsidRPr="00E2704A" w:rsidRDefault="00E2704A" w:rsidP="00E2704A">
            <w:pPr>
              <w:widowControl/>
              <w:spacing w:before="60" w:after="100"/>
              <w:jc w:val="left"/>
            </w:pPr>
            <w:r w:rsidRPr="00E2704A">
              <w:rPr>
                <w:rFonts w:ascii="Arial Narrow" w:hAnsi="Arial Narrow"/>
                <w:spacing w:val="-2"/>
                <w:sz w:val="17"/>
              </w:rPr>
              <w:t>Taconite Intervenors</w:t>
            </w:r>
          </w:p>
        </w:tc>
        <w:tc>
          <w:tcPr>
            <w:tcW w:w="1526" w:type="dxa"/>
          </w:tcPr>
          <w:p w14:paraId="1C69BFDF" w14:textId="77777777" w:rsidR="00E2704A" w:rsidRPr="00E2704A" w:rsidRDefault="00E2704A" w:rsidP="00E2704A">
            <w:pPr>
              <w:widowControl/>
              <w:spacing w:before="60" w:after="100"/>
              <w:jc w:val="left"/>
            </w:pPr>
            <w:r w:rsidRPr="00E2704A">
              <w:rPr>
                <w:rFonts w:ascii="Arial Narrow" w:hAnsi="Arial Narrow"/>
                <w:spacing w:val="-2"/>
                <w:sz w:val="17"/>
              </w:rPr>
              <w:t>Minnesota Power &amp; Light Co.</w:t>
            </w:r>
          </w:p>
        </w:tc>
        <w:tc>
          <w:tcPr>
            <w:tcW w:w="3446" w:type="dxa"/>
          </w:tcPr>
          <w:p w14:paraId="1FF29280" w14:textId="77777777" w:rsidR="00E2704A" w:rsidRPr="00E2704A" w:rsidRDefault="00E2704A" w:rsidP="00E2704A">
            <w:pPr>
              <w:widowControl/>
              <w:spacing w:before="60" w:after="100"/>
              <w:jc w:val="left"/>
            </w:pPr>
            <w:r w:rsidRPr="00E2704A">
              <w:rPr>
                <w:rFonts w:ascii="Arial Narrow" w:hAnsi="Arial Narrow"/>
                <w:spacing w:val="-2"/>
                <w:sz w:val="17"/>
              </w:rPr>
              <w:t>Revenue requirements, O&amp;M expense, Tax Reform Act of 1986.</w:t>
            </w:r>
          </w:p>
        </w:tc>
      </w:tr>
      <w:tr w:rsidR="00E2704A" w:rsidRPr="00E2704A" w14:paraId="6B42D04A" w14:textId="77777777" w:rsidTr="00E2704A">
        <w:trPr>
          <w:trHeight w:val="138"/>
        </w:trPr>
        <w:tc>
          <w:tcPr>
            <w:tcW w:w="646" w:type="dxa"/>
          </w:tcPr>
          <w:p w14:paraId="4A886633" w14:textId="77777777" w:rsidR="00E2704A" w:rsidRPr="00E2704A" w:rsidRDefault="00E2704A" w:rsidP="00E2704A">
            <w:pPr>
              <w:widowControl/>
              <w:spacing w:before="60" w:after="100"/>
              <w:jc w:val="left"/>
            </w:pPr>
            <w:r w:rsidRPr="00E2704A">
              <w:rPr>
                <w:rFonts w:ascii="Arial Narrow" w:hAnsi="Arial Narrow"/>
                <w:spacing w:val="-2"/>
                <w:sz w:val="17"/>
              </w:rPr>
              <w:t>10/87</w:t>
            </w:r>
          </w:p>
        </w:tc>
        <w:tc>
          <w:tcPr>
            <w:tcW w:w="1352" w:type="dxa"/>
          </w:tcPr>
          <w:p w14:paraId="6DC58911" w14:textId="77777777" w:rsidR="00E2704A" w:rsidRPr="00E2704A" w:rsidRDefault="00E2704A" w:rsidP="00E2704A">
            <w:pPr>
              <w:widowControl/>
              <w:spacing w:before="60" w:after="100"/>
              <w:jc w:val="left"/>
            </w:pPr>
            <w:r w:rsidRPr="00E2704A">
              <w:rPr>
                <w:rFonts w:ascii="Arial Narrow" w:hAnsi="Arial Narrow"/>
                <w:spacing w:val="-2"/>
                <w:sz w:val="17"/>
              </w:rPr>
              <w:t>870220-EI</w:t>
            </w:r>
          </w:p>
        </w:tc>
        <w:tc>
          <w:tcPr>
            <w:tcW w:w="981" w:type="dxa"/>
          </w:tcPr>
          <w:p w14:paraId="4E284983" w14:textId="77777777" w:rsidR="00E2704A" w:rsidRPr="00E2704A" w:rsidRDefault="00E2704A" w:rsidP="00E2704A">
            <w:pPr>
              <w:widowControl/>
              <w:spacing w:before="60" w:after="100"/>
              <w:jc w:val="left"/>
            </w:pPr>
            <w:r w:rsidRPr="00E2704A">
              <w:rPr>
                <w:rFonts w:ascii="Arial Narrow" w:hAnsi="Arial Narrow"/>
                <w:spacing w:val="-2"/>
                <w:sz w:val="17"/>
              </w:rPr>
              <w:t>FL</w:t>
            </w:r>
          </w:p>
        </w:tc>
        <w:tc>
          <w:tcPr>
            <w:tcW w:w="1885" w:type="dxa"/>
          </w:tcPr>
          <w:p w14:paraId="7A98F5A3" w14:textId="77777777" w:rsidR="00E2704A" w:rsidRPr="00E2704A" w:rsidRDefault="00E2704A" w:rsidP="00E2704A">
            <w:pPr>
              <w:widowControl/>
              <w:spacing w:before="60" w:after="100"/>
              <w:jc w:val="left"/>
            </w:pPr>
            <w:r w:rsidRPr="00E2704A">
              <w:rPr>
                <w:rFonts w:ascii="Arial Narrow" w:hAnsi="Arial Narrow"/>
                <w:spacing w:val="-2"/>
                <w:sz w:val="17"/>
              </w:rPr>
              <w:t>Occidental Chemical Corp.</w:t>
            </w:r>
          </w:p>
        </w:tc>
        <w:tc>
          <w:tcPr>
            <w:tcW w:w="1526" w:type="dxa"/>
          </w:tcPr>
          <w:p w14:paraId="59146041" w14:textId="77777777" w:rsidR="00E2704A" w:rsidRPr="00E2704A" w:rsidRDefault="00E2704A" w:rsidP="00E2704A">
            <w:pPr>
              <w:widowControl/>
              <w:spacing w:before="60" w:after="100"/>
              <w:jc w:val="left"/>
            </w:pPr>
            <w:r w:rsidRPr="00E2704A">
              <w:rPr>
                <w:rFonts w:ascii="Arial Narrow" w:hAnsi="Arial Narrow"/>
                <w:spacing w:val="-2"/>
                <w:sz w:val="17"/>
              </w:rPr>
              <w:t>Florida Power Corp.</w:t>
            </w:r>
          </w:p>
        </w:tc>
        <w:tc>
          <w:tcPr>
            <w:tcW w:w="3446" w:type="dxa"/>
          </w:tcPr>
          <w:p w14:paraId="7DBD8922" w14:textId="77777777" w:rsidR="00E2704A" w:rsidRPr="00E2704A" w:rsidRDefault="00E2704A" w:rsidP="00E2704A">
            <w:pPr>
              <w:widowControl/>
              <w:spacing w:before="60" w:after="100"/>
              <w:jc w:val="left"/>
            </w:pPr>
            <w:r w:rsidRPr="00E2704A">
              <w:rPr>
                <w:rFonts w:ascii="Arial Narrow" w:hAnsi="Arial Narrow"/>
                <w:spacing w:val="-2"/>
                <w:sz w:val="17"/>
              </w:rPr>
              <w:t>Revenue requirements, O&amp;M expense, Tax Reform Act of 1986.</w:t>
            </w:r>
          </w:p>
        </w:tc>
      </w:tr>
      <w:tr w:rsidR="00E2704A" w:rsidRPr="00E2704A" w14:paraId="2D253740" w14:textId="77777777" w:rsidTr="00E2704A">
        <w:trPr>
          <w:trHeight w:val="138"/>
        </w:trPr>
        <w:tc>
          <w:tcPr>
            <w:tcW w:w="646" w:type="dxa"/>
          </w:tcPr>
          <w:p w14:paraId="7D3D994B" w14:textId="77777777" w:rsidR="00E2704A" w:rsidRPr="00E2704A" w:rsidRDefault="00E2704A" w:rsidP="00E2704A">
            <w:pPr>
              <w:widowControl/>
              <w:spacing w:before="60" w:after="100"/>
              <w:jc w:val="left"/>
            </w:pPr>
            <w:r w:rsidRPr="00E2704A">
              <w:rPr>
                <w:rFonts w:ascii="Arial Narrow" w:hAnsi="Arial Narrow"/>
                <w:spacing w:val="-2"/>
                <w:sz w:val="17"/>
              </w:rPr>
              <w:t>11/87</w:t>
            </w:r>
          </w:p>
        </w:tc>
        <w:tc>
          <w:tcPr>
            <w:tcW w:w="1352" w:type="dxa"/>
          </w:tcPr>
          <w:p w14:paraId="3F2EE089" w14:textId="77777777" w:rsidR="00E2704A" w:rsidRPr="00E2704A" w:rsidRDefault="00E2704A" w:rsidP="00E2704A">
            <w:pPr>
              <w:widowControl/>
              <w:spacing w:before="60" w:after="100"/>
              <w:jc w:val="left"/>
            </w:pPr>
            <w:r w:rsidRPr="00E2704A">
              <w:rPr>
                <w:rFonts w:ascii="Arial Narrow" w:hAnsi="Arial Narrow"/>
                <w:spacing w:val="-2"/>
                <w:sz w:val="17"/>
              </w:rPr>
              <w:t>87-07-01</w:t>
            </w:r>
          </w:p>
        </w:tc>
        <w:tc>
          <w:tcPr>
            <w:tcW w:w="981" w:type="dxa"/>
          </w:tcPr>
          <w:p w14:paraId="0468BF37" w14:textId="77777777" w:rsidR="00E2704A" w:rsidRPr="00E2704A" w:rsidRDefault="00E2704A" w:rsidP="00E2704A">
            <w:pPr>
              <w:widowControl/>
              <w:spacing w:before="60" w:after="100"/>
              <w:jc w:val="left"/>
            </w:pPr>
            <w:r w:rsidRPr="00E2704A">
              <w:rPr>
                <w:rFonts w:ascii="Arial Narrow" w:hAnsi="Arial Narrow"/>
                <w:spacing w:val="-2"/>
                <w:sz w:val="17"/>
              </w:rPr>
              <w:t>CT</w:t>
            </w:r>
          </w:p>
        </w:tc>
        <w:tc>
          <w:tcPr>
            <w:tcW w:w="1885" w:type="dxa"/>
          </w:tcPr>
          <w:p w14:paraId="417C537B" w14:textId="77777777" w:rsidR="00E2704A" w:rsidRPr="00E2704A" w:rsidRDefault="00E2704A" w:rsidP="00E2704A">
            <w:pPr>
              <w:widowControl/>
              <w:spacing w:before="60" w:after="100"/>
              <w:jc w:val="left"/>
            </w:pPr>
            <w:r w:rsidRPr="00E2704A">
              <w:rPr>
                <w:rFonts w:ascii="Arial Narrow" w:hAnsi="Arial Narrow"/>
                <w:spacing w:val="-2"/>
                <w:sz w:val="17"/>
              </w:rPr>
              <w:t>Connecticut Industrial Energy Consumers</w:t>
            </w:r>
          </w:p>
        </w:tc>
        <w:tc>
          <w:tcPr>
            <w:tcW w:w="1526" w:type="dxa"/>
          </w:tcPr>
          <w:p w14:paraId="599B7FDB" w14:textId="77777777" w:rsidR="00E2704A" w:rsidRPr="00E2704A" w:rsidRDefault="00E2704A" w:rsidP="00E2704A">
            <w:pPr>
              <w:widowControl/>
              <w:spacing w:before="60" w:after="100"/>
              <w:jc w:val="left"/>
            </w:pPr>
            <w:r w:rsidRPr="00E2704A">
              <w:rPr>
                <w:rFonts w:ascii="Arial Narrow" w:hAnsi="Arial Narrow"/>
                <w:spacing w:val="-2"/>
                <w:sz w:val="17"/>
              </w:rPr>
              <w:t>Connecticut Light &amp; Power Co.</w:t>
            </w:r>
          </w:p>
        </w:tc>
        <w:tc>
          <w:tcPr>
            <w:tcW w:w="3446" w:type="dxa"/>
          </w:tcPr>
          <w:p w14:paraId="3D84DD29" w14:textId="77777777" w:rsidR="00E2704A" w:rsidRPr="00E2704A" w:rsidRDefault="00E2704A" w:rsidP="00E2704A">
            <w:pPr>
              <w:widowControl/>
              <w:spacing w:before="60" w:after="100"/>
              <w:jc w:val="left"/>
            </w:pPr>
            <w:r w:rsidRPr="00E2704A">
              <w:rPr>
                <w:rFonts w:ascii="Arial Narrow" w:hAnsi="Arial Narrow"/>
                <w:spacing w:val="-2"/>
                <w:sz w:val="17"/>
              </w:rPr>
              <w:t>Tax Reform Act of 1986.</w:t>
            </w:r>
          </w:p>
        </w:tc>
      </w:tr>
      <w:tr w:rsidR="00E2704A" w:rsidRPr="00E2704A" w14:paraId="75EFE2A2" w14:textId="77777777" w:rsidTr="00E2704A">
        <w:trPr>
          <w:trHeight w:val="138"/>
        </w:trPr>
        <w:tc>
          <w:tcPr>
            <w:tcW w:w="646" w:type="dxa"/>
          </w:tcPr>
          <w:p w14:paraId="07C5656D" w14:textId="77777777" w:rsidR="00E2704A" w:rsidRPr="00E2704A" w:rsidRDefault="00E2704A" w:rsidP="00E2704A">
            <w:pPr>
              <w:widowControl/>
              <w:spacing w:before="60" w:after="100"/>
              <w:jc w:val="left"/>
            </w:pPr>
            <w:r w:rsidRPr="00E2704A">
              <w:rPr>
                <w:rFonts w:ascii="Arial Narrow" w:hAnsi="Arial Narrow"/>
                <w:spacing w:val="-2"/>
                <w:sz w:val="17"/>
              </w:rPr>
              <w:t>1/88</w:t>
            </w:r>
          </w:p>
        </w:tc>
        <w:tc>
          <w:tcPr>
            <w:tcW w:w="1352" w:type="dxa"/>
          </w:tcPr>
          <w:p w14:paraId="3AD0AB8A" w14:textId="77777777" w:rsidR="00E2704A" w:rsidRPr="00E2704A" w:rsidRDefault="00E2704A" w:rsidP="00E2704A">
            <w:pPr>
              <w:widowControl/>
              <w:spacing w:before="60" w:after="100"/>
              <w:jc w:val="left"/>
            </w:pPr>
            <w:r w:rsidRPr="00E2704A">
              <w:rPr>
                <w:rFonts w:ascii="Arial Narrow" w:hAnsi="Arial Narrow"/>
                <w:spacing w:val="-2"/>
                <w:sz w:val="17"/>
              </w:rPr>
              <w:t>U-17282</w:t>
            </w:r>
          </w:p>
        </w:tc>
        <w:tc>
          <w:tcPr>
            <w:tcW w:w="981" w:type="dxa"/>
          </w:tcPr>
          <w:p w14:paraId="725195A9" w14:textId="77777777" w:rsidR="00E2704A" w:rsidRPr="00E2704A" w:rsidRDefault="00E2704A" w:rsidP="00E2704A">
            <w:pPr>
              <w:widowControl/>
              <w:spacing w:before="60" w:after="100"/>
              <w:jc w:val="left"/>
            </w:pPr>
            <w:r w:rsidRPr="00E2704A">
              <w:rPr>
                <w:rFonts w:ascii="Arial Narrow" w:hAnsi="Arial Narrow"/>
                <w:spacing w:val="-2"/>
                <w:sz w:val="17"/>
              </w:rPr>
              <w:t>LA</w:t>
            </w:r>
            <w:r w:rsidRPr="00E2704A">
              <w:rPr>
                <w:rFonts w:ascii="Arial Narrow" w:hAnsi="Arial Narrow"/>
                <w:spacing w:val="-2"/>
                <w:sz w:val="17"/>
              </w:rPr>
              <w:br/>
              <w:t>19th Judicial</w:t>
            </w:r>
            <w:r w:rsidRPr="00E2704A">
              <w:rPr>
                <w:rFonts w:ascii="Arial Narrow" w:hAnsi="Arial Narrow"/>
                <w:spacing w:val="-2"/>
                <w:sz w:val="17"/>
              </w:rPr>
              <w:br/>
              <w:t>District Ct.</w:t>
            </w:r>
          </w:p>
        </w:tc>
        <w:tc>
          <w:tcPr>
            <w:tcW w:w="1885" w:type="dxa"/>
          </w:tcPr>
          <w:p w14:paraId="3EE76E01"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w:t>
            </w:r>
          </w:p>
        </w:tc>
        <w:tc>
          <w:tcPr>
            <w:tcW w:w="1526" w:type="dxa"/>
          </w:tcPr>
          <w:p w14:paraId="4F73EEB5"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2D99877F" w14:textId="77777777" w:rsidR="00E2704A" w:rsidRPr="00E2704A" w:rsidRDefault="00E2704A" w:rsidP="00E2704A">
            <w:pPr>
              <w:widowControl/>
              <w:spacing w:before="60" w:after="100"/>
              <w:jc w:val="left"/>
            </w:pPr>
            <w:r w:rsidRPr="00E2704A">
              <w:rPr>
                <w:rFonts w:ascii="Arial Narrow" w:hAnsi="Arial Narrow"/>
                <w:spacing w:val="-2"/>
                <w:sz w:val="17"/>
              </w:rPr>
              <w:t>Revenue requirements, River Bend 1 phase-in plan, rate of return.</w:t>
            </w:r>
          </w:p>
        </w:tc>
      </w:tr>
      <w:tr w:rsidR="00E2704A" w:rsidRPr="00E2704A" w14:paraId="214C8C87" w14:textId="77777777" w:rsidTr="00E2704A">
        <w:trPr>
          <w:trHeight w:val="138"/>
        </w:trPr>
        <w:tc>
          <w:tcPr>
            <w:tcW w:w="646" w:type="dxa"/>
          </w:tcPr>
          <w:p w14:paraId="0ED65658" w14:textId="77777777" w:rsidR="00E2704A" w:rsidRPr="00E2704A" w:rsidRDefault="00E2704A" w:rsidP="00E2704A">
            <w:pPr>
              <w:widowControl/>
              <w:spacing w:before="60" w:after="100"/>
              <w:jc w:val="left"/>
            </w:pPr>
            <w:r w:rsidRPr="00E2704A">
              <w:rPr>
                <w:rFonts w:ascii="Arial Narrow" w:hAnsi="Arial Narrow"/>
                <w:spacing w:val="-2"/>
                <w:sz w:val="17"/>
              </w:rPr>
              <w:lastRenderedPageBreak/>
              <w:t>2/88</w:t>
            </w:r>
          </w:p>
        </w:tc>
        <w:tc>
          <w:tcPr>
            <w:tcW w:w="1352" w:type="dxa"/>
          </w:tcPr>
          <w:p w14:paraId="4FBB1A40" w14:textId="77777777" w:rsidR="00E2704A" w:rsidRPr="00E2704A" w:rsidRDefault="00E2704A" w:rsidP="00E2704A">
            <w:pPr>
              <w:widowControl/>
              <w:spacing w:before="60" w:after="100"/>
              <w:jc w:val="left"/>
            </w:pPr>
            <w:r w:rsidRPr="00E2704A">
              <w:rPr>
                <w:rFonts w:ascii="Arial Narrow" w:hAnsi="Arial Narrow"/>
                <w:spacing w:val="-2"/>
                <w:sz w:val="17"/>
              </w:rPr>
              <w:t>9934</w:t>
            </w:r>
          </w:p>
        </w:tc>
        <w:tc>
          <w:tcPr>
            <w:tcW w:w="981" w:type="dxa"/>
          </w:tcPr>
          <w:p w14:paraId="57EAF080"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6B1943E0" w14:textId="77777777" w:rsidR="00E2704A" w:rsidRPr="00E2704A" w:rsidRDefault="00E2704A" w:rsidP="00E2704A">
            <w:pPr>
              <w:widowControl/>
              <w:spacing w:before="60" w:after="100"/>
              <w:jc w:val="left"/>
            </w:pPr>
            <w:r w:rsidRPr="00E2704A">
              <w:rPr>
                <w:rFonts w:ascii="Arial Narrow" w:hAnsi="Arial Narrow"/>
                <w:spacing w:val="-2"/>
                <w:sz w:val="17"/>
              </w:rPr>
              <w:t>Kentucky Industrial Utility Customers</w:t>
            </w:r>
          </w:p>
        </w:tc>
        <w:tc>
          <w:tcPr>
            <w:tcW w:w="1526" w:type="dxa"/>
          </w:tcPr>
          <w:p w14:paraId="434DDF5C" w14:textId="77777777" w:rsidR="00E2704A" w:rsidRPr="00E2704A" w:rsidRDefault="00E2704A" w:rsidP="00E2704A">
            <w:pPr>
              <w:widowControl/>
              <w:spacing w:before="60" w:after="100"/>
              <w:jc w:val="left"/>
            </w:pPr>
            <w:r w:rsidRPr="00E2704A">
              <w:rPr>
                <w:rFonts w:ascii="Arial Narrow" w:hAnsi="Arial Narrow"/>
                <w:spacing w:val="-2"/>
                <w:sz w:val="17"/>
              </w:rPr>
              <w:t>Louisville Gas &amp; Electric Co.</w:t>
            </w:r>
          </w:p>
        </w:tc>
        <w:tc>
          <w:tcPr>
            <w:tcW w:w="3446" w:type="dxa"/>
          </w:tcPr>
          <w:p w14:paraId="1D7EB759" w14:textId="77777777" w:rsidR="00E2704A" w:rsidRPr="00E2704A" w:rsidRDefault="00E2704A" w:rsidP="00E2704A">
            <w:pPr>
              <w:widowControl/>
              <w:spacing w:before="60" w:after="100"/>
              <w:jc w:val="left"/>
            </w:pPr>
            <w:r w:rsidRPr="00E2704A">
              <w:rPr>
                <w:rFonts w:ascii="Arial Narrow" w:hAnsi="Arial Narrow"/>
                <w:spacing w:val="-2"/>
                <w:sz w:val="17"/>
              </w:rPr>
              <w:t>Economics of Trimble County, completion.</w:t>
            </w:r>
          </w:p>
        </w:tc>
      </w:tr>
      <w:tr w:rsidR="00E2704A" w:rsidRPr="00E2704A" w14:paraId="774DD6AA" w14:textId="77777777" w:rsidTr="00E2704A">
        <w:trPr>
          <w:trHeight w:val="138"/>
        </w:trPr>
        <w:tc>
          <w:tcPr>
            <w:tcW w:w="646" w:type="dxa"/>
          </w:tcPr>
          <w:p w14:paraId="10B7DD8E" w14:textId="77777777" w:rsidR="00E2704A" w:rsidRPr="00E2704A" w:rsidRDefault="00E2704A" w:rsidP="00E2704A">
            <w:pPr>
              <w:widowControl/>
              <w:spacing w:before="60" w:after="100"/>
              <w:jc w:val="left"/>
            </w:pPr>
            <w:r w:rsidRPr="00E2704A">
              <w:rPr>
                <w:rFonts w:ascii="Arial Narrow" w:hAnsi="Arial Narrow"/>
                <w:spacing w:val="-2"/>
                <w:sz w:val="17"/>
              </w:rPr>
              <w:t>2/88</w:t>
            </w:r>
          </w:p>
        </w:tc>
        <w:tc>
          <w:tcPr>
            <w:tcW w:w="1352" w:type="dxa"/>
          </w:tcPr>
          <w:p w14:paraId="78BB4123" w14:textId="77777777" w:rsidR="00E2704A" w:rsidRPr="00E2704A" w:rsidRDefault="00E2704A" w:rsidP="00E2704A">
            <w:pPr>
              <w:widowControl/>
              <w:spacing w:before="60" w:after="100"/>
              <w:jc w:val="left"/>
            </w:pPr>
            <w:r w:rsidRPr="00E2704A">
              <w:rPr>
                <w:rFonts w:ascii="Arial Narrow" w:hAnsi="Arial Narrow"/>
                <w:spacing w:val="-2"/>
                <w:sz w:val="17"/>
              </w:rPr>
              <w:t>10064</w:t>
            </w:r>
          </w:p>
        </w:tc>
        <w:tc>
          <w:tcPr>
            <w:tcW w:w="981" w:type="dxa"/>
          </w:tcPr>
          <w:p w14:paraId="42BED087"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2D52ABC7" w14:textId="77777777" w:rsidR="00E2704A" w:rsidRPr="00E2704A" w:rsidRDefault="00E2704A" w:rsidP="00E2704A">
            <w:pPr>
              <w:widowControl/>
              <w:spacing w:before="60" w:after="100"/>
              <w:jc w:val="left"/>
            </w:pPr>
            <w:r w:rsidRPr="00E2704A">
              <w:rPr>
                <w:rFonts w:ascii="Arial Narrow" w:hAnsi="Arial Narrow"/>
                <w:spacing w:val="-2"/>
                <w:sz w:val="17"/>
              </w:rPr>
              <w:t>Kentucky Industrial Utility Customers</w:t>
            </w:r>
          </w:p>
        </w:tc>
        <w:tc>
          <w:tcPr>
            <w:tcW w:w="1526" w:type="dxa"/>
          </w:tcPr>
          <w:p w14:paraId="5794B7E0" w14:textId="77777777" w:rsidR="00E2704A" w:rsidRPr="00E2704A" w:rsidRDefault="00E2704A" w:rsidP="00E2704A">
            <w:pPr>
              <w:widowControl/>
              <w:spacing w:before="60" w:after="100"/>
              <w:jc w:val="left"/>
            </w:pPr>
            <w:r w:rsidRPr="00E2704A">
              <w:rPr>
                <w:rFonts w:ascii="Arial Narrow" w:hAnsi="Arial Narrow"/>
                <w:spacing w:val="-2"/>
                <w:sz w:val="17"/>
              </w:rPr>
              <w:t>Louisville Gas &amp; Electric Co.</w:t>
            </w:r>
          </w:p>
        </w:tc>
        <w:tc>
          <w:tcPr>
            <w:tcW w:w="3446" w:type="dxa"/>
          </w:tcPr>
          <w:p w14:paraId="7F5EEA42" w14:textId="77777777" w:rsidR="00E2704A" w:rsidRPr="00E2704A" w:rsidRDefault="00E2704A" w:rsidP="00E2704A">
            <w:pPr>
              <w:widowControl/>
              <w:spacing w:before="60" w:after="100"/>
              <w:jc w:val="left"/>
            </w:pPr>
            <w:r w:rsidRPr="00E2704A">
              <w:rPr>
                <w:rFonts w:ascii="Arial Narrow" w:hAnsi="Arial Narrow"/>
                <w:spacing w:val="-2"/>
                <w:sz w:val="17"/>
              </w:rPr>
              <w:t>Revenue requirements, O&amp;M expense, capital structure, excess deferred income taxes.</w:t>
            </w:r>
          </w:p>
        </w:tc>
      </w:tr>
      <w:tr w:rsidR="00E2704A" w:rsidRPr="00E2704A" w14:paraId="3251D7F0" w14:textId="77777777" w:rsidTr="00E2704A">
        <w:trPr>
          <w:cantSplit/>
          <w:trHeight w:val="138"/>
        </w:trPr>
        <w:tc>
          <w:tcPr>
            <w:tcW w:w="646" w:type="dxa"/>
          </w:tcPr>
          <w:p w14:paraId="00313F28" w14:textId="77777777" w:rsidR="00E2704A" w:rsidRPr="00E2704A" w:rsidRDefault="00E2704A" w:rsidP="00E2704A">
            <w:pPr>
              <w:widowControl/>
              <w:spacing w:before="60" w:after="100"/>
              <w:jc w:val="left"/>
            </w:pPr>
            <w:r w:rsidRPr="00E2704A">
              <w:rPr>
                <w:rFonts w:ascii="Arial Narrow" w:hAnsi="Arial Narrow"/>
                <w:spacing w:val="-2"/>
                <w:sz w:val="17"/>
              </w:rPr>
              <w:t>5/88</w:t>
            </w:r>
          </w:p>
        </w:tc>
        <w:tc>
          <w:tcPr>
            <w:tcW w:w="1352" w:type="dxa"/>
          </w:tcPr>
          <w:p w14:paraId="7C509DB2" w14:textId="77777777" w:rsidR="00E2704A" w:rsidRPr="00E2704A" w:rsidRDefault="00E2704A" w:rsidP="00E2704A">
            <w:pPr>
              <w:widowControl/>
              <w:spacing w:before="60" w:after="100"/>
              <w:jc w:val="left"/>
            </w:pPr>
            <w:r w:rsidRPr="00E2704A">
              <w:rPr>
                <w:rFonts w:ascii="Arial Narrow" w:hAnsi="Arial Narrow"/>
                <w:spacing w:val="-2"/>
                <w:sz w:val="17"/>
              </w:rPr>
              <w:t>10217</w:t>
            </w:r>
          </w:p>
        </w:tc>
        <w:tc>
          <w:tcPr>
            <w:tcW w:w="981" w:type="dxa"/>
          </w:tcPr>
          <w:p w14:paraId="3BBEB066"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1D820F26" w14:textId="77777777" w:rsidR="00E2704A" w:rsidRPr="00E2704A" w:rsidRDefault="00E2704A" w:rsidP="00E2704A">
            <w:pPr>
              <w:widowControl/>
              <w:spacing w:before="60" w:after="100"/>
              <w:jc w:val="left"/>
            </w:pPr>
            <w:r w:rsidRPr="00E2704A">
              <w:rPr>
                <w:rFonts w:ascii="Arial Narrow" w:hAnsi="Arial Narrow"/>
                <w:spacing w:val="-2"/>
                <w:sz w:val="17"/>
              </w:rPr>
              <w:t>Alcan Aluminum National Southwire</w:t>
            </w:r>
          </w:p>
        </w:tc>
        <w:tc>
          <w:tcPr>
            <w:tcW w:w="1526" w:type="dxa"/>
          </w:tcPr>
          <w:p w14:paraId="218BF355" w14:textId="77777777" w:rsidR="00E2704A" w:rsidRPr="00E2704A" w:rsidRDefault="00E2704A" w:rsidP="00E2704A">
            <w:pPr>
              <w:widowControl/>
              <w:spacing w:before="60" w:after="100"/>
              <w:jc w:val="left"/>
            </w:pPr>
            <w:r w:rsidRPr="00E2704A">
              <w:rPr>
                <w:rFonts w:ascii="Arial Narrow" w:hAnsi="Arial Narrow"/>
                <w:spacing w:val="-2"/>
                <w:sz w:val="17"/>
              </w:rPr>
              <w:t>Big Rivers Electric Corp.</w:t>
            </w:r>
          </w:p>
        </w:tc>
        <w:tc>
          <w:tcPr>
            <w:tcW w:w="3446" w:type="dxa"/>
          </w:tcPr>
          <w:p w14:paraId="1102C525" w14:textId="77777777" w:rsidR="00E2704A" w:rsidRPr="00E2704A" w:rsidRDefault="00E2704A" w:rsidP="00E2704A">
            <w:pPr>
              <w:widowControl/>
              <w:spacing w:before="60" w:after="100"/>
              <w:jc w:val="left"/>
            </w:pPr>
            <w:r w:rsidRPr="00E2704A">
              <w:rPr>
                <w:rFonts w:ascii="Arial Narrow" w:hAnsi="Arial Narrow"/>
                <w:spacing w:val="-2"/>
                <w:sz w:val="17"/>
              </w:rPr>
              <w:t>Financial workout plan.</w:t>
            </w:r>
          </w:p>
        </w:tc>
      </w:tr>
      <w:tr w:rsidR="00E2704A" w:rsidRPr="00E2704A" w14:paraId="0E69DB3D" w14:textId="77777777" w:rsidTr="00E2704A">
        <w:trPr>
          <w:trHeight w:val="138"/>
        </w:trPr>
        <w:tc>
          <w:tcPr>
            <w:tcW w:w="646" w:type="dxa"/>
          </w:tcPr>
          <w:p w14:paraId="08D5CE35" w14:textId="77777777" w:rsidR="00E2704A" w:rsidRPr="00E2704A" w:rsidRDefault="00E2704A" w:rsidP="00E2704A">
            <w:pPr>
              <w:widowControl/>
              <w:spacing w:before="60" w:after="100"/>
              <w:jc w:val="left"/>
            </w:pPr>
            <w:r w:rsidRPr="00E2704A">
              <w:rPr>
                <w:rFonts w:ascii="Arial Narrow" w:hAnsi="Arial Narrow"/>
                <w:spacing w:val="-2"/>
                <w:sz w:val="17"/>
              </w:rPr>
              <w:t>5/88</w:t>
            </w:r>
          </w:p>
        </w:tc>
        <w:tc>
          <w:tcPr>
            <w:tcW w:w="1352" w:type="dxa"/>
          </w:tcPr>
          <w:p w14:paraId="0D548DB1" w14:textId="77777777" w:rsidR="00E2704A" w:rsidRPr="00E2704A" w:rsidRDefault="00E2704A" w:rsidP="00E2704A">
            <w:pPr>
              <w:widowControl/>
              <w:spacing w:before="60" w:after="100"/>
              <w:jc w:val="left"/>
            </w:pPr>
            <w:r w:rsidRPr="00E2704A">
              <w:rPr>
                <w:rFonts w:ascii="Arial Narrow" w:hAnsi="Arial Narrow"/>
                <w:spacing w:val="-2"/>
                <w:sz w:val="17"/>
              </w:rPr>
              <w:t>M-87017-1C001</w:t>
            </w:r>
          </w:p>
        </w:tc>
        <w:tc>
          <w:tcPr>
            <w:tcW w:w="981" w:type="dxa"/>
          </w:tcPr>
          <w:p w14:paraId="7FCC68E2" w14:textId="77777777" w:rsidR="00E2704A" w:rsidRPr="00E2704A" w:rsidRDefault="00E2704A" w:rsidP="00E2704A">
            <w:pPr>
              <w:widowControl/>
              <w:spacing w:before="60" w:after="100"/>
              <w:jc w:val="left"/>
            </w:pPr>
            <w:r w:rsidRPr="00E2704A">
              <w:rPr>
                <w:rFonts w:ascii="Arial Narrow" w:hAnsi="Arial Narrow"/>
                <w:spacing w:val="-2"/>
                <w:sz w:val="17"/>
              </w:rPr>
              <w:t>PA</w:t>
            </w:r>
          </w:p>
        </w:tc>
        <w:tc>
          <w:tcPr>
            <w:tcW w:w="1885" w:type="dxa"/>
          </w:tcPr>
          <w:p w14:paraId="5FE09F09" w14:textId="77777777" w:rsidR="00E2704A" w:rsidRPr="00E2704A" w:rsidRDefault="00E2704A" w:rsidP="00E2704A">
            <w:pPr>
              <w:widowControl/>
              <w:spacing w:before="60" w:after="100"/>
              <w:jc w:val="left"/>
            </w:pPr>
            <w:r w:rsidRPr="00E2704A">
              <w:rPr>
                <w:rFonts w:ascii="Arial Narrow" w:hAnsi="Arial Narrow"/>
                <w:spacing w:val="-2"/>
                <w:sz w:val="17"/>
              </w:rPr>
              <w:t>GPU Industrial Intervenors</w:t>
            </w:r>
          </w:p>
        </w:tc>
        <w:tc>
          <w:tcPr>
            <w:tcW w:w="1526" w:type="dxa"/>
          </w:tcPr>
          <w:p w14:paraId="4741FCB4" w14:textId="77777777" w:rsidR="00E2704A" w:rsidRPr="00E2704A" w:rsidRDefault="00E2704A" w:rsidP="00E2704A">
            <w:pPr>
              <w:widowControl/>
              <w:spacing w:before="60" w:after="100"/>
              <w:jc w:val="left"/>
            </w:pPr>
            <w:r w:rsidRPr="00E2704A">
              <w:rPr>
                <w:rFonts w:ascii="Arial Narrow" w:hAnsi="Arial Narrow"/>
                <w:spacing w:val="-2"/>
                <w:sz w:val="17"/>
              </w:rPr>
              <w:t>Metropolitan Edison Co.</w:t>
            </w:r>
          </w:p>
        </w:tc>
        <w:tc>
          <w:tcPr>
            <w:tcW w:w="3446" w:type="dxa"/>
          </w:tcPr>
          <w:p w14:paraId="49885676" w14:textId="77777777" w:rsidR="00E2704A" w:rsidRPr="00E2704A" w:rsidRDefault="00E2704A" w:rsidP="00E2704A">
            <w:pPr>
              <w:widowControl/>
              <w:spacing w:before="60" w:after="100"/>
              <w:jc w:val="left"/>
            </w:pPr>
            <w:r w:rsidRPr="00E2704A">
              <w:rPr>
                <w:rFonts w:ascii="Arial Narrow" w:hAnsi="Arial Narrow"/>
                <w:spacing w:val="-2"/>
                <w:sz w:val="17"/>
              </w:rPr>
              <w:t>Nonutility generator deferred cost recovery.</w:t>
            </w:r>
          </w:p>
        </w:tc>
      </w:tr>
      <w:tr w:rsidR="00E2704A" w:rsidRPr="00E2704A" w14:paraId="5B366A2F" w14:textId="77777777" w:rsidTr="00E2704A">
        <w:trPr>
          <w:trHeight w:val="138"/>
        </w:trPr>
        <w:tc>
          <w:tcPr>
            <w:tcW w:w="646" w:type="dxa"/>
          </w:tcPr>
          <w:p w14:paraId="0E0C7BFE" w14:textId="77777777" w:rsidR="00E2704A" w:rsidRPr="00E2704A" w:rsidRDefault="00E2704A" w:rsidP="00E2704A">
            <w:pPr>
              <w:widowControl/>
              <w:spacing w:before="60" w:after="100"/>
              <w:jc w:val="left"/>
            </w:pPr>
            <w:r w:rsidRPr="00E2704A">
              <w:rPr>
                <w:rFonts w:ascii="Arial Narrow" w:hAnsi="Arial Narrow"/>
                <w:spacing w:val="-2"/>
                <w:sz w:val="17"/>
              </w:rPr>
              <w:t>5/88</w:t>
            </w:r>
          </w:p>
        </w:tc>
        <w:tc>
          <w:tcPr>
            <w:tcW w:w="1352" w:type="dxa"/>
          </w:tcPr>
          <w:p w14:paraId="0FFD8808" w14:textId="77777777" w:rsidR="00E2704A" w:rsidRPr="00E2704A" w:rsidRDefault="00E2704A" w:rsidP="00E2704A">
            <w:pPr>
              <w:widowControl/>
              <w:spacing w:before="60" w:after="100"/>
              <w:jc w:val="left"/>
            </w:pPr>
            <w:r w:rsidRPr="00E2704A">
              <w:rPr>
                <w:rFonts w:ascii="Arial Narrow" w:hAnsi="Arial Narrow"/>
                <w:spacing w:val="-2"/>
                <w:sz w:val="17"/>
              </w:rPr>
              <w:t>M-87017-2C005</w:t>
            </w:r>
          </w:p>
        </w:tc>
        <w:tc>
          <w:tcPr>
            <w:tcW w:w="981" w:type="dxa"/>
          </w:tcPr>
          <w:p w14:paraId="0C585CB2" w14:textId="77777777" w:rsidR="00E2704A" w:rsidRPr="00E2704A" w:rsidRDefault="00E2704A" w:rsidP="00E2704A">
            <w:pPr>
              <w:widowControl/>
              <w:spacing w:before="60" w:after="100"/>
              <w:jc w:val="left"/>
            </w:pPr>
            <w:r w:rsidRPr="00E2704A">
              <w:rPr>
                <w:rFonts w:ascii="Arial Narrow" w:hAnsi="Arial Narrow"/>
                <w:spacing w:val="-2"/>
                <w:sz w:val="17"/>
              </w:rPr>
              <w:t>PA</w:t>
            </w:r>
          </w:p>
        </w:tc>
        <w:tc>
          <w:tcPr>
            <w:tcW w:w="1885" w:type="dxa"/>
          </w:tcPr>
          <w:p w14:paraId="34E8DE93" w14:textId="77777777" w:rsidR="00E2704A" w:rsidRPr="00E2704A" w:rsidRDefault="00E2704A" w:rsidP="00E2704A">
            <w:pPr>
              <w:widowControl/>
              <w:spacing w:before="60" w:after="100"/>
              <w:jc w:val="left"/>
            </w:pPr>
            <w:r w:rsidRPr="00E2704A">
              <w:rPr>
                <w:rFonts w:ascii="Arial Narrow" w:hAnsi="Arial Narrow"/>
                <w:spacing w:val="-2"/>
                <w:sz w:val="17"/>
              </w:rPr>
              <w:t>GPU Industrial Intervenors</w:t>
            </w:r>
          </w:p>
        </w:tc>
        <w:tc>
          <w:tcPr>
            <w:tcW w:w="1526" w:type="dxa"/>
          </w:tcPr>
          <w:p w14:paraId="64AF72EF" w14:textId="77777777" w:rsidR="00E2704A" w:rsidRPr="00E2704A" w:rsidRDefault="00E2704A" w:rsidP="00E2704A">
            <w:pPr>
              <w:widowControl/>
              <w:spacing w:before="60" w:after="100"/>
              <w:jc w:val="left"/>
            </w:pPr>
            <w:r w:rsidRPr="00E2704A">
              <w:rPr>
                <w:rFonts w:ascii="Arial Narrow" w:hAnsi="Arial Narrow"/>
                <w:spacing w:val="-2"/>
                <w:sz w:val="17"/>
              </w:rPr>
              <w:t>Pennsylvania Electric Co.</w:t>
            </w:r>
          </w:p>
        </w:tc>
        <w:tc>
          <w:tcPr>
            <w:tcW w:w="3446" w:type="dxa"/>
          </w:tcPr>
          <w:p w14:paraId="39D92A3E" w14:textId="77777777" w:rsidR="00E2704A" w:rsidRPr="00E2704A" w:rsidRDefault="00E2704A" w:rsidP="00E2704A">
            <w:pPr>
              <w:widowControl/>
              <w:spacing w:before="60" w:after="100"/>
              <w:jc w:val="left"/>
            </w:pPr>
            <w:r w:rsidRPr="00E2704A">
              <w:rPr>
                <w:rFonts w:ascii="Arial Narrow" w:hAnsi="Arial Narrow"/>
                <w:spacing w:val="-2"/>
                <w:sz w:val="17"/>
              </w:rPr>
              <w:t>Nonutility generator deferred cost recovery.</w:t>
            </w:r>
          </w:p>
        </w:tc>
      </w:tr>
      <w:tr w:rsidR="00E2704A" w:rsidRPr="00E2704A" w14:paraId="285A4512" w14:textId="77777777" w:rsidTr="00E2704A">
        <w:trPr>
          <w:cantSplit/>
          <w:trHeight w:val="138"/>
        </w:trPr>
        <w:tc>
          <w:tcPr>
            <w:tcW w:w="646" w:type="dxa"/>
          </w:tcPr>
          <w:p w14:paraId="519468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6/88</w:t>
            </w:r>
          </w:p>
        </w:tc>
        <w:tc>
          <w:tcPr>
            <w:tcW w:w="1352" w:type="dxa"/>
          </w:tcPr>
          <w:p w14:paraId="4587AD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U-17282</w:t>
            </w:r>
          </w:p>
        </w:tc>
        <w:tc>
          <w:tcPr>
            <w:tcW w:w="981" w:type="dxa"/>
          </w:tcPr>
          <w:p w14:paraId="0110DDC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r w:rsidRPr="00E2704A">
              <w:rPr>
                <w:rFonts w:ascii="Arial Narrow" w:hAnsi="Arial Narrow"/>
                <w:spacing w:val="-2"/>
                <w:sz w:val="17"/>
              </w:rPr>
              <w:br/>
              <w:t>19th Judicial</w:t>
            </w:r>
            <w:r w:rsidRPr="00E2704A">
              <w:rPr>
                <w:rFonts w:ascii="Arial Narrow" w:hAnsi="Arial Narrow"/>
                <w:spacing w:val="-2"/>
                <w:sz w:val="17"/>
              </w:rPr>
              <w:br/>
              <w:t>District Ct.</w:t>
            </w:r>
          </w:p>
        </w:tc>
        <w:tc>
          <w:tcPr>
            <w:tcW w:w="1885" w:type="dxa"/>
          </w:tcPr>
          <w:p w14:paraId="7F18337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E7A59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16C1EA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Prudence of River Bend 1 economic analyses, cancellation studies, financial modeling.</w:t>
            </w:r>
          </w:p>
        </w:tc>
      </w:tr>
      <w:tr w:rsidR="00E2704A" w:rsidRPr="00E2704A" w14:paraId="500D515A" w14:textId="77777777" w:rsidTr="00E2704A">
        <w:trPr>
          <w:cantSplit/>
          <w:trHeight w:val="138"/>
        </w:trPr>
        <w:tc>
          <w:tcPr>
            <w:tcW w:w="646" w:type="dxa"/>
          </w:tcPr>
          <w:p w14:paraId="2A1881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7/88</w:t>
            </w:r>
          </w:p>
        </w:tc>
        <w:tc>
          <w:tcPr>
            <w:tcW w:w="1352" w:type="dxa"/>
          </w:tcPr>
          <w:p w14:paraId="0932D3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M-87017-1C001</w:t>
            </w:r>
            <w:r w:rsidRPr="00E2704A">
              <w:rPr>
                <w:rFonts w:ascii="Arial Narrow" w:hAnsi="Arial Narrow"/>
                <w:spacing w:val="-2"/>
                <w:sz w:val="17"/>
              </w:rPr>
              <w:br/>
              <w:t>Rebuttal</w:t>
            </w:r>
          </w:p>
        </w:tc>
        <w:tc>
          <w:tcPr>
            <w:tcW w:w="981" w:type="dxa"/>
          </w:tcPr>
          <w:p w14:paraId="7DF2AF7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2432B7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GPU Industrial Intervenors</w:t>
            </w:r>
          </w:p>
        </w:tc>
        <w:tc>
          <w:tcPr>
            <w:tcW w:w="1526" w:type="dxa"/>
          </w:tcPr>
          <w:p w14:paraId="45E78B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w:t>
            </w:r>
          </w:p>
        </w:tc>
        <w:tc>
          <w:tcPr>
            <w:tcW w:w="3446" w:type="dxa"/>
          </w:tcPr>
          <w:p w14:paraId="5EDFF0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Nonutility generator deferred cost recovery, SFAS No. 92.</w:t>
            </w:r>
          </w:p>
        </w:tc>
      </w:tr>
      <w:tr w:rsidR="00E2704A" w:rsidRPr="00E2704A" w14:paraId="619A2399" w14:textId="77777777" w:rsidTr="00E2704A">
        <w:trPr>
          <w:cantSplit/>
          <w:trHeight w:val="138"/>
        </w:trPr>
        <w:tc>
          <w:tcPr>
            <w:tcW w:w="646" w:type="dxa"/>
          </w:tcPr>
          <w:p w14:paraId="29F6B8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7/88</w:t>
            </w:r>
          </w:p>
        </w:tc>
        <w:tc>
          <w:tcPr>
            <w:tcW w:w="1352" w:type="dxa"/>
          </w:tcPr>
          <w:p w14:paraId="790623F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M-87017-2C005</w:t>
            </w:r>
            <w:r w:rsidRPr="00E2704A">
              <w:rPr>
                <w:rFonts w:ascii="Arial Narrow" w:hAnsi="Arial Narrow"/>
                <w:spacing w:val="-2"/>
                <w:sz w:val="17"/>
              </w:rPr>
              <w:br/>
              <w:t>Rebuttal</w:t>
            </w:r>
          </w:p>
        </w:tc>
        <w:tc>
          <w:tcPr>
            <w:tcW w:w="981" w:type="dxa"/>
          </w:tcPr>
          <w:p w14:paraId="7B9EC2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4A9C6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GPU Industrial Intervenors</w:t>
            </w:r>
          </w:p>
        </w:tc>
        <w:tc>
          <w:tcPr>
            <w:tcW w:w="1526" w:type="dxa"/>
          </w:tcPr>
          <w:p w14:paraId="503CC7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Electric Co.</w:t>
            </w:r>
          </w:p>
        </w:tc>
        <w:tc>
          <w:tcPr>
            <w:tcW w:w="3446" w:type="dxa"/>
          </w:tcPr>
          <w:p w14:paraId="46C3D3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Nonutility generator deferred cost recovery, SFAS No. 92.</w:t>
            </w:r>
          </w:p>
        </w:tc>
      </w:tr>
      <w:tr w:rsidR="00E2704A" w:rsidRPr="00E2704A" w14:paraId="3749B7B3" w14:textId="77777777" w:rsidTr="00E2704A">
        <w:trPr>
          <w:cantSplit/>
          <w:trHeight w:val="138"/>
        </w:trPr>
        <w:tc>
          <w:tcPr>
            <w:tcW w:w="646" w:type="dxa"/>
          </w:tcPr>
          <w:p w14:paraId="71547E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9/88</w:t>
            </w:r>
          </w:p>
        </w:tc>
        <w:tc>
          <w:tcPr>
            <w:tcW w:w="1352" w:type="dxa"/>
          </w:tcPr>
          <w:p w14:paraId="517A274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88-05-25</w:t>
            </w:r>
          </w:p>
        </w:tc>
        <w:tc>
          <w:tcPr>
            <w:tcW w:w="981" w:type="dxa"/>
          </w:tcPr>
          <w:p w14:paraId="56424E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48BA02F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2310DC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Light &amp; Power Co.</w:t>
            </w:r>
          </w:p>
        </w:tc>
        <w:tc>
          <w:tcPr>
            <w:tcW w:w="3446" w:type="dxa"/>
          </w:tcPr>
          <w:p w14:paraId="58EDD6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Excess deferred taxes, O&amp;M expenses.</w:t>
            </w:r>
          </w:p>
        </w:tc>
      </w:tr>
      <w:tr w:rsidR="00E2704A" w:rsidRPr="00E2704A" w14:paraId="7FA13508" w14:textId="77777777" w:rsidTr="00E2704A">
        <w:trPr>
          <w:cantSplit/>
          <w:trHeight w:val="138"/>
        </w:trPr>
        <w:tc>
          <w:tcPr>
            <w:tcW w:w="646" w:type="dxa"/>
          </w:tcPr>
          <w:p w14:paraId="22191C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9/88</w:t>
            </w:r>
          </w:p>
        </w:tc>
        <w:tc>
          <w:tcPr>
            <w:tcW w:w="1352" w:type="dxa"/>
          </w:tcPr>
          <w:p w14:paraId="3863751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10064 Rehearing</w:t>
            </w:r>
          </w:p>
        </w:tc>
        <w:tc>
          <w:tcPr>
            <w:tcW w:w="981" w:type="dxa"/>
          </w:tcPr>
          <w:p w14:paraId="5A9076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32E83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5A8775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19B2E8F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Premature retirements, interest expense.</w:t>
            </w:r>
          </w:p>
        </w:tc>
      </w:tr>
      <w:tr w:rsidR="00E2704A" w:rsidRPr="00E2704A" w14:paraId="6A304195" w14:textId="77777777" w:rsidTr="00E2704A">
        <w:trPr>
          <w:cantSplit/>
          <w:trHeight w:val="138"/>
        </w:trPr>
        <w:tc>
          <w:tcPr>
            <w:tcW w:w="646" w:type="dxa"/>
          </w:tcPr>
          <w:p w14:paraId="667C6F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4EC1707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88-170-EL-AIR</w:t>
            </w:r>
          </w:p>
        </w:tc>
        <w:tc>
          <w:tcPr>
            <w:tcW w:w="981" w:type="dxa"/>
          </w:tcPr>
          <w:p w14:paraId="6E03F5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28FF1C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Industrial Energy Consumers</w:t>
            </w:r>
          </w:p>
        </w:tc>
        <w:tc>
          <w:tcPr>
            <w:tcW w:w="1526" w:type="dxa"/>
          </w:tcPr>
          <w:p w14:paraId="5DFB27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Cleveland Electric Illuminating Co.</w:t>
            </w:r>
          </w:p>
        </w:tc>
        <w:tc>
          <w:tcPr>
            <w:tcW w:w="3446" w:type="dxa"/>
          </w:tcPr>
          <w:p w14:paraId="07267A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excess deferred taxes, O&amp;M expenses, financial considerations, working capital.</w:t>
            </w:r>
          </w:p>
        </w:tc>
      </w:tr>
      <w:tr w:rsidR="00E2704A" w:rsidRPr="00E2704A" w14:paraId="6B4E39AF" w14:textId="77777777" w:rsidTr="00E2704A">
        <w:trPr>
          <w:cantSplit/>
          <w:trHeight w:val="138"/>
        </w:trPr>
        <w:tc>
          <w:tcPr>
            <w:tcW w:w="646" w:type="dxa"/>
          </w:tcPr>
          <w:p w14:paraId="5850D3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2FC0AFA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88-171-EL-AIR</w:t>
            </w:r>
          </w:p>
        </w:tc>
        <w:tc>
          <w:tcPr>
            <w:tcW w:w="981" w:type="dxa"/>
          </w:tcPr>
          <w:p w14:paraId="0E2017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003918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Industrial Energy Consumers</w:t>
            </w:r>
          </w:p>
        </w:tc>
        <w:tc>
          <w:tcPr>
            <w:tcW w:w="1526" w:type="dxa"/>
          </w:tcPr>
          <w:p w14:paraId="296F7E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Toledo Edison Co.</w:t>
            </w:r>
          </w:p>
        </w:tc>
        <w:tc>
          <w:tcPr>
            <w:tcW w:w="3446" w:type="dxa"/>
          </w:tcPr>
          <w:p w14:paraId="355079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excess deferred taxes, O&amp;M expenses, financial considerations, working capital.</w:t>
            </w:r>
          </w:p>
        </w:tc>
      </w:tr>
      <w:tr w:rsidR="00E2704A" w:rsidRPr="00E2704A" w14:paraId="653BB56B" w14:textId="77777777" w:rsidTr="00E2704A">
        <w:trPr>
          <w:cantSplit/>
          <w:trHeight w:val="138"/>
        </w:trPr>
        <w:tc>
          <w:tcPr>
            <w:tcW w:w="646" w:type="dxa"/>
          </w:tcPr>
          <w:p w14:paraId="3307E3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50B0ED7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8800-355-EI</w:t>
            </w:r>
          </w:p>
        </w:tc>
        <w:tc>
          <w:tcPr>
            <w:tcW w:w="981" w:type="dxa"/>
          </w:tcPr>
          <w:p w14:paraId="2E91C6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2974C8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004E6F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5C05CA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Tax Reform Act of 1986, tax expenses, O&amp;M expenses, pension expense (SFAS No. 87).</w:t>
            </w:r>
          </w:p>
        </w:tc>
      </w:tr>
      <w:tr w:rsidR="00E2704A" w:rsidRPr="00E2704A" w14:paraId="06ADCF79" w14:textId="77777777" w:rsidTr="00E2704A">
        <w:trPr>
          <w:cantSplit/>
          <w:trHeight w:val="138"/>
        </w:trPr>
        <w:tc>
          <w:tcPr>
            <w:tcW w:w="646" w:type="dxa"/>
          </w:tcPr>
          <w:p w14:paraId="3EABA8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5A77C5F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3780-U</w:t>
            </w:r>
          </w:p>
        </w:tc>
        <w:tc>
          <w:tcPr>
            <w:tcW w:w="981" w:type="dxa"/>
          </w:tcPr>
          <w:p w14:paraId="3FF395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7EB4EB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7DCC65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559F2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Pension expense (SFAS No. 87).</w:t>
            </w:r>
          </w:p>
        </w:tc>
      </w:tr>
      <w:tr w:rsidR="00E2704A" w:rsidRPr="00E2704A" w14:paraId="1AA0354F" w14:textId="77777777" w:rsidTr="00E2704A">
        <w:trPr>
          <w:cantSplit/>
          <w:trHeight w:val="138"/>
        </w:trPr>
        <w:tc>
          <w:tcPr>
            <w:tcW w:w="646" w:type="dxa"/>
          </w:tcPr>
          <w:p w14:paraId="54FCFD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11/88</w:t>
            </w:r>
          </w:p>
        </w:tc>
        <w:tc>
          <w:tcPr>
            <w:tcW w:w="1352" w:type="dxa"/>
          </w:tcPr>
          <w:p w14:paraId="08A40E3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 Remand</w:t>
            </w:r>
          </w:p>
        </w:tc>
        <w:tc>
          <w:tcPr>
            <w:tcW w:w="981" w:type="dxa"/>
          </w:tcPr>
          <w:p w14:paraId="18C2CC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429F1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8163B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67ED6D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Rate base exclusion plan (SFAS No. 71).</w:t>
            </w:r>
          </w:p>
        </w:tc>
      </w:tr>
      <w:tr w:rsidR="00E2704A" w:rsidRPr="00E2704A" w14:paraId="565B9D5C" w14:textId="77777777" w:rsidTr="00E2704A">
        <w:trPr>
          <w:cantSplit/>
          <w:trHeight w:val="138"/>
        </w:trPr>
        <w:tc>
          <w:tcPr>
            <w:tcW w:w="646" w:type="dxa"/>
          </w:tcPr>
          <w:p w14:paraId="0F29E1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12/88</w:t>
            </w:r>
          </w:p>
        </w:tc>
        <w:tc>
          <w:tcPr>
            <w:tcW w:w="1352" w:type="dxa"/>
          </w:tcPr>
          <w:p w14:paraId="54B728B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U-17970</w:t>
            </w:r>
          </w:p>
        </w:tc>
        <w:tc>
          <w:tcPr>
            <w:tcW w:w="981" w:type="dxa"/>
          </w:tcPr>
          <w:p w14:paraId="11A2BB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B0D17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04B4E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AT&amp;T Communications of South Central States</w:t>
            </w:r>
          </w:p>
        </w:tc>
        <w:tc>
          <w:tcPr>
            <w:tcW w:w="3446" w:type="dxa"/>
          </w:tcPr>
          <w:p w14:paraId="541575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Pension expense (SFAS No. 87).</w:t>
            </w:r>
          </w:p>
        </w:tc>
      </w:tr>
      <w:tr w:rsidR="00E2704A" w:rsidRPr="00E2704A" w14:paraId="76CD153C" w14:textId="77777777" w:rsidTr="00E2704A">
        <w:trPr>
          <w:cantSplit/>
          <w:trHeight w:val="138"/>
        </w:trPr>
        <w:tc>
          <w:tcPr>
            <w:tcW w:w="646" w:type="dxa"/>
          </w:tcPr>
          <w:p w14:paraId="13B0AC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12/88</w:t>
            </w:r>
          </w:p>
        </w:tc>
        <w:tc>
          <w:tcPr>
            <w:tcW w:w="1352" w:type="dxa"/>
          </w:tcPr>
          <w:p w14:paraId="7BD037E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U-17949 Rebuttal</w:t>
            </w:r>
          </w:p>
        </w:tc>
        <w:tc>
          <w:tcPr>
            <w:tcW w:w="981" w:type="dxa"/>
          </w:tcPr>
          <w:p w14:paraId="7DFCAE5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1BA41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1667D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Central Bell</w:t>
            </w:r>
          </w:p>
        </w:tc>
        <w:tc>
          <w:tcPr>
            <w:tcW w:w="3446" w:type="dxa"/>
          </w:tcPr>
          <w:p w14:paraId="13EC99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Compensated absences (SFAS No. 43), pension expense (SFAS No. 87), Part 32, income tax normalization.</w:t>
            </w:r>
          </w:p>
        </w:tc>
      </w:tr>
      <w:tr w:rsidR="00E2704A" w:rsidRPr="00E2704A" w14:paraId="6E226151" w14:textId="77777777" w:rsidTr="00E2704A">
        <w:trPr>
          <w:cantSplit/>
          <w:trHeight w:val="138"/>
        </w:trPr>
        <w:tc>
          <w:tcPr>
            <w:tcW w:w="646" w:type="dxa"/>
          </w:tcPr>
          <w:p w14:paraId="34B4A7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2/89</w:t>
            </w:r>
          </w:p>
        </w:tc>
        <w:tc>
          <w:tcPr>
            <w:tcW w:w="1352" w:type="dxa"/>
          </w:tcPr>
          <w:p w14:paraId="1194E58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w:t>
            </w:r>
          </w:p>
        </w:tc>
        <w:tc>
          <w:tcPr>
            <w:tcW w:w="981" w:type="dxa"/>
          </w:tcPr>
          <w:p w14:paraId="1836C9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8CCFE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B458BD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7613BC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of River Bend 1, recovery of canceled plant.</w:t>
            </w:r>
          </w:p>
        </w:tc>
      </w:tr>
      <w:tr w:rsidR="00E2704A" w:rsidRPr="00E2704A" w14:paraId="219BB2A9" w14:textId="77777777" w:rsidTr="00E2704A">
        <w:trPr>
          <w:cantSplit/>
          <w:trHeight w:val="138"/>
        </w:trPr>
        <w:tc>
          <w:tcPr>
            <w:tcW w:w="646" w:type="dxa"/>
          </w:tcPr>
          <w:p w14:paraId="37FC40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6/89</w:t>
            </w:r>
          </w:p>
        </w:tc>
        <w:tc>
          <w:tcPr>
            <w:tcW w:w="1352" w:type="dxa"/>
          </w:tcPr>
          <w:p w14:paraId="6345899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881602-EU 890326-EU</w:t>
            </w:r>
          </w:p>
        </w:tc>
        <w:tc>
          <w:tcPr>
            <w:tcW w:w="981" w:type="dxa"/>
          </w:tcPr>
          <w:p w14:paraId="7DBC1E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34FC39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Talquin Electric Cooperative</w:t>
            </w:r>
          </w:p>
        </w:tc>
        <w:tc>
          <w:tcPr>
            <w:tcW w:w="1526" w:type="dxa"/>
          </w:tcPr>
          <w:p w14:paraId="4B44377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Talquin/City of Tallahassee</w:t>
            </w:r>
          </w:p>
        </w:tc>
        <w:tc>
          <w:tcPr>
            <w:tcW w:w="3446" w:type="dxa"/>
          </w:tcPr>
          <w:p w14:paraId="131181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Economic analyses, incremental cost-of-service, average customer rates.</w:t>
            </w:r>
          </w:p>
        </w:tc>
      </w:tr>
      <w:tr w:rsidR="00E2704A" w:rsidRPr="00E2704A" w14:paraId="3A799226" w14:textId="77777777" w:rsidTr="00E2704A">
        <w:trPr>
          <w:cantSplit/>
          <w:trHeight w:val="138"/>
        </w:trPr>
        <w:tc>
          <w:tcPr>
            <w:tcW w:w="646" w:type="dxa"/>
          </w:tcPr>
          <w:p w14:paraId="6D21BE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7/89</w:t>
            </w:r>
          </w:p>
        </w:tc>
        <w:tc>
          <w:tcPr>
            <w:tcW w:w="1352" w:type="dxa"/>
          </w:tcPr>
          <w:p w14:paraId="42A4B48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U-17970</w:t>
            </w:r>
          </w:p>
        </w:tc>
        <w:tc>
          <w:tcPr>
            <w:tcW w:w="981" w:type="dxa"/>
          </w:tcPr>
          <w:p w14:paraId="43AD68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E925D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02329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AT&amp;T Communications of South Central States</w:t>
            </w:r>
          </w:p>
        </w:tc>
        <w:tc>
          <w:tcPr>
            <w:tcW w:w="3446" w:type="dxa"/>
          </w:tcPr>
          <w:p w14:paraId="6001A7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Pension expense (SFAS No. 87), compensated absences (SFAS No. 43), Part 32.</w:t>
            </w:r>
          </w:p>
        </w:tc>
      </w:tr>
      <w:tr w:rsidR="00E2704A" w:rsidRPr="00E2704A" w14:paraId="12F52285" w14:textId="77777777" w:rsidTr="00E2704A">
        <w:trPr>
          <w:cantSplit/>
          <w:trHeight w:val="138"/>
        </w:trPr>
        <w:tc>
          <w:tcPr>
            <w:tcW w:w="646" w:type="dxa"/>
          </w:tcPr>
          <w:p w14:paraId="64E88C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8/89</w:t>
            </w:r>
          </w:p>
        </w:tc>
        <w:tc>
          <w:tcPr>
            <w:tcW w:w="1352" w:type="dxa"/>
          </w:tcPr>
          <w:p w14:paraId="4862FC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8555</w:t>
            </w:r>
          </w:p>
        </w:tc>
        <w:tc>
          <w:tcPr>
            <w:tcW w:w="981" w:type="dxa"/>
          </w:tcPr>
          <w:p w14:paraId="187965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0441D7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Occidental Chemical Corp.</w:t>
            </w:r>
          </w:p>
        </w:tc>
        <w:tc>
          <w:tcPr>
            <w:tcW w:w="1526" w:type="dxa"/>
          </w:tcPr>
          <w:p w14:paraId="6CE53A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Lighting &amp; Power Co.</w:t>
            </w:r>
          </w:p>
        </w:tc>
        <w:tc>
          <w:tcPr>
            <w:tcW w:w="3446" w:type="dxa"/>
          </w:tcPr>
          <w:p w14:paraId="30FDC8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Cancellation cost recovery, tax expense, revenue requirements.</w:t>
            </w:r>
          </w:p>
        </w:tc>
      </w:tr>
      <w:tr w:rsidR="00E2704A" w:rsidRPr="00E2704A" w14:paraId="429DC3CB" w14:textId="77777777" w:rsidTr="00E2704A">
        <w:trPr>
          <w:cantSplit/>
          <w:trHeight w:val="138"/>
        </w:trPr>
        <w:tc>
          <w:tcPr>
            <w:tcW w:w="646" w:type="dxa"/>
          </w:tcPr>
          <w:p w14:paraId="6139F6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8/89</w:t>
            </w:r>
          </w:p>
        </w:tc>
        <w:tc>
          <w:tcPr>
            <w:tcW w:w="1352" w:type="dxa"/>
          </w:tcPr>
          <w:p w14:paraId="07AB95D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3840-U</w:t>
            </w:r>
          </w:p>
        </w:tc>
        <w:tc>
          <w:tcPr>
            <w:tcW w:w="981" w:type="dxa"/>
          </w:tcPr>
          <w:p w14:paraId="5CA0EC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493DF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57FC22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w:t>
            </w:r>
          </w:p>
        </w:tc>
        <w:tc>
          <w:tcPr>
            <w:tcW w:w="3446" w:type="dxa"/>
          </w:tcPr>
          <w:p w14:paraId="7EC40F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Promotional practices, advertising, economic development.</w:t>
            </w:r>
          </w:p>
        </w:tc>
      </w:tr>
      <w:tr w:rsidR="00E2704A" w:rsidRPr="00E2704A" w14:paraId="33DFCFEF" w14:textId="77777777" w:rsidTr="00E2704A">
        <w:trPr>
          <w:cantSplit/>
          <w:trHeight w:val="138"/>
        </w:trPr>
        <w:tc>
          <w:tcPr>
            <w:tcW w:w="646" w:type="dxa"/>
          </w:tcPr>
          <w:p w14:paraId="396D2A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9/89</w:t>
            </w:r>
          </w:p>
        </w:tc>
        <w:tc>
          <w:tcPr>
            <w:tcW w:w="1352" w:type="dxa"/>
          </w:tcPr>
          <w:p w14:paraId="2C0ADFD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w:t>
            </w:r>
            <w:r w:rsidRPr="00E2704A">
              <w:rPr>
                <w:rFonts w:ascii="Arial Narrow" w:hAnsi="Arial Narrow"/>
                <w:spacing w:val="-2"/>
                <w:sz w:val="17"/>
              </w:rPr>
              <w:br/>
              <w:t>Detailed</w:t>
            </w:r>
          </w:p>
        </w:tc>
        <w:tc>
          <w:tcPr>
            <w:tcW w:w="981" w:type="dxa"/>
          </w:tcPr>
          <w:p w14:paraId="383A80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750E0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4C728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576AB6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detailed investigation.</w:t>
            </w:r>
          </w:p>
        </w:tc>
      </w:tr>
      <w:tr w:rsidR="00E2704A" w:rsidRPr="00E2704A" w14:paraId="080C6C06" w14:textId="77777777" w:rsidTr="00E2704A">
        <w:trPr>
          <w:cantSplit/>
          <w:trHeight w:val="138"/>
        </w:trPr>
        <w:tc>
          <w:tcPr>
            <w:tcW w:w="646" w:type="dxa"/>
          </w:tcPr>
          <w:p w14:paraId="2C38CD4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10/89</w:t>
            </w:r>
          </w:p>
        </w:tc>
        <w:tc>
          <w:tcPr>
            <w:tcW w:w="1352" w:type="dxa"/>
          </w:tcPr>
          <w:p w14:paraId="1A2710C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8880</w:t>
            </w:r>
          </w:p>
        </w:tc>
        <w:tc>
          <w:tcPr>
            <w:tcW w:w="981" w:type="dxa"/>
          </w:tcPr>
          <w:p w14:paraId="67BA83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794BC3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Enron Gas Pipeline</w:t>
            </w:r>
          </w:p>
        </w:tc>
        <w:tc>
          <w:tcPr>
            <w:tcW w:w="1526" w:type="dxa"/>
          </w:tcPr>
          <w:p w14:paraId="6A986E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74DAC6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Deferred accounting treatment, sale/leaseback.</w:t>
            </w:r>
          </w:p>
        </w:tc>
      </w:tr>
      <w:tr w:rsidR="00E2704A" w:rsidRPr="00E2704A" w14:paraId="4B8383ED" w14:textId="77777777" w:rsidTr="00E2704A">
        <w:trPr>
          <w:cantSplit/>
          <w:trHeight w:val="138"/>
        </w:trPr>
        <w:tc>
          <w:tcPr>
            <w:tcW w:w="646" w:type="dxa"/>
          </w:tcPr>
          <w:p w14:paraId="5F98E4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10/89</w:t>
            </w:r>
          </w:p>
        </w:tc>
        <w:tc>
          <w:tcPr>
            <w:tcW w:w="1352" w:type="dxa"/>
          </w:tcPr>
          <w:p w14:paraId="077CC6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8928</w:t>
            </w:r>
          </w:p>
        </w:tc>
        <w:tc>
          <w:tcPr>
            <w:tcW w:w="981" w:type="dxa"/>
          </w:tcPr>
          <w:p w14:paraId="58D268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1AFA0F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Enron Gas Pipeline</w:t>
            </w:r>
          </w:p>
        </w:tc>
        <w:tc>
          <w:tcPr>
            <w:tcW w:w="1526" w:type="dxa"/>
          </w:tcPr>
          <w:p w14:paraId="0636392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693C5B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imputed capital structure, cash working capital.</w:t>
            </w:r>
          </w:p>
        </w:tc>
      </w:tr>
      <w:tr w:rsidR="00E2704A" w:rsidRPr="00E2704A" w14:paraId="6FA3ABCE" w14:textId="77777777" w:rsidTr="00E2704A">
        <w:trPr>
          <w:cantSplit/>
          <w:trHeight w:val="138"/>
        </w:trPr>
        <w:tc>
          <w:tcPr>
            <w:tcW w:w="646" w:type="dxa"/>
          </w:tcPr>
          <w:p w14:paraId="0F68F1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10/89</w:t>
            </w:r>
          </w:p>
        </w:tc>
        <w:tc>
          <w:tcPr>
            <w:tcW w:w="1352" w:type="dxa"/>
          </w:tcPr>
          <w:p w14:paraId="47F6D37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R-891364</w:t>
            </w:r>
          </w:p>
        </w:tc>
        <w:tc>
          <w:tcPr>
            <w:tcW w:w="981" w:type="dxa"/>
          </w:tcPr>
          <w:p w14:paraId="631AF4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C3189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3385EE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Electric Co.</w:t>
            </w:r>
          </w:p>
        </w:tc>
        <w:tc>
          <w:tcPr>
            <w:tcW w:w="3446" w:type="dxa"/>
          </w:tcPr>
          <w:p w14:paraId="3427A2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79713799" w14:textId="77777777" w:rsidTr="00E2704A">
        <w:trPr>
          <w:cantSplit/>
          <w:trHeight w:val="138"/>
        </w:trPr>
        <w:tc>
          <w:tcPr>
            <w:tcW w:w="646" w:type="dxa"/>
          </w:tcPr>
          <w:p w14:paraId="7502E2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11/89</w:t>
            </w:r>
            <w:r w:rsidRPr="00E2704A">
              <w:rPr>
                <w:rFonts w:ascii="Arial Narrow" w:hAnsi="Arial Narrow"/>
                <w:spacing w:val="-2"/>
                <w:sz w:val="17"/>
              </w:rPr>
              <w:br/>
              <w:t>12/89</w:t>
            </w:r>
          </w:p>
        </w:tc>
        <w:tc>
          <w:tcPr>
            <w:tcW w:w="1352" w:type="dxa"/>
          </w:tcPr>
          <w:p w14:paraId="0AA587C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R-891364</w:t>
            </w:r>
            <w:r w:rsidRPr="00E2704A">
              <w:rPr>
                <w:rFonts w:ascii="Arial Narrow" w:hAnsi="Arial Narrow"/>
                <w:spacing w:val="-2"/>
                <w:sz w:val="17"/>
              </w:rPr>
              <w:br/>
              <w:t>Surrebuttal</w:t>
            </w:r>
            <w:r w:rsidRPr="00E2704A">
              <w:rPr>
                <w:rFonts w:ascii="Arial Narrow" w:hAnsi="Arial Narrow"/>
                <w:spacing w:val="-2"/>
                <w:sz w:val="17"/>
              </w:rPr>
              <w:br/>
              <w:t>(2 Filings)</w:t>
            </w:r>
          </w:p>
        </w:tc>
        <w:tc>
          <w:tcPr>
            <w:tcW w:w="981" w:type="dxa"/>
          </w:tcPr>
          <w:p w14:paraId="0B5591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CBE1F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54D3D0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Electric Co.</w:t>
            </w:r>
          </w:p>
        </w:tc>
        <w:tc>
          <w:tcPr>
            <w:tcW w:w="3446" w:type="dxa"/>
          </w:tcPr>
          <w:p w14:paraId="5D03E4E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sale/leaseback.</w:t>
            </w:r>
          </w:p>
        </w:tc>
      </w:tr>
      <w:tr w:rsidR="00E2704A" w:rsidRPr="00E2704A" w14:paraId="2289D0EA" w14:textId="77777777" w:rsidTr="00E2704A">
        <w:trPr>
          <w:cantSplit/>
          <w:trHeight w:val="138"/>
        </w:trPr>
        <w:tc>
          <w:tcPr>
            <w:tcW w:w="646" w:type="dxa"/>
          </w:tcPr>
          <w:p w14:paraId="076EE5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1/90</w:t>
            </w:r>
          </w:p>
        </w:tc>
        <w:tc>
          <w:tcPr>
            <w:tcW w:w="1352" w:type="dxa"/>
          </w:tcPr>
          <w:p w14:paraId="4477FDA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w:t>
            </w:r>
            <w:r w:rsidRPr="00E2704A">
              <w:rPr>
                <w:rFonts w:ascii="Arial Narrow" w:hAnsi="Arial Narrow"/>
                <w:spacing w:val="-2"/>
                <w:sz w:val="17"/>
              </w:rPr>
              <w:br/>
              <w:t>Detailed</w:t>
            </w:r>
            <w:r w:rsidRPr="00E2704A">
              <w:rPr>
                <w:rFonts w:ascii="Arial Narrow" w:hAnsi="Arial Narrow"/>
                <w:spacing w:val="-2"/>
                <w:sz w:val="17"/>
              </w:rPr>
              <w:br/>
              <w:t>Rebuttal</w:t>
            </w:r>
          </w:p>
        </w:tc>
        <w:tc>
          <w:tcPr>
            <w:tcW w:w="981" w:type="dxa"/>
          </w:tcPr>
          <w:p w14:paraId="4A4BDF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BD251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E9591F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3B0DFC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detailed investigation.</w:t>
            </w:r>
          </w:p>
        </w:tc>
      </w:tr>
      <w:tr w:rsidR="00E2704A" w:rsidRPr="00E2704A" w14:paraId="6EA32428" w14:textId="77777777" w:rsidTr="00E2704A">
        <w:trPr>
          <w:cantSplit/>
          <w:trHeight w:val="138"/>
        </w:trPr>
        <w:tc>
          <w:tcPr>
            <w:tcW w:w="646" w:type="dxa"/>
          </w:tcPr>
          <w:p w14:paraId="1C2061F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1/90</w:t>
            </w:r>
          </w:p>
        </w:tc>
        <w:tc>
          <w:tcPr>
            <w:tcW w:w="1352" w:type="dxa"/>
          </w:tcPr>
          <w:p w14:paraId="215B537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III</w:t>
            </w:r>
          </w:p>
        </w:tc>
        <w:tc>
          <w:tcPr>
            <w:tcW w:w="981" w:type="dxa"/>
          </w:tcPr>
          <w:p w14:paraId="479CE2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8AC26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F4E9A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758446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Phase-in of River Bend 1, deregulated asset plan.</w:t>
            </w:r>
          </w:p>
        </w:tc>
      </w:tr>
      <w:tr w:rsidR="00E2704A" w:rsidRPr="00E2704A" w14:paraId="05ED23F8" w14:textId="77777777" w:rsidTr="00E2704A">
        <w:trPr>
          <w:cantSplit/>
          <w:trHeight w:val="138"/>
        </w:trPr>
        <w:tc>
          <w:tcPr>
            <w:tcW w:w="646" w:type="dxa"/>
          </w:tcPr>
          <w:p w14:paraId="03AEF5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3/90</w:t>
            </w:r>
          </w:p>
        </w:tc>
        <w:tc>
          <w:tcPr>
            <w:tcW w:w="1352" w:type="dxa"/>
          </w:tcPr>
          <w:p w14:paraId="6A18F9F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890319-EI</w:t>
            </w:r>
          </w:p>
        </w:tc>
        <w:tc>
          <w:tcPr>
            <w:tcW w:w="981" w:type="dxa"/>
          </w:tcPr>
          <w:p w14:paraId="5B3A44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6564F4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6D13D1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2C6A52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O&amp;M expenses, Tax Reform Act of 1986.</w:t>
            </w:r>
          </w:p>
        </w:tc>
      </w:tr>
      <w:tr w:rsidR="00E2704A" w:rsidRPr="00E2704A" w14:paraId="6F3BD66A" w14:textId="77777777" w:rsidTr="00E2704A">
        <w:trPr>
          <w:cantSplit/>
          <w:trHeight w:val="138"/>
        </w:trPr>
        <w:tc>
          <w:tcPr>
            <w:tcW w:w="646" w:type="dxa"/>
          </w:tcPr>
          <w:p w14:paraId="75899E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4/90</w:t>
            </w:r>
          </w:p>
        </w:tc>
        <w:tc>
          <w:tcPr>
            <w:tcW w:w="1352" w:type="dxa"/>
          </w:tcPr>
          <w:p w14:paraId="3B93C58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890319-EI</w:t>
            </w:r>
            <w:r w:rsidRPr="00E2704A">
              <w:rPr>
                <w:rFonts w:ascii="Arial Narrow" w:hAnsi="Arial Narrow"/>
                <w:spacing w:val="-2"/>
                <w:sz w:val="17"/>
              </w:rPr>
              <w:br/>
              <w:t>Rebuttal</w:t>
            </w:r>
          </w:p>
        </w:tc>
        <w:tc>
          <w:tcPr>
            <w:tcW w:w="981" w:type="dxa"/>
          </w:tcPr>
          <w:p w14:paraId="2F0D01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20EDBD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5B83A5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647ECA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O&amp;M expenses, Tax Reform Act of 1986.</w:t>
            </w:r>
          </w:p>
        </w:tc>
      </w:tr>
      <w:tr w:rsidR="00E2704A" w:rsidRPr="00E2704A" w14:paraId="5AF66319" w14:textId="77777777" w:rsidTr="00E2704A">
        <w:trPr>
          <w:cantSplit/>
          <w:trHeight w:val="138"/>
        </w:trPr>
        <w:tc>
          <w:tcPr>
            <w:tcW w:w="646" w:type="dxa"/>
          </w:tcPr>
          <w:p w14:paraId="659D85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4/90</w:t>
            </w:r>
          </w:p>
        </w:tc>
        <w:tc>
          <w:tcPr>
            <w:tcW w:w="1352" w:type="dxa"/>
          </w:tcPr>
          <w:p w14:paraId="670687A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p>
        </w:tc>
        <w:tc>
          <w:tcPr>
            <w:tcW w:w="981" w:type="dxa"/>
          </w:tcPr>
          <w:p w14:paraId="008F37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r w:rsidRPr="00E2704A">
              <w:rPr>
                <w:rFonts w:ascii="Arial Narrow" w:hAnsi="Arial Narrow"/>
                <w:spacing w:val="-2"/>
                <w:sz w:val="17"/>
              </w:rPr>
              <w:br/>
              <w:t>19</w:t>
            </w:r>
            <w:r w:rsidRPr="00E2704A">
              <w:rPr>
                <w:rFonts w:ascii="Arial Narrow" w:hAnsi="Arial Narrow"/>
                <w:spacing w:val="-2"/>
                <w:sz w:val="17"/>
                <w:vertAlign w:val="superscript"/>
              </w:rPr>
              <w:t>th</w:t>
            </w:r>
            <w:r w:rsidRPr="00E2704A">
              <w:rPr>
                <w:rFonts w:ascii="Arial Narrow" w:hAnsi="Arial Narrow"/>
                <w:spacing w:val="-2"/>
                <w:sz w:val="17"/>
              </w:rPr>
              <w:t xml:space="preserve"> Judicial</w:t>
            </w:r>
            <w:r w:rsidRPr="00E2704A">
              <w:rPr>
                <w:rFonts w:ascii="Arial Narrow" w:hAnsi="Arial Narrow"/>
                <w:spacing w:val="-2"/>
                <w:sz w:val="17"/>
              </w:rPr>
              <w:br/>
              <w:t>District Ct.</w:t>
            </w:r>
          </w:p>
        </w:tc>
        <w:tc>
          <w:tcPr>
            <w:tcW w:w="1885" w:type="dxa"/>
          </w:tcPr>
          <w:p w14:paraId="115EC8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7C2FEE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55DEAF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Fuel clause, gain on sale of utility assets.</w:t>
            </w:r>
          </w:p>
        </w:tc>
      </w:tr>
      <w:tr w:rsidR="00E2704A" w:rsidRPr="00E2704A" w14:paraId="3F861EDD" w14:textId="77777777" w:rsidTr="00E2704A">
        <w:trPr>
          <w:cantSplit/>
          <w:trHeight w:val="138"/>
        </w:trPr>
        <w:tc>
          <w:tcPr>
            <w:tcW w:w="646" w:type="dxa"/>
          </w:tcPr>
          <w:p w14:paraId="394494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9/90</w:t>
            </w:r>
          </w:p>
        </w:tc>
        <w:tc>
          <w:tcPr>
            <w:tcW w:w="1352" w:type="dxa"/>
          </w:tcPr>
          <w:p w14:paraId="16F03B4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90-158</w:t>
            </w:r>
          </w:p>
        </w:tc>
        <w:tc>
          <w:tcPr>
            <w:tcW w:w="981" w:type="dxa"/>
          </w:tcPr>
          <w:p w14:paraId="191F89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9DDA6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774407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07E6E2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post-test year additions, forecasted test year.</w:t>
            </w:r>
          </w:p>
        </w:tc>
      </w:tr>
      <w:tr w:rsidR="00E2704A" w:rsidRPr="00E2704A" w14:paraId="29736977" w14:textId="77777777" w:rsidTr="00E2704A">
        <w:trPr>
          <w:cantSplit/>
          <w:trHeight w:val="138"/>
        </w:trPr>
        <w:tc>
          <w:tcPr>
            <w:tcW w:w="646" w:type="dxa"/>
          </w:tcPr>
          <w:p w14:paraId="175AD6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12/90</w:t>
            </w:r>
          </w:p>
        </w:tc>
        <w:tc>
          <w:tcPr>
            <w:tcW w:w="1352" w:type="dxa"/>
          </w:tcPr>
          <w:p w14:paraId="12E0309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IV</w:t>
            </w:r>
          </w:p>
        </w:tc>
        <w:tc>
          <w:tcPr>
            <w:tcW w:w="981" w:type="dxa"/>
          </w:tcPr>
          <w:p w14:paraId="3DB5F9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9284D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A2BDF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30362D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E7599BD" w14:textId="77777777" w:rsidTr="00E2704A">
        <w:trPr>
          <w:cantSplit/>
          <w:trHeight w:val="138"/>
        </w:trPr>
        <w:tc>
          <w:tcPr>
            <w:tcW w:w="646" w:type="dxa"/>
          </w:tcPr>
          <w:p w14:paraId="4BA1B2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3/91</w:t>
            </w:r>
          </w:p>
        </w:tc>
        <w:tc>
          <w:tcPr>
            <w:tcW w:w="1352" w:type="dxa"/>
          </w:tcPr>
          <w:p w14:paraId="155B016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29327, et. al.</w:t>
            </w:r>
          </w:p>
        </w:tc>
        <w:tc>
          <w:tcPr>
            <w:tcW w:w="981" w:type="dxa"/>
          </w:tcPr>
          <w:p w14:paraId="5F5085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NY</w:t>
            </w:r>
          </w:p>
        </w:tc>
        <w:tc>
          <w:tcPr>
            <w:tcW w:w="1885" w:type="dxa"/>
          </w:tcPr>
          <w:p w14:paraId="2F17F6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Multiple Intervenors</w:t>
            </w:r>
          </w:p>
        </w:tc>
        <w:tc>
          <w:tcPr>
            <w:tcW w:w="1526" w:type="dxa"/>
          </w:tcPr>
          <w:p w14:paraId="4551D6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Niagara Mohawk Power Corp.</w:t>
            </w:r>
          </w:p>
        </w:tc>
        <w:tc>
          <w:tcPr>
            <w:tcW w:w="3446" w:type="dxa"/>
          </w:tcPr>
          <w:p w14:paraId="6F96FD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w:t>
            </w:r>
          </w:p>
        </w:tc>
      </w:tr>
      <w:tr w:rsidR="00E2704A" w:rsidRPr="00E2704A" w14:paraId="52D689A8" w14:textId="77777777" w:rsidTr="00E2704A">
        <w:trPr>
          <w:cantSplit/>
          <w:trHeight w:val="138"/>
        </w:trPr>
        <w:tc>
          <w:tcPr>
            <w:tcW w:w="646" w:type="dxa"/>
          </w:tcPr>
          <w:p w14:paraId="509790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5/91</w:t>
            </w:r>
          </w:p>
        </w:tc>
        <w:tc>
          <w:tcPr>
            <w:tcW w:w="1352" w:type="dxa"/>
          </w:tcPr>
          <w:p w14:paraId="61A070F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9945</w:t>
            </w:r>
          </w:p>
        </w:tc>
        <w:tc>
          <w:tcPr>
            <w:tcW w:w="981" w:type="dxa"/>
          </w:tcPr>
          <w:p w14:paraId="631AF1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1BA4FF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Utility Counsel of Texas</w:t>
            </w:r>
          </w:p>
        </w:tc>
        <w:tc>
          <w:tcPr>
            <w:tcW w:w="1526" w:type="dxa"/>
          </w:tcPr>
          <w:p w14:paraId="23F2A1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El Paso Electric Co.</w:t>
            </w:r>
          </w:p>
        </w:tc>
        <w:tc>
          <w:tcPr>
            <w:tcW w:w="3446" w:type="dxa"/>
          </w:tcPr>
          <w:p w14:paraId="2E1ABD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Financial modeling, economic analyses, prudence of Palo Verde 3.</w:t>
            </w:r>
          </w:p>
        </w:tc>
      </w:tr>
      <w:tr w:rsidR="00E2704A" w:rsidRPr="00E2704A" w14:paraId="349AF76C" w14:textId="77777777" w:rsidTr="00E2704A">
        <w:trPr>
          <w:cantSplit/>
          <w:trHeight w:val="138"/>
        </w:trPr>
        <w:tc>
          <w:tcPr>
            <w:tcW w:w="646" w:type="dxa"/>
          </w:tcPr>
          <w:p w14:paraId="0B6BD6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9/91</w:t>
            </w:r>
          </w:p>
        </w:tc>
        <w:tc>
          <w:tcPr>
            <w:tcW w:w="1352" w:type="dxa"/>
          </w:tcPr>
          <w:p w14:paraId="4319C8E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P-910511</w:t>
            </w:r>
            <w:r w:rsidRPr="00E2704A">
              <w:rPr>
                <w:rFonts w:ascii="Arial Narrow" w:hAnsi="Arial Narrow"/>
                <w:spacing w:val="-2"/>
                <w:sz w:val="17"/>
              </w:rPr>
              <w:br/>
              <w:t>P-910512</w:t>
            </w:r>
          </w:p>
        </w:tc>
        <w:tc>
          <w:tcPr>
            <w:tcW w:w="981" w:type="dxa"/>
          </w:tcPr>
          <w:p w14:paraId="4F3E3C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194DC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Allegheny Ludlum Corp., Armco Advanced Materials Co., The West Penn Power Industrial Users' Group</w:t>
            </w:r>
          </w:p>
        </w:tc>
        <w:tc>
          <w:tcPr>
            <w:tcW w:w="1526" w:type="dxa"/>
          </w:tcPr>
          <w:p w14:paraId="66D675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4C5D5B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Recovery of CAAA costs, least cost financing.</w:t>
            </w:r>
          </w:p>
        </w:tc>
      </w:tr>
      <w:tr w:rsidR="00E2704A" w:rsidRPr="00E2704A" w14:paraId="3424E76D" w14:textId="77777777" w:rsidTr="00E2704A">
        <w:trPr>
          <w:cantSplit/>
          <w:trHeight w:val="138"/>
        </w:trPr>
        <w:tc>
          <w:tcPr>
            <w:tcW w:w="646" w:type="dxa"/>
          </w:tcPr>
          <w:p w14:paraId="3812A9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9/91</w:t>
            </w:r>
          </w:p>
        </w:tc>
        <w:tc>
          <w:tcPr>
            <w:tcW w:w="1352" w:type="dxa"/>
          </w:tcPr>
          <w:p w14:paraId="3EFF4C5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91-231-E-NC</w:t>
            </w:r>
          </w:p>
        </w:tc>
        <w:tc>
          <w:tcPr>
            <w:tcW w:w="981" w:type="dxa"/>
          </w:tcPr>
          <w:p w14:paraId="632119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WV</w:t>
            </w:r>
          </w:p>
        </w:tc>
        <w:tc>
          <w:tcPr>
            <w:tcW w:w="1885" w:type="dxa"/>
          </w:tcPr>
          <w:p w14:paraId="07DC00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1E0036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Co.</w:t>
            </w:r>
          </w:p>
        </w:tc>
        <w:tc>
          <w:tcPr>
            <w:tcW w:w="3446" w:type="dxa"/>
          </w:tcPr>
          <w:p w14:paraId="093AE9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Recovery of CAAA costs, least cost financing.</w:t>
            </w:r>
          </w:p>
        </w:tc>
      </w:tr>
      <w:tr w:rsidR="00E2704A" w:rsidRPr="00E2704A" w14:paraId="116C68E0" w14:textId="77777777" w:rsidTr="00E2704A">
        <w:trPr>
          <w:cantSplit/>
          <w:trHeight w:val="138"/>
        </w:trPr>
        <w:tc>
          <w:tcPr>
            <w:tcW w:w="646" w:type="dxa"/>
          </w:tcPr>
          <w:p w14:paraId="06CF01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11/91</w:t>
            </w:r>
          </w:p>
        </w:tc>
        <w:tc>
          <w:tcPr>
            <w:tcW w:w="1352" w:type="dxa"/>
          </w:tcPr>
          <w:p w14:paraId="4E6D57F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p>
        </w:tc>
        <w:tc>
          <w:tcPr>
            <w:tcW w:w="981" w:type="dxa"/>
          </w:tcPr>
          <w:p w14:paraId="53D399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7BAAB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F5070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5C039B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Asset impairment, deregulated asset plan, revenue requirements.</w:t>
            </w:r>
          </w:p>
        </w:tc>
      </w:tr>
      <w:tr w:rsidR="00E2704A" w:rsidRPr="00E2704A" w14:paraId="19FEE30C" w14:textId="77777777" w:rsidTr="00E2704A">
        <w:trPr>
          <w:cantSplit/>
          <w:trHeight w:val="138"/>
        </w:trPr>
        <w:tc>
          <w:tcPr>
            <w:tcW w:w="646" w:type="dxa"/>
          </w:tcPr>
          <w:p w14:paraId="070019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12/91</w:t>
            </w:r>
          </w:p>
        </w:tc>
        <w:tc>
          <w:tcPr>
            <w:tcW w:w="1352" w:type="dxa"/>
          </w:tcPr>
          <w:p w14:paraId="29D7036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91-410-EL-AIR</w:t>
            </w:r>
          </w:p>
        </w:tc>
        <w:tc>
          <w:tcPr>
            <w:tcW w:w="981" w:type="dxa"/>
          </w:tcPr>
          <w:p w14:paraId="38AA3F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661CD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Air Products and Chemicals, Inc., Armco Steel Co., General Electric Co., Industrial Energy Consumers</w:t>
            </w:r>
          </w:p>
        </w:tc>
        <w:tc>
          <w:tcPr>
            <w:tcW w:w="1526" w:type="dxa"/>
          </w:tcPr>
          <w:p w14:paraId="211629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Cincinnati Gas &amp; Electric Co.</w:t>
            </w:r>
          </w:p>
        </w:tc>
        <w:tc>
          <w:tcPr>
            <w:tcW w:w="3446" w:type="dxa"/>
          </w:tcPr>
          <w:p w14:paraId="6A53555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plan.</w:t>
            </w:r>
          </w:p>
        </w:tc>
      </w:tr>
      <w:tr w:rsidR="00E2704A" w:rsidRPr="00E2704A" w14:paraId="4B9A0F80" w14:textId="77777777" w:rsidTr="00E2704A">
        <w:trPr>
          <w:cantSplit/>
          <w:trHeight w:val="138"/>
        </w:trPr>
        <w:tc>
          <w:tcPr>
            <w:tcW w:w="646" w:type="dxa"/>
          </w:tcPr>
          <w:p w14:paraId="62590C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12/91</w:t>
            </w:r>
          </w:p>
        </w:tc>
        <w:tc>
          <w:tcPr>
            <w:tcW w:w="1352" w:type="dxa"/>
          </w:tcPr>
          <w:p w14:paraId="0D3E1C2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10200</w:t>
            </w:r>
          </w:p>
        </w:tc>
        <w:tc>
          <w:tcPr>
            <w:tcW w:w="981" w:type="dxa"/>
          </w:tcPr>
          <w:p w14:paraId="22CB79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72FD78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Utility Counsel of Texas</w:t>
            </w:r>
          </w:p>
        </w:tc>
        <w:tc>
          <w:tcPr>
            <w:tcW w:w="1526" w:type="dxa"/>
          </w:tcPr>
          <w:p w14:paraId="00F837A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4D7CE6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Financial integrity, strategic planning, declined business affiliations.</w:t>
            </w:r>
          </w:p>
        </w:tc>
      </w:tr>
      <w:tr w:rsidR="00E2704A" w:rsidRPr="00E2704A" w14:paraId="4F0A3B9C" w14:textId="77777777" w:rsidTr="00E2704A">
        <w:trPr>
          <w:cantSplit/>
          <w:trHeight w:val="138"/>
        </w:trPr>
        <w:tc>
          <w:tcPr>
            <w:tcW w:w="646" w:type="dxa"/>
          </w:tcPr>
          <w:p w14:paraId="705176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5/92</w:t>
            </w:r>
          </w:p>
        </w:tc>
        <w:tc>
          <w:tcPr>
            <w:tcW w:w="1352" w:type="dxa"/>
          </w:tcPr>
          <w:p w14:paraId="002F33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910890-EI</w:t>
            </w:r>
          </w:p>
        </w:tc>
        <w:tc>
          <w:tcPr>
            <w:tcW w:w="981" w:type="dxa"/>
          </w:tcPr>
          <w:p w14:paraId="2DCC14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0946DE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Occidental Chemical Corp.</w:t>
            </w:r>
          </w:p>
        </w:tc>
        <w:tc>
          <w:tcPr>
            <w:tcW w:w="1526" w:type="dxa"/>
          </w:tcPr>
          <w:p w14:paraId="7EC66D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Corp.</w:t>
            </w:r>
          </w:p>
        </w:tc>
        <w:tc>
          <w:tcPr>
            <w:tcW w:w="3446" w:type="dxa"/>
          </w:tcPr>
          <w:p w14:paraId="1D6537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O&amp;M expense, pension expense, OPEB expense, fossil dismantling, nuclear decommissioning.</w:t>
            </w:r>
          </w:p>
        </w:tc>
      </w:tr>
      <w:tr w:rsidR="00E2704A" w:rsidRPr="00E2704A" w14:paraId="66A7586B" w14:textId="77777777" w:rsidTr="00E2704A">
        <w:trPr>
          <w:cantSplit/>
          <w:trHeight w:val="138"/>
        </w:trPr>
        <w:tc>
          <w:tcPr>
            <w:tcW w:w="646" w:type="dxa"/>
          </w:tcPr>
          <w:p w14:paraId="569DB2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8/92</w:t>
            </w:r>
          </w:p>
        </w:tc>
        <w:tc>
          <w:tcPr>
            <w:tcW w:w="1352" w:type="dxa"/>
          </w:tcPr>
          <w:p w14:paraId="7AD2E8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R-00922314</w:t>
            </w:r>
          </w:p>
        </w:tc>
        <w:tc>
          <w:tcPr>
            <w:tcW w:w="981" w:type="dxa"/>
          </w:tcPr>
          <w:p w14:paraId="083C94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7222B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GPU Industrial Intervenors</w:t>
            </w:r>
          </w:p>
        </w:tc>
        <w:tc>
          <w:tcPr>
            <w:tcW w:w="1526" w:type="dxa"/>
          </w:tcPr>
          <w:p w14:paraId="14E384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w:t>
            </w:r>
          </w:p>
        </w:tc>
        <w:tc>
          <w:tcPr>
            <w:tcW w:w="3446" w:type="dxa"/>
          </w:tcPr>
          <w:p w14:paraId="776131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 performance rewards, purchased power risk, OPEB expense.</w:t>
            </w:r>
          </w:p>
        </w:tc>
      </w:tr>
      <w:tr w:rsidR="00E2704A" w:rsidRPr="00E2704A" w14:paraId="4856572C" w14:textId="77777777" w:rsidTr="00E2704A">
        <w:trPr>
          <w:cantSplit/>
          <w:trHeight w:val="138"/>
        </w:trPr>
        <w:tc>
          <w:tcPr>
            <w:tcW w:w="646" w:type="dxa"/>
          </w:tcPr>
          <w:p w14:paraId="3CF7E4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0CF2B9C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92-043</w:t>
            </w:r>
          </w:p>
        </w:tc>
        <w:tc>
          <w:tcPr>
            <w:tcW w:w="981" w:type="dxa"/>
          </w:tcPr>
          <w:p w14:paraId="56CCEE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EDB8A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Consumers</w:t>
            </w:r>
          </w:p>
        </w:tc>
        <w:tc>
          <w:tcPr>
            <w:tcW w:w="1526" w:type="dxa"/>
          </w:tcPr>
          <w:p w14:paraId="175569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42AB7F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6AD7DE92" w14:textId="77777777" w:rsidTr="00E2704A">
        <w:trPr>
          <w:cantSplit/>
          <w:trHeight w:val="138"/>
        </w:trPr>
        <w:tc>
          <w:tcPr>
            <w:tcW w:w="646" w:type="dxa"/>
          </w:tcPr>
          <w:p w14:paraId="335B0A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46BA2F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920324-EI</w:t>
            </w:r>
          </w:p>
        </w:tc>
        <w:tc>
          <w:tcPr>
            <w:tcW w:w="981" w:type="dxa"/>
          </w:tcPr>
          <w:p w14:paraId="6FC93A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15D5DE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48BBF51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Tampa Electric Co.</w:t>
            </w:r>
          </w:p>
        </w:tc>
        <w:tc>
          <w:tcPr>
            <w:tcW w:w="3446" w:type="dxa"/>
          </w:tcPr>
          <w:p w14:paraId="6DB599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00377D81" w14:textId="77777777" w:rsidTr="00E2704A">
        <w:trPr>
          <w:cantSplit/>
          <w:trHeight w:val="138"/>
        </w:trPr>
        <w:tc>
          <w:tcPr>
            <w:tcW w:w="646" w:type="dxa"/>
          </w:tcPr>
          <w:p w14:paraId="76826B1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045257E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39348</w:t>
            </w:r>
          </w:p>
        </w:tc>
        <w:tc>
          <w:tcPr>
            <w:tcW w:w="981" w:type="dxa"/>
          </w:tcPr>
          <w:p w14:paraId="6602DB9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w:t>
            </w:r>
          </w:p>
        </w:tc>
        <w:tc>
          <w:tcPr>
            <w:tcW w:w="1885" w:type="dxa"/>
          </w:tcPr>
          <w:p w14:paraId="16AFCD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Indiana Industrial Group</w:t>
            </w:r>
          </w:p>
        </w:tc>
        <w:tc>
          <w:tcPr>
            <w:tcW w:w="1526" w:type="dxa"/>
          </w:tcPr>
          <w:p w14:paraId="716511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4D6394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20496440" w14:textId="77777777" w:rsidTr="00E2704A">
        <w:trPr>
          <w:cantSplit/>
          <w:trHeight w:val="138"/>
        </w:trPr>
        <w:tc>
          <w:tcPr>
            <w:tcW w:w="646" w:type="dxa"/>
          </w:tcPr>
          <w:p w14:paraId="6BD66F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1C7F0B8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910840-PU</w:t>
            </w:r>
          </w:p>
        </w:tc>
        <w:tc>
          <w:tcPr>
            <w:tcW w:w="981" w:type="dxa"/>
          </w:tcPr>
          <w:p w14:paraId="50E97C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28555C4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6DC1A46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38CCB5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66C4EB58" w14:textId="77777777" w:rsidTr="00E2704A">
        <w:trPr>
          <w:cantSplit/>
          <w:trHeight w:val="138"/>
        </w:trPr>
        <w:tc>
          <w:tcPr>
            <w:tcW w:w="646" w:type="dxa"/>
          </w:tcPr>
          <w:p w14:paraId="3A97A0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65E7B4C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39314</w:t>
            </w:r>
          </w:p>
        </w:tc>
        <w:tc>
          <w:tcPr>
            <w:tcW w:w="981" w:type="dxa"/>
          </w:tcPr>
          <w:p w14:paraId="050F5A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w:t>
            </w:r>
          </w:p>
        </w:tc>
        <w:tc>
          <w:tcPr>
            <w:tcW w:w="1885" w:type="dxa"/>
          </w:tcPr>
          <w:p w14:paraId="391C99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Industrial Consumers for Fair Utility Rates</w:t>
            </w:r>
          </w:p>
        </w:tc>
        <w:tc>
          <w:tcPr>
            <w:tcW w:w="1526" w:type="dxa"/>
          </w:tcPr>
          <w:p w14:paraId="1929B69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Indiana Michigan Power Co.</w:t>
            </w:r>
          </w:p>
        </w:tc>
        <w:tc>
          <w:tcPr>
            <w:tcW w:w="3446" w:type="dxa"/>
          </w:tcPr>
          <w:p w14:paraId="704D76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56665F73" w14:textId="77777777" w:rsidTr="00E2704A">
        <w:trPr>
          <w:cantSplit/>
          <w:trHeight w:val="138"/>
        </w:trPr>
        <w:tc>
          <w:tcPr>
            <w:tcW w:w="646" w:type="dxa"/>
          </w:tcPr>
          <w:p w14:paraId="2B856E3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11/92</w:t>
            </w:r>
          </w:p>
        </w:tc>
        <w:tc>
          <w:tcPr>
            <w:tcW w:w="1352" w:type="dxa"/>
          </w:tcPr>
          <w:p w14:paraId="38E1958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p>
        </w:tc>
        <w:tc>
          <w:tcPr>
            <w:tcW w:w="981" w:type="dxa"/>
          </w:tcPr>
          <w:p w14:paraId="413372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DBD8E3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C06BB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494AD1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7C04DB5E" w14:textId="77777777" w:rsidTr="00E2704A">
        <w:trPr>
          <w:cantSplit/>
          <w:trHeight w:val="138"/>
        </w:trPr>
        <w:tc>
          <w:tcPr>
            <w:tcW w:w="646" w:type="dxa"/>
          </w:tcPr>
          <w:p w14:paraId="3068B3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11/92</w:t>
            </w:r>
          </w:p>
        </w:tc>
        <w:tc>
          <w:tcPr>
            <w:tcW w:w="1352" w:type="dxa"/>
          </w:tcPr>
          <w:p w14:paraId="3BC4484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8469</w:t>
            </w:r>
          </w:p>
        </w:tc>
        <w:tc>
          <w:tcPr>
            <w:tcW w:w="981" w:type="dxa"/>
          </w:tcPr>
          <w:p w14:paraId="7414C3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5B9710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Westvaco Corp., Eastalco Aluminum Co.</w:t>
            </w:r>
          </w:p>
        </w:tc>
        <w:tc>
          <w:tcPr>
            <w:tcW w:w="1526" w:type="dxa"/>
          </w:tcPr>
          <w:p w14:paraId="4D5105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Potomac Edison Co.</w:t>
            </w:r>
          </w:p>
        </w:tc>
        <w:tc>
          <w:tcPr>
            <w:tcW w:w="3446" w:type="dxa"/>
          </w:tcPr>
          <w:p w14:paraId="3849A3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0019F892" w14:textId="77777777" w:rsidTr="00E2704A">
        <w:trPr>
          <w:cantSplit/>
          <w:trHeight w:val="138"/>
        </w:trPr>
        <w:tc>
          <w:tcPr>
            <w:tcW w:w="646" w:type="dxa"/>
          </w:tcPr>
          <w:p w14:paraId="61609A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11/92</w:t>
            </w:r>
          </w:p>
        </w:tc>
        <w:tc>
          <w:tcPr>
            <w:tcW w:w="1352" w:type="dxa"/>
          </w:tcPr>
          <w:p w14:paraId="5224B15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92-1715-AU-COI</w:t>
            </w:r>
          </w:p>
        </w:tc>
        <w:tc>
          <w:tcPr>
            <w:tcW w:w="981" w:type="dxa"/>
          </w:tcPr>
          <w:p w14:paraId="64B453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4FD3A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Manufacturers Association</w:t>
            </w:r>
          </w:p>
        </w:tc>
        <w:tc>
          <w:tcPr>
            <w:tcW w:w="1526" w:type="dxa"/>
          </w:tcPr>
          <w:p w14:paraId="31AD92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6AE8CD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5AC5D29D" w14:textId="77777777" w:rsidTr="00E2704A">
        <w:trPr>
          <w:cantSplit/>
          <w:trHeight w:val="138"/>
        </w:trPr>
        <w:tc>
          <w:tcPr>
            <w:tcW w:w="646" w:type="dxa"/>
          </w:tcPr>
          <w:p w14:paraId="7F619F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12/92</w:t>
            </w:r>
          </w:p>
        </w:tc>
        <w:tc>
          <w:tcPr>
            <w:tcW w:w="1352" w:type="dxa"/>
          </w:tcPr>
          <w:p w14:paraId="5F35AB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R-00922378</w:t>
            </w:r>
          </w:p>
        </w:tc>
        <w:tc>
          <w:tcPr>
            <w:tcW w:w="981" w:type="dxa"/>
          </w:tcPr>
          <w:p w14:paraId="290F5D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PA </w:t>
            </w:r>
          </w:p>
        </w:tc>
        <w:tc>
          <w:tcPr>
            <w:tcW w:w="1885" w:type="dxa"/>
          </w:tcPr>
          <w:p w14:paraId="4D73BF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Armco Advanced Materials Co., The WPP Industrial Intervenors</w:t>
            </w:r>
          </w:p>
        </w:tc>
        <w:tc>
          <w:tcPr>
            <w:tcW w:w="1526" w:type="dxa"/>
          </w:tcPr>
          <w:p w14:paraId="6C86AA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05564C9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 performance rewards, purchased power risk, OPEB expense.</w:t>
            </w:r>
          </w:p>
        </w:tc>
      </w:tr>
      <w:tr w:rsidR="00E2704A" w:rsidRPr="00E2704A" w14:paraId="5D4EEAAB" w14:textId="77777777" w:rsidTr="00E2704A">
        <w:trPr>
          <w:cantSplit/>
          <w:trHeight w:val="138"/>
        </w:trPr>
        <w:tc>
          <w:tcPr>
            <w:tcW w:w="646" w:type="dxa"/>
          </w:tcPr>
          <w:p w14:paraId="722DB7F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12/92</w:t>
            </w:r>
          </w:p>
        </w:tc>
        <w:tc>
          <w:tcPr>
            <w:tcW w:w="1352" w:type="dxa"/>
          </w:tcPr>
          <w:p w14:paraId="5EF82E6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U-19949</w:t>
            </w:r>
          </w:p>
        </w:tc>
        <w:tc>
          <w:tcPr>
            <w:tcW w:w="981" w:type="dxa"/>
          </w:tcPr>
          <w:p w14:paraId="721979B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65E45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99693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Central Bell</w:t>
            </w:r>
          </w:p>
        </w:tc>
        <w:tc>
          <w:tcPr>
            <w:tcW w:w="3446" w:type="dxa"/>
          </w:tcPr>
          <w:p w14:paraId="2093B3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 cost allocations, merger.</w:t>
            </w:r>
          </w:p>
        </w:tc>
      </w:tr>
      <w:tr w:rsidR="00E2704A" w:rsidRPr="00E2704A" w14:paraId="64526027" w14:textId="77777777" w:rsidTr="00E2704A">
        <w:trPr>
          <w:cantSplit/>
          <w:trHeight w:val="138"/>
        </w:trPr>
        <w:tc>
          <w:tcPr>
            <w:tcW w:w="646" w:type="dxa"/>
          </w:tcPr>
          <w:p w14:paraId="378D89F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12/92</w:t>
            </w:r>
          </w:p>
        </w:tc>
        <w:tc>
          <w:tcPr>
            <w:tcW w:w="1352" w:type="dxa"/>
          </w:tcPr>
          <w:p w14:paraId="4BF2E5D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R-00922479</w:t>
            </w:r>
          </w:p>
        </w:tc>
        <w:tc>
          <w:tcPr>
            <w:tcW w:w="981" w:type="dxa"/>
          </w:tcPr>
          <w:p w14:paraId="4068D8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1496D5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48F3CE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Electric Co.</w:t>
            </w:r>
          </w:p>
        </w:tc>
        <w:tc>
          <w:tcPr>
            <w:tcW w:w="3446" w:type="dxa"/>
          </w:tcPr>
          <w:p w14:paraId="4C473F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6F4C3D1D" w14:textId="77777777" w:rsidTr="00E2704A">
        <w:trPr>
          <w:cantSplit/>
          <w:trHeight w:val="138"/>
        </w:trPr>
        <w:tc>
          <w:tcPr>
            <w:tcW w:w="646" w:type="dxa"/>
          </w:tcPr>
          <w:p w14:paraId="473F93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1/93</w:t>
            </w:r>
          </w:p>
        </w:tc>
        <w:tc>
          <w:tcPr>
            <w:tcW w:w="1352" w:type="dxa"/>
          </w:tcPr>
          <w:p w14:paraId="6CFF26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8487</w:t>
            </w:r>
          </w:p>
        </w:tc>
        <w:tc>
          <w:tcPr>
            <w:tcW w:w="981" w:type="dxa"/>
          </w:tcPr>
          <w:p w14:paraId="136E48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08E7A8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Maryland Industrial Group</w:t>
            </w:r>
          </w:p>
        </w:tc>
        <w:tc>
          <w:tcPr>
            <w:tcW w:w="1526" w:type="dxa"/>
          </w:tcPr>
          <w:p w14:paraId="3A49A6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Baltimore Gas &amp; Electric Co.,</w:t>
            </w:r>
            <w:r w:rsidRPr="00E2704A">
              <w:rPr>
                <w:rFonts w:ascii="Arial Narrow" w:hAnsi="Arial Narrow"/>
                <w:spacing w:val="-2"/>
                <w:sz w:val="17"/>
              </w:rPr>
              <w:br/>
              <w:t>Bethlehem Steel Corp.</w:t>
            </w:r>
          </w:p>
        </w:tc>
        <w:tc>
          <w:tcPr>
            <w:tcW w:w="3446" w:type="dxa"/>
          </w:tcPr>
          <w:p w14:paraId="367631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 deferred fuel, CWIP in rate base.</w:t>
            </w:r>
          </w:p>
        </w:tc>
      </w:tr>
      <w:tr w:rsidR="00E2704A" w:rsidRPr="00E2704A" w14:paraId="3574D933" w14:textId="77777777" w:rsidTr="00E2704A">
        <w:trPr>
          <w:cantSplit/>
          <w:trHeight w:val="138"/>
        </w:trPr>
        <w:tc>
          <w:tcPr>
            <w:tcW w:w="646" w:type="dxa"/>
          </w:tcPr>
          <w:p w14:paraId="5AD16B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1/93</w:t>
            </w:r>
          </w:p>
        </w:tc>
        <w:tc>
          <w:tcPr>
            <w:tcW w:w="1352" w:type="dxa"/>
          </w:tcPr>
          <w:p w14:paraId="2F1DE76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39498</w:t>
            </w:r>
          </w:p>
        </w:tc>
        <w:tc>
          <w:tcPr>
            <w:tcW w:w="981" w:type="dxa"/>
          </w:tcPr>
          <w:p w14:paraId="294437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w:t>
            </w:r>
          </w:p>
        </w:tc>
        <w:tc>
          <w:tcPr>
            <w:tcW w:w="1885" w:type="dxa"/>
          </w:tcPr>
          <w:p w14:paraId="3909BA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PSI Industrial Group</w:t>
            </w:r>
          </w:p>
        </w:tc>
        <w:tc>
          <w:tcPr>
            <w:tcW w:w="1526" w:type="dxa"/>
          </w:tcPr>
          <w:p w14:paraId="45473E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PSI Energy, Inc.</w:t>
            </w:r>
          </w:p>
        </w:tc>
        <w:tc>
          <w:tcPr>
            <w:tcW w:w="3446" w:type="dxa"/>
          </w:tcPr>
          <w:p w14:paraId="593DDD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Refunds due to over-collection of taxes on Marble Hill cancellation.</w:t>
            </w:r>
          </w:p>
        </w:tc>
      </w:tr>
      <w:tr w:rsidR="00E2704A" w:rsidRPr="00E2704A" w14:paraId="6DB980AF" w14:textId="77777777" w:rsidTr="00E2704A">
        <w:trPr>
          <w:cantSplit/>
          <w:trHeight w:val="138"/>
        </w:trPr>
        <w:tc>
          <w:tcPr>
            <w:tcW w:w="646" w:type="dxa"/>
          </w:tcPr>
          <w:p w14:paraId="5EBD4D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1F5998A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92-11-11</w:t>
            </w:r>
          </w:p>
        </w:tc>
        <w:tc>
          <w:tcPr>
            <w:tcW w:w="981" w:type="dxa"/>
          </w:tcPr>
          <w:p w14:paraId="4B41F7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3CD37D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187040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Light &amp; Power Co</w:t>
            </w:r>
          </w:p>
        </w:tc>
        <w:tc>
          <w:tcPr>
            <w:tcW w:w="3446" w:type="dxa"/>
          </w:tcPr>
          <w:p w14:paraId="25634E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05B45758" w14:textId="77777777" w:rsidTr="00E2704A">
        <w:trPr>
          <w:cantSplit/>
          <w:trHeight w:val="138"/>
        </w:trPr>
        <w:tc>
          <w:tcPr>
            <w:tcW w:w="646" w:type="dxa"/>
          </w:tcPr>
          <w:p w14:paraId="008AAF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638D49E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 (Surrebuttal)</w:t>
            </w:r>
          </w:p>
        </w:tc>
        <w:tc>
          <w:tcPr>
            <w:tcW w:w="981" w:type="dxa"/>
          </w:tcPr>
          <w:p w14:paraId="3E5925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CFE55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1EA20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663B22D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2577A325" w14:textId="77777777" w:rsidTr="00E2704A">
        <w:trPr>
          <w:cantSplit/>
          <w:trHeight w:val="138"/>
        </w:trPr>
        <w:tc>
          <w:tcPr>
            <w:tcW w:w="646" w:type="dxa"/>
          </w:tcPr>
          <w:p w14:paraId="728778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521937F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93-01-EL-EFC</w:t>
            </w:r>
          </w:p>
        </w:tc>
        <w:tc>
          <w:tcPr>
            <w:tcW w:w="981" w:type="dxa"/>
          </w:tcPr>
          <w:p w14:paraId="2C843F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688D32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Industrial Energy Consumers</w:t>
            </w:r>
          </w:p>
        </w:tc>
        <w:tc>
          <w:tcPr>
            <w:tcW w:w="1526" w:type="dxa"/>
          </w:tcPr>
          <w:p w14:paraId="0BD890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Power Co.</w:t>
            </w:r>
          </w:p>
        </w:tc>
        <w:tc>
          <w:tcPr>
            <w:tcW w:w="3446" w:type="dxa"/>
          </w:tcPr>
          <w:p w14:paraId="0E2E68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 fuel.</w:t>
            </w:r>
          </w:p>
        </w:tc>
      </w:tr>
      <w:tr w:rsidR="00E2704A" w:rsidRPr="00E2704A" w14:paraId="7065C9D6" w14:textId="77777777" w:rsidTr="00E2704A">
        <w:trPr>
          <w:cantSplit/>
          <w:trHeight w:val="138"/>
        </w:trPr>
        <w:tc>
          <w:tcPr>
            <w:tcW w:w="646" w:type="dxa"/>
          </w:tcPr>
          <w:p w14:paraId="79BA83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0341936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EC92-21000</w:t>
            </w:r>
            <w:r w:rsidRPr="00E2704A">
              <w:rPr>
                <w:rFonts w:ascii="Arial Narrow" w:hAnsi="Arial Narrow"/>
                <w:spacing w:val="-2"/>
                <w:sz w:val="17"/>
              </w:rPr>
              <w:br/>
              <w:t>ER92-806-000</w:t>
            </w:r>
          </w:p>
        </w:tc>
        <w:tc>
          <w:tcPr>
            <w:tcW w:w="981" w:type="dxa"/>
          </w:tcPr>
          <w:p w14:paraId="05C104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58CFD4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819DB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52F3DC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4D048BE1" w14:textId="77777777" w:rsidTr="00E2704A">
        <w:trPr>
          <w:cantSplit/>
          <w:trHeight w:val="138"/>
        </w:trPr>
        <w:tc>
          <w:tcPr>
            <w:tcW w:w="646" w:type="dxa"/>
          </w:tcPr>
          <w:p w14:paraId="0BFD13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4/93</w:t>
            </w:r>
          </w:p>
        </w:tc>
        <w:tc>
          <w:tcPr>
            <w:tcW w:w="1352" w:type="dxa"/>
          </w:tcPr>
          <w:p w14:paraId="06E7995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92-1464-EL-AIR</w:t>
            </w:r>
          </w:p>
        </w:tc>
        <w:tc>
          <w:tcPr>
            <w:tcW w:w="981" w:type="dxa"/>
          </w:tcPr>
          <w:p w14:paraId="7DF2E7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6AAA5F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Air Products Armco Steel Industrial Energy Consumers</w:t>
            </w:r>
          </w:p>
        </w:tc>
        <w:tc>
          <w:tcPr>
            <w:tcW w:w="1526" w:type="dxa"/>
          </w:tcPr>
          <w:p w14:paraId="2516B4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Cincinnati Gas &amp; Electric Co.</w:t>
            </w:r>
          </w:p>
        </w:tc>
        <w:tc>
          <w:tcPr>
            <w:tcW w:w="3446" w:type="dxa"/>
          </w:tcPr>
          <w:p w14:paraId="731022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plan.</w:t>
            </w:r>
          </w:p>
        </w:tc>
      </w:tr>
      <w:tr w:rsidR="00E2704A" w:rsidRPr="00E2704A" w14:paraId="4FF9402B" w14:textId="77777777" w:rsidTr="00E2704A">
        <w:trPr>
          <w:cantSplit/>
          <w:trHeight w:val="138"/>
        </w:trPr>
        <w:tc>
          <w:tcPr>
            <w:tcW w:w="646" w:type="dxa"/>
          </w:tcPr>
          <w:p w14:paraId="427715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4/93</w:t>
            </w:r>
          </w:p>
        </w:tc>
        <w:tc>
          <w:tcPr>
            <w:tcW w:w="1352" w:type="dxa"/>
          </w:tcPr>
          <w:p w14:paraId="6D7047A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EC92-21000</w:t>
            </w:r>
            <w:r w:rsidRPr="00E2704A">
              <w:rPr>
                <w:rFonts w:ascii="Arial Narrow" w:hAnsi="Arial Narrow"/>
                <w:spacing w:val="-2"/>
                <w:sz w:val="17"/>
              </w:rPr>
              <w:br/>
              <w:t>ER92-806-000</w:t>
            </w:r>
            <w:r w:rsidRPr="00E2704A">
              <w:rPr>
                <w:rFonts w:ascii="Arial Narrow" w:hAnsi="Arial Narrow"/>
                <w:spacing w:val="-2"/>
                <w:sz w:val="17"/>
              </w:rPr>
              <w:br/>
              <w:t>(Rebuttal)</w:t>
            </w:r>
          </w:p>
        </w:tc>
        <w:tc>
          <w:tcPr>
            <w:tcW w:w="981" w:type="dxa"/>
          </w:tcPr>
          <w:p w14:paraId="077AA6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0752FA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1569BD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149916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701618FE" w14:textId="77777777" w:rsidTr="00E2704A">
        <w:trPr>
          <w:cantSplit/>
          <w:trHeight w:val="138"/>
        </w:trPr>
        <w:tc>
          <w:tcPr>
            <w:tcW w:w="646" w:type="dxa"/>
          </w:tcPr>
          <w:p w14:paraId="281F94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9/93</w:t>
            </w:r>
          </w:p>
        </w:tc>
        <w:tc>
          <w:tcPr>
            <w:tcW w:w="1352" w:type="dxa"/>
          </w:tcPr>
          <w:p w14:paraId="5E89304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93-113</w:t>
            </w:r>
          </w:p>
        </w:tc>
        <w:tc>
          <w:tcPr>
            <w:tcW w:w="981" w:type="dxa"/>
          </w:tcPr>
          <w:p w14:paraId="500DF9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32E1C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5B14E9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w:t>
            </w:r>
          </w:p>
        </w:tc>
        <w:tc>
          <w:tcPr>
            <w:tcW w:w="3446" w:type="dxa"/>
          </w:tcPr>
          <w:p w14:paraId="4C5190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Fuel clause and coal contract refund.</w:t>
            </w:r>
          </w:p>
        </w:tc>
      </w:tr>
      <w:tr w:rsidR="00E2704A" w:rsidRPr="00E2704A" w14:paraId="1D326A6B" w14:textId="77777777" w:rsidTr="00E2704A">
        <w:trPr>
          <w:cantSplit/>
          <w:trHeight w:val="138"/>
        </w:trPr>
        <w:tc>
          <w:tcPr>
            <w:tcW w:w="646" w:type="dxa"/>
          </w:tcPr>
          <w:p w14:paraId="1AC9BD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9/93</w:t>
            </w:r>
          </w:p>
        </w:tc>
        <w:tc>
          <w:tcPr>
            <w:tcW w:w="1352" w:type="dxa"/>
          </w:tcPr>
          <w:p w14:paraId="4864F5E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92-490,</w:t>
            </w:r>
            <w:r w:rsidRPr="00E2704A">
              <w:rPr>
                <w:rFonts w:ascii="Arial Narrow" w:hAnsi="Arial Narrow"/>
                <w:spacing w:val="-2"/>
                <w:sz w:val="17"/>
              </w:rPr>
              <w:br/>
              <w:t>92-490A,</w:t>
            </w:r>
            <w:r w:rsidRPr="00E2704A">
              <w:rPr>
                <w:rFonts w:ascii="Arial Narrow" w:hAnsi="Arial Narrow"/>
                <w:spacing w:val="-2"/>
                <w:sz w:val="17"/>
              </w:rPr>
              <w:br/>
              <w:t>90-360-C</w:t>
            </w:r>
          </w:p>
        </w:tc>
        <w:tc>
          <w:tcPr>
            <w:tcW w:w="981" w:type="dxa"/>
          </w:tcPr>
          <w:p w14:paraId="643B7D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593C5A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and Kentucky Attorney General</w:t>
            </w:r>
          </w:p>
        </w:tc>
        <w:tc>
          <w:tcPr>
            <w:tcW w:w="1526" w:type="dxa"/>
          </w:tcPr>
          <w:p w14:paraId="7B71F9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5E73D8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Disallowances and restitution for excessive fuel costs, illegal and improper payments, recovery of mine closure costs.</w:t>
            </w:r>
          </w:p>
        </w:tc>
      </w:tr>
      <w:tr w:rsidR="00E2704A" w:rsidRPr="00E2704A" w14:paraId="3B2E4CB7" w14:textId="77777777" w:rsidTr="00E2704A">
        <w:trPr>
          <w:cantSplit/>
          <w:trHeight w:val="138"/>
        </w:trPr>
        <w:tc>
          <w:tcPr>
            <w:tcW w:w="646" w:type="dxa"/>
          </w:tcPr>
          <w:p w14:paraId="32294C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10/93</w:t>
            </w:r>
          </w:p>
        </w:tc>
        <w:tc>
          <w:tcPr>
            <w:tcW w:w="1352" w:type="dxa"/>
          </w:tcPr>
          <w:p w14:paraId="756335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p>
        </w:tc>
        <w:tc>
          <w:tcPr>
            <w:tcW w:w="981" w:type="dxa"/>
          </w:tcPr>
          <w:p w14:paraId="7A148F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1CA91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33356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7387C8C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debt restructuring agreement, River Bend cost recovery.</w:t>
            </w:r>
          </w:p>
        </w:tc>
      </w:tr>
      <w:tr w:rsidR="00E2704A" w:rsidRPr="00E2704A" w14:paraId="09E5618D" w14:textId="77777777" w:rsidTr="00E2704A">
        <w:trPr>
          <w:cantSplit/>
          <w:trHeight w:val="138"/>
        </w:trPr>
        <w:tc>
          <w:tcPr>
            <w:tcW w:w="646" w:type="dxa"/>
          </w:tcPr>
          <w:p w14:paraId="7A41DA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1/94</w:t>
            </w:r>
          </w:p>
        </w:tc>
        <w:tc>
          <w:tcPr>
            <w:tcW w:w="1352" w:type="dxa"/>
          </w:tcPr>
          <w:p w14:paraId="4B74C26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U-20647</w:t>
            </w:r>
          </w:p>
        </w:tc>
        <w:tc>
          <w:tcPr>
            <w:tcW w:w="981" w:type="dxa"/>
          </w:tcPr>
          <w:p w14:paraId="59526C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A1322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B25C4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52F130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Audit and investigation into fuel clause costs.</w:t>
            </w:r>
          </w:p>
        </w:tc>
      </w:tr>
      <w:tr w:rsidR="00E2704A" w:rsidRPr="00E2704A" w14:paraId="24AA19AD" w14:textId="77777777" w:rsidTr="00E2704A">
        <w:trPr>
          <w:cantSplit/>
          <w:trHeight w:val="138"/>
        </w:trPr>
        <w:tc>
          <w:tcPr>
            <w:tcW w:w="646" w:type="dxa"/>
          </w:tcPr>
          <w:p w14:paraId="3FDC05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4/94</w:t>
            </w:r>
          </w:p>
        </w:tc>
        <w:tc>
          <w:tcPr>
            <w:tcW w:w="1352" w:type="dxa"/>
          </w:tcPr>
          <w:p w14:paraId="76D1068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U-20647</w:t>
            </w:r>
            <w:r w:rsidRPr="00E2704A">
              <w:rPr>
                <w:rFonts w:ascii="Arial Narrow" w:hAnsi="Arial Narrow"/>
                <w:spacing w:val="-2"/>
                <w:sz w:val="17"/>
              </w:rPr>
              <w:br/>
              <w:t>(Surrebuttal)</w:t>
            </w:r>
          </w:p>
        </w:tc>
        <w:tc>
          <w:tcPr>
            <w:tcW w:w="981" w:type="dxa"/>
          </w:tcPr>
          <w:p w14:paraId="4BF401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AD7FB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AD654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0B71B7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Nuclear and fossil unit performance, fuel costs, fuel clause principles and guidelines.</w:t>
            </w:r>
          </w:p>
        </w:tc>
      </w:tr>
      <w:tr w:rsidR="00E2704A" w:rsidRPr="00E2704A" w14:paraId="70FF108B" w14:textId="77777777" w:rsidTr="00E2704A">
        <w:trPr>
          <w:cantSplit/>
          <w:trHeight w:val="138"/>
        </w:trPr>
        <w:tc>
          <w:tcPr>
            <w:tcW w:w="646" w:type="dxa"/>
          </w:tcPr>
          <w:p w14:paraId="2CA7D1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4/94</w:t>
            </w:r>
          </w:p>
        </w:tc>
        <w:tc>
          <w:tcPr>
            <w:tcW w:w="1352" w:type="dxa"/>
          </w:tcPr>
          <w:p w14:paraId="3D0E72D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U-20647 (Supplemental Surrebuttal)</w:t>
            </w:r>
          </w:p>
        </w:tc>
        <w:tc>
          <w:tcPr>
            <w:tcW w:w="981" w:type="dxa"/>
          </w:tcPr>
          <w:p w14:paraId="6E58A7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A1DD9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62BDA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1B679D0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Audit and investigation into fuel clause costs.</w:t>
            </w:r>
          </w:p>
        </w:tc>
      </w:tr>
      <w:tr w:rsidR="00E2704A" w:rsidRPr="00E2704A" w14:paraId="034BCD9F" w14:textId="77777777" w:rsidTr="00E2704A">
        <w:trPr>
          <w:cantSplit/>
          <w:trHeight w:val="138"/>
        </w:trPr>
        <w:tc>
          <w:tcPr>
            <w:tcW w:w="646" w:type="dxa"/>
          </w:tcPr>
          <w:p w14:paraId="042A94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5/94</w:t>
            </w:r>
          </w:p>
        </w:tc>
        <w:tc>
          <w:tcPr>
            <w:tcW w:w="1352" w:type="dxa"/>
          </w:tcPr>
          <w:p w14:paraId="709EB3F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U-20178</w:t>
            </w:r>
          </w:p>
        </w:tc>
        <w:tc>
          <w:tcPr>
            <w:tcW w:w="981" w:type="dxa"/>
          </w:tcPr>
          <w:p w14:paraId="136BBD7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75130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0BD06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Power &amp; Light Co.</w:t>
            </w:r>
          </w:p>
        </w:tc>
        <w:tc>
          <w:tcPr>
            <w:tcW w:w="3446" w:type="dxa"/>
          </w:tcPr>
          <w:p w14:paraId="1EB791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Planning and quantification issues of least cost integrated resource plan.</w:t>
            </w:r>
          </w:p>
        </w:tc>
      </w:tr>
      <w:tr w:rsidR="00E2704A" w:rsidRPr="00E2704A" w14:paraId="62168D29" w14:textId="77777777" w:rsidTr="00E2704A">
        <w:trPr>
          <w:cantSplit/>
          <w:trHeight w:val="138"/>
        </w:trPr>
        <w:tc>
          <w:tcPr>
            <w:tcW w:w="646" w:type="dxa"/>
          </w:tcPr>
          <w:p w14:paraId="0E1BF4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9/94</w:t>
            </w:r>
          </w:p>
        </w:tc>
        <w:tc>
          <w:tcPr>
            <w:tcW w:w="1352" w:type="dxa"/>
          </w:tcPr>
          <w:p w14:paraId="618FE9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U-19904 </w:t>
            </w:r>
            <w:r w:rsidRPr="00E2704A">
              <w:rPr>
                <w:rFonts w:ascii="Arial Narrow" w:hAnsi="Arial Narrow"/>
                <w:spacing w:val="-2"/>
                <w:sz w:val="17"/>
              </w:rPr>
              <w:br/>
              <w:t>Initial Post-Merger Earnings Review</w:t>
            </w:r>
          </w:p>
        </w:tc>
        <w:tc>
          <w:tcPr>
            <w:tcW w:w="981" w:type="dxa"/>
          </w:tcPr>
          <w:p w14:paraId="68F8674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C9F0E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CFAFF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641DB0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River Bend phase-in plan, deregulated asset plan, capital structure, other revenue requirement issues.</w:t>
            </w:r>
          </w:p>
        </w:tc>
      </w:tr>
      <w:tr w:rsidR="00E2704A" w:rsidRPr="00E2704A" w14:paraId="331D0F62" w14:textId="77777777" w:rsidTr="00E2704A">
        <w:trPr>
          <w:cantSplit/>
          <w:trHeight w:val="138"/>
        </w:trPr>
        <w:tc>
          <w:tcPr>
            <w:tcW w:w="646" w:type="dxa"/>
          </w:tcPr>
          <w:p w14:paraId="163242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9/94</w:t>
            </w:r>
          </w:p>
        </w:tc>
        <w:tc>
          <w:tcPr>
            <w:tcW w:w="1352" w:type="dxa"/>
          </w:tcPr>
          <w:p w14:paraId="212646B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p>
        </w:tc>
        <w:tc>
          <w:tcPr>
            <w:tcW w:w="981" w:type="dxa"/>
          </w:tcPr>
          <w:p w14:paraId="54746E1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1AF5E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FD712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48E277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G&amp;T cooperative ratemaking policies, exclusion of River Bend, other revenue requirement issues.</w:t>
            </w:r>
          </w:p>
        </w:tc>
      </w:tr>
      <w:tr w:rsidR="00E2704A" w:rsidRPr="00E2704A" w14:paraId="61E70AB5" w14:textId="77777777" w:rsidTr="00E2704A">
        <w:trPr>
          <w:cantSplit/>
          <w:trHeight w:val="138"/>
        </w:trPr>
        <w:tc>
          <w:tcPr>
            <w:tcW w:w="646" w:type="dxa"/>
          </w:tcPr>
          <w:p w14:paraId="7CE401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10/94</w:t>
            </w:r>
          </w:p>
        </w:tc>
        <w:tc>
          <w:tcPr>
            <w:tcW w:w="1352" w:type="dxa"/>
          </w:tcPr>
          <w:p w14:paraId="522D032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3905-U</w:t>
            </w:r>
          </w:p>
        </w:tc>
        <w:tc>
          <w:tcPr>
            <w:tcW w:w="981" w:type="dxa"/>
          </w:tcPr>
          <w:p w14:paraId="23DECA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50BA0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1A251F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Bell Telephone Co.</w:t>
            </w:r>
          </w:p>
        </w:tc>
        <w:tc>
          <w:tcPr>
            <w:tcW w:w="3446" w:type="dxa"/>
          </w:tcPr>
          <w:p w14:paraId="1D2CFCB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rate plan, earnings review.</w:t>
            </w:r>
          </w:p>
        </w:tc>
      </w:tr>
      <w:tr w:rsidR="00E2704A" w:rsidRPr="00E2704A" w14:paraId="225FF83A" w14:textId="77777777" w:rsidTr="00E2704A">
        <w:trPr>
          <w:cantSplit/>
          <w:trHeight w:val="138"/>
        </w:trPr>
        <w:tc>
          <w:tcPr>
            <w:tcW w:w="646" w:type="dxa"/>
          </w:tcPr>
          <w:p w14:paraId="7792BD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10/94</w:t>
            </w:r>
          </w:p>
        </w:tc>
        <w:tc>
          <w:tcPr>
            <w:tcW w:w="1352" w:type="dxa"/>
          </w:tcPr>
          <w:p w14:paraId="538F4C8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5258-U</w:t>
            </w:r>
          </w:p>
        </w:tc>
        <w:tc>
          <w:tcPr>
            <w:tcW w:w="981" w:type="dxa"/>
          </w:tcPr>
          <w:p w14:paraId="3B77CB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7DB7B2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0B480E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Bell Telephone Co.</w:t>
            </w:r>
          </w:p>
        </w:tc>
        <w:tc>
          <w:tcPr>
            <w:tcW w:w="3446" w:type="dxa"/>
          </w:tcPr>
          <w:p w14:paraId="664FE7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Alternative regulation, cost allocation.</w:t>
            </w:r>
          </w:p>
        </w:tc>
      </w:tr>
      <w:tr w:rsidR="00E2704A" w:rsidRPr="00E2704A" w14:paraId="6DA35004" w14:textId="77777777" w:rsidTr="00E2704A">
        <w:trPr>
          <w:cantSplit/>
          <w:trHeight w:val="138"/>
        </w:trPr>
        <w:tc>
          <w:tcPr>
            <w:tcW w:w="646" w:type="dxa"/>
          </w:tcPr>
          <w:p w14:paraId="56C291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11/94</w:t>
            </w:r>
          </w:p>
        </w:tc>
        <w:tc>
          <w:tcPr>
            <w:tcW w:w="1352" w:type="dxa"/>
          </w:tcPr>
          <w:p w14:paraId="014FF49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r w:rsidRPr="00E2704A">
              <w:rPr>
                <w:rFonts w:ascii="Arial Narrow" w:hAnsi="Arial Narrow"/>
                <w:spacing w:val="-2"/>
                <w:sz w:val="17"/>
              </w:rPr>
              <w:br/>
              <w:t>Initial Post-Merger Earnings Review</w:t>
            </w:r>
            <w:r w:rsidRPr="00E2704A">
              <w:rPr>
                <w:rFonts w:ascii="Arial Narrow" w:hAnsi="Arial Narrow"/>
                <w:spacing w:val="-2"/>
                <w:sz w:val="17"/>
              </w:rPr>
              <w:br/>
              <w:t>(Surrebuttal)</w:t>
            </w:r>
          </w:p>
        </w:tc>
        <w:tc>
          <w:tcPr>
            <w:tcW w:w="981" w:type="dxa"/>
          </w:tcPr>
          <w:p w14:paraId="7366B0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58A22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F623D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56CF66B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River Bend phase-in plan, deregulated asset plan, capital structure, other revenue requirement issues.</w:t>
            </w:r>
          </w:p>
        </w:tc>
      </w:tr>
      <w:tr w:rsidR="00E2704A" w:rsidRPr="00E2704A" w14:paraId="2CFE312A" w14:textId="77777777" w:rsidTr="00E2704A">
        <w:trPr>
          <w:cantSplit/>
          <w:trHeight w:val="138"/>
        </w:trPr>
        <w:tc>
          <w:tcPr>
            <w:tcW w:w="646" w:type="dxa"/>
          </w:tcPr>
          <w:p w14:paraId="2D41A0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11/94</w:t>
            </w:r>
          </w:p>
        </w:tc>
        <w:tc>
          <w:tcPr>
            <w:tcW w:w="1352" w:type="dxa"/>
          </w:tcPr>
          <w:p w14:paraId="49C0531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r w:rsidRPr="00E2704A">
              <w:rPr>
                <w:rFonts w:ascii="Arial Narrow" w:hAnsi="Arial Narrow"/>
                <w:spacing w:val="-2"/>
                <w:sz w:val="17"/>
              </w:rPr>
              <w:br/>
              <w:t>(Rebuttal)</w:t>
            </w:r>
          </w:p>
        </w:tc>
        <w:tc>
          <w:tcPr>
            <w:tcW w:w="981" w:type="dxa"/>
          </w:tcPr>
          <w:p w14:paraId="724090C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1FF83C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26E4C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4C672B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G&amp;T cooperative ratemaking policy, exclusion of River Bend, other revenue requirement issues.</w:t>
            </w:r>
          </w:p>
        </w:tc>
      </w:tr>
      <w:tr w:rsidR="00E2704A" w:rsidRPr="00E2704A" w14:paraId="36A41460" w14:textId="77777777" w:rsidTr="00E2704A">
        <w:trPr>
          <w:cantSplit/>
          <w:trHeight w:val="138"/>
        </w:trPr>
        <w:tc>
          <w:tcPr>
            <w:tcW w:w="646" w:type="dxa"/>
          </w:tcPr>
          <w:p w14:paraId="2EB0DE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4/95</w:t>
            </w:r>
          </w:p>
        </w:tc>
        <w:tc>
          <w:tcPr>
            <w:tcW w:w="1352" w:type="dxa"/>
          </w:tcPr>
          <w:p w14:paraId="52563C8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R-00943271</w:t>
            </w:r>
          </w:p>
        </w:tc>
        <w:tc>
          <w:tcPr>
            <w:tcW w:w="981" w:type="dxa"/>
          </w:tcPr>
          <w:p w14:paraId="515C220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5692B9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PP&amp;L Industrial Customer Alliance</w:t>
            </w:r>
          </w:p>
        </w:tc>
        <w:tc>
          <w:tcPr>
            <w:tcW w:w="1526" w:type="dxa"/>
          </w:tcPr>
          <w:p w14:paraId="55D670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Power &amp; Light Co.</w:t>
            </w:r>
          </w:p>
        </w:tc>
        <w:tc>
          <w:tcPr>
            <w:tcW w:w="3446" w:type="dxa"/>
          </w:tcPr>
          <w:p w14:paraId="1EB23B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Fossil dismantling, nuclear decommissioning.</w:t>
            </w:r>
          </w:p>
        </w:tc>
      </w:tr>
      <w:tr w:rsidR="00E2704A" w:rsidRPr="00E2704A" w14:paraId="548D7F35" w14:textId="77777777" w:rsidTr="00E2704A">
        <w:trPr>
          <w:cantSplit/>
          <w:trHeight w:val="138"/>
        </w:trPr>
        <w:tc>
          <w:tcPr>
            <w:tcW w:w="646" w:type="dxa"/>
          </w:tcPr>
          <w:p w14:paraId="4FAE73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6/95</w:t>
            </w:r>
          </w:p>
        </w:tc>
        <w:tc>
          <w:tcPr>
            <w:tcW w:w="1352" w:type="dxa"/>
          </w:tcPr>
          <w:p w14:paraId="7292D4E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3905-U</w:t>
            </w:r>
            <w:r w:rsidRPr="00E2704A">
              <w:rPr>
                <w:rFonts w:ascii="Arial Narrow" w:hAnsi="Arial Narrow"/>
                <w:spacing w:val="-2"/>
                <w:sz w:val="17"/>
              </w:rPr>
              <w:br/>
              <w:t>Rebuttal</w:t>
            </w:r>
          </w:p>
        </w:tc>
        <w:tc>
          <w:tcPr>
            <w:tcW w:w="981" w:type="dxa"/>
          </w:tcPr>
          <w:p w14:paraId="05FEEA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1F8293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w:t>
            </w:r>
          </w:p>
        </w:tc>
        <w:tc>
          <w:tcPr>
            <w:tcW w:w="1526" w:type="dxa"/>
          </w:tcPr>
          <w:p w14:paraId="6F63D4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Bell Telephone Co.</w:t>
            </w:r>
          </w:p>
        </w:tc>
        <w:tc>
          <w:tcPr>
            <w:tcW w:w="3446" w:type="dxa"/>
          </w:tcPr>
          <w:p w14:paraId="63C9EC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 affiliate transactions, revenue requirements, rate refund.</w:t>
            </w:r>
          </w:p>
        </w:tc>
      </w:tr>
      <w:tr w:rsidR="00E2704A" w:rsidRPr="00E2704A" w14:paraId="3E884283" w14:textId="77777777" w:rsidTr="00E2704A">
        <w:trPr>
          <w:cantSplit/>
          <w:trHeight w:val="138"/>
        </w:trPr>
        <w:tc>
          <w:tcPr>
            <w:tcW w:w="646" w:type="dxa"/>
          </w:tcPr>
          <w:p w14:paraId="53560A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6/95</w:t>
            </w:r>
          </w:p>
        </w:tc>
        <w:tc>
          <w:tcPr>
            <w:tcW w:w="1352" w:type="dxa"/>
          </w:tcPr>
          <w:p w14:paraId="26D1CFE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r w:rsidRPr="00E2704A">
              <w:rPr>
                <w:rFonts w:ascii="Arial Narrow" w:hAnsi="Arial Narrow"/>
                <w:spacing w:val="-2"/>
                <w:sz w:val="17"/>
              </w:rPr>
              <w:br/>
              <w:t>(Direct)</w:t>
            </w:r>
          </w:p>
        </w:tc>
        <w:tc>
          <w:tcPr>
            <w:tcW w:w="981" w:type="dxa"/>
          </w:tcPr>
          <w:p w14:paraId="5A2152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B6F1E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0E2D3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18DF03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Gas, coal, nuclear fuel costs, contract prudence, base/fuel realignment.</w:t>
            </w:r>
          </w:p>
        </w:tc>
      </w:tr>
      <w:tr w:rsidR="00E2704A" w:rsidRPr="00E2704A" w14:paraId="266E04B6" w14:textId="77777777" w:rsidTr="00E2704A">
        <w:trPr>
          <w:cantSplit/>
          <w:trHeight w:val="138"/>
        </w:trPr>
        <w:tc>
          <w:tcPr>
            <w:tcW w:w="646" w:type="dxa"/>
          </w:tcPr>
          <w:p w14:paraId="0C6C77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10/95</w:t>
            </w:r>
          </w:p>
        </w:tc>
        <w:tc>
          <w:tcPr>
            <w:tcW w:w="1352" w:type="dxa"/>
          </w:tcPr>
          <w:p w14:paraId="381F9BE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95-02614</w:t>
            </w:r>
          </w:p>
        </w:tc>
        <w:tc>
          <w:tcPr>
            <w:tcW w:w="981" w:type="dxa"/>
          </w:tcPr>
          <w:p w14:paraId="2FAC4AD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TN</w:t>
            </w:r>
          </w:p>
        </w:tc>
        <w:tc>
          <w:tcPr>
            <w:tcW w:w="1885" w:type="dxa"/>
          </w:tcPr>
          <w:p w14:paraId="7FBF68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Tennessee Office of the Attorney General Consumer Advocate</w:t>
            </w:r>
          </w:p>
        </w:tc>
        <w:tc>
          <w:tcPr>
            <w:tcW w:w="1526" w:type="dxa"/>
          </w:tcPr>
          <w:p w14:paraId="6D07AE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BellSouth Telecommunications, Inc.</w:t>
            </w:r>
          </w:p>
        </w:tc>
        <w:tc>
          <w:tcPr>
            <w:tcW w:w="3446" w:type="dxa"/>
          </w:tcPr>
          <w:p w14:paraId="5AAC7E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w:t>
            </w:r>
          </w:p>
        </w:tc>
      </w:tr>
      <w:tr w:rsidR="00E2704A" w:rsidRPr="00E2704A" w14:paraId="4C8F836C" w14:textId="77777777" w:rsidTr="00E2704A">
        <w:trPr>
          <w:cantSplit/>
          <w:trHeight w:val="138"/>
        </w:trPr>
        <w:tc>
          <w:tcPr>
            <w:tcW w:w="646" w:type="dxa"/>
          </w:tcPr>
          <w:p w14:paraId="65B771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10/95</w:t>
            </w:r>
          </w:p>
        </w:tc>
        <w:tc>
          <w:tcPr>
            <w:tcW w:w="1352" w:type="dxa"/>
          </w:tcPr>
          <w:p w14:paraId="497B4BD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U-21485</w:t>
            </w:r>
            <w:r w:rsidRPr="00E2704A">
              <w:rPr>
                <w:rFonts w:ascii="Arial Narrow" w:hAnsi="Arial Narrow"/>
                <w:spacing w:val="-2"/>
                <w:sz w:val="17"/>
              </w:rPr>
              <w:br/>
              <w:t>(Direct)</w:t>
            </w:r>
          </w:p>
        </w:tc>
        <w:tc>
          <w:tcPr>
            <w:tcW w:w="981" w:type="dxa"/>
          </w:tcPr>
          <w:p w14:paraId="1A1842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FABD91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EB47A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1CBE53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Nuclear O&amp;M, River Bend phase-in plan, base/fuel realignment, NOL and AltMin asset deferred taxes, other revenue requirement issues.</w:t>
            </w:r>
          </w:p>
        </w:tc>
      </w:tr>
      <w:tr w:rsidR="00E2704A" w:rsidRPr="00E2704A" w14:paraId="33A2FF67" w14:textId="77777777" w:rsidTr="00E2704A">
        <w:trPr>
          <w:cantSplit/>
          <w:trHeight w:val="138"/>
        </w:trPr>
        <w:tc>
          <w:tcPr>
            <w:tcW w:w="646" w:type="dxa"/>
          </w:tcPr>
          <w:p w14:paraId="38B1B2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11/95</w:t>
            </w:r>
          </w:p>
        </w:tc>
        <w:tc>
          <w:tcPr>
            <w:tcW w:w="1352" w:type="dxa"/>
          </w:tcPr>
          <w:p w14:paraId="140B8B6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r w:rsidRPr="00E2704A">
              <w:rPr>
                <w:rFonts w:ascii="Arial Narrow" w:hAnsi="Arial Narrow"/>
                <w:spacing w:val="-2"/>
                <w:sz w:val="17"/>
              </w:rPr>
              <w:br/>
              <w:t>(Surrebuttal)</w:t>
            </w:r>
          </w:p>
        </w:tc>
        <w:tc>
          <w:tcPr>
            <w:tcW w:w="981" w:type="dxa"/>
          </w:tcPr>
          <w:p w14:paraId="19EFF2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534B4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20A63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 Division</w:t>
            </w:r>
          </w:p>
        </w:tc>
        <w:tc>
          <w:tcPr>
            <w:tcW w:w="3446" w:type="dxa"/>
          </w:tcPr>
          <w:p w14:paraId="138A17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Gas, coal, nuclear fuel costs, contract prudence, base/fuel realignment.</w:t>
            </w:r>
          </w:p>
        </w:tc>
      </w:tr>
      <w:tr w:rsidR="00E2704A" w:rsidRPr="00E2704A" w14:paraId="1EB5CD70" w14:textId="77777777" w:rsidTr="00E2704A">
        <w:trPr>
          <w:cantSplit/>
          <w:trHeight w:val="138"/>
        </w:trPr>
        <w:tc>
          <w:tcPr>
            <w:tcW w:w="646" w:type="dxa"/>
          </w:tcPr>
          <w:p w14:paraId="0F2CD6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11/95</w:t>
            </w:r>
            <w:r w:rsidRPr="00E2704A">
              <w:rPr>
                <w:rFonts w:ascii="Arial Narrow" w:hAnsi="Arial Narrow"/>
                <w:spacing w:val="-2"/>
                <w:sz w:val="17"/>
              </w:rPr>
              <w:br/>
            </w:r>
            <w:r w:rsidRPr="00E2704A">
              <w:rPr>
                <w:rFonts w:ascii="Arial Narrow" w:hAnsi="Arial Narrow"/>
                <w:spacing w:val="-2"/>
                <w:sz w:val="17"/>
              </w:rPr>
              <w:br/>
            </w:r>
            <w:r w:rsidRPr="00E2704A">
              <w:rPr>
                <w:rFonts w:ascii="Arial Narrow" w:hAnsi="Arial Narrow"/>
                <w:spacing w:val="-2"/>
                <w:sz w:val="17"/>
              </w:rPr>
              <w:br/>
              <w:t>12/95</w:t>
            </w:r>
          </w:p>
        </w:tc>
        <w:tc>
          <w:tcPr>
            <w:tcW w:w="1352" w:type="dxa"/>
          </w:tcPr>
          <w:p w14:paraId="4626378A"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U-21485</w:t>
            </w:r>
            <w:r w:rsidRPr="00AF569C">
              <w:rPr>
                <w:rFonts w:ascii="Arial Narrow" w:hAnsi="Arial Narrow"/>
                <w:spacing w:val="-2"/>
                <w:sz w:val="17"/>
                <w:lang w:val="es-US"/>
              </w:rPr>
              <w:br/>
              <w:t>(Supplemental Direct)</w:t>
            </w:r>
            <w:r w:rsidRPr="00AF569C">
              <w:rPr>
                <w:rFonts w:ascii="Arial Narrow" w:hAnsi="Arial Narrow"/>
                <w:spacing w:val="-2"/>
                <w:sz w:val="17"/>
                <w:lang w:val="es-US"/>
              </w:rPr>
              <w:br/>
              <w:t>U-21485</w:t>
            </w:r>
            <w:r w:rsidRPr="00AF569C">
              <w:rPr>
                <w:rFonts w:ascii="Arial Narrow" w:hAnsi="Arial Narrow"/>
                <w:spacing w:val="-2"/>
                <w:sz w:val="17"/>
                <w:lang w:val="es-US"/>
              </w:rPr>
              <w:br/>
              <w:t>(Surrebuttal)</w:t>
            </w:r>
          </w:p>
        </w:tc>
        <w:tc>
          <w:tcPr>
            <w:tcW w:w="981" w:type="dxa"/>
          </w:tcPr>
          <w:p w14:paraId="432D94B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6AF9D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A393F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614492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Nuclear O&amp;M, River Bend phase-in plan, base/fuel realignment, NOL and AltMin asset deferred taxes, other revenue requirement issues.</w:t>
            </w:r>
          </w:p>
        </w:tc>
      </w:tr>
      <w:tr w:rsidR="00E2704A" w:rsidRPr="00E2704A" w14:paraId="7DD93488" w14:textId="77777777" w:rsidTr="00E2704A">
        <w:trPr>
          <w:cantSplit/>
          <w:trHeight w:val="138"/>
        </w:trPr>
        <w:tc>
          <w:tcPr>
            <w:tcW w:w="646" w:type="dxa"/>
          </w:tcPr>
          <w:p w14:paraId="3F9702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1/96</w:t>
            </w:r>
          </w:p>
        </w:tc>
        <w:tc>
          <w:tcPr>
            <w:tcW w:w="1352" w:type="dxa"/>
          </w:tcPr>
          <w:p w14:paraId="1F42072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95-299-EL-AIR</w:t>
            </w:r>
            <w:r w:rsidRPr="00E2704A">
              <w:rPr>
                <w:rFonts w:ascii="Arial Narrow" w:hAnsi="Arial Narrow"/>
                <w:spacing w:val="-2"/>
                <w:sz w:val="17"/>
              </w:rPr>
              <w:br/>
              <w:t>95-300-EL-AIR</w:t>
            </w:r>
          </w:p>
        </w:tc>
        <w:tc>
          <w:tcPr>
            <w:tcW w:w="981" w:type="dxa"/>
          </w:tcPr>
          <w:p w14:paraId="4319D9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51BDF9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Industrial Energy Consumers</w:t>
            </w:r>
          </w:p>
        </w:tc>
        <w:tc>
          <w:tcPr>
            <w:tcW w:w="1526" w:type="dxa"/>
          </w:tcPr>
          <w:p w14:paraId="000A6C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Toledo Edison Co., The Cleveland Electric Illuminating Co.</w:t>
            </w:r>
          </w:p>
        </w:tc>
        <w:tc>
          <w:tcPr>
            <w:tcW w:w="3446" w:type="dxa"/>
          </w:tcPr>
          <w:p w14:paraId="2B01C4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Competition, asset write-offs and revaluation, O&amp;M expense, other revenue requirement issues.</w:t>
            </w:r>
          </w:p>
        </w:tc>
      </w:tr>
      <w:tr w:rsidR="00E2704A" w:rsidRPr="00E2704A" w14:paraId="6FAD2DA7" w14:textId="77777777" w:rsidTr="00E2704A">
        <w:trPr>
          <w:cantSplit/>
          <w:trHeight w:val="138"/>
        </w:trPr>
        <w:tc>
          <w:tcPr>
            <w:tcW w:w="646" w:type="dxa"/>
          </w:tcPr>
          <w:p w14:paraId="10C12F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2/96</w:t>
            </w:r>
          </w:p>
        </w:tc>
        <w:tc>
          <w:tcPr>
            <w:tcW w:w="1352" w:type="dxa"/>
          </w:tcPr>
          <w:p w14:paraId="5E5988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14965</w:t>
            </w:r>
          </w:p>
        </w:tc>
        <w:tc>
          <w:tcPr>
            <w:tcW w:w="981" w:type="dxa"/>
          </w:tcPr>
          <w:p w14:paraId="2BE495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7B4FC0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Utility Counsel</w:t>
            </w:r>
          </w:p>
        </w:tc>
        <w:tc>
          <w:tcPr>
            <w:tcW w:w="1526" w:type="dxa"/>
          </w:tcPr>
          <w:p w14:paraId="3DA565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Central Power &amp; Light</w:t>
            </w:r>
          </w:p>
        </w:tc>
        <w:tc>
          <w:tcPr>
            <w:tcW w:w="3446" w:type="dxa"/>
          </w:tcPr>
          <w:p w14:paraId="0D401D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Nuclear decommissioning.</w:t>
            </w:r>
          </w:p>
        </w:tc>
      </w:tr>
      <w:tr w:rsidR="00E2704A" w:rsidRPr="00E2704A" w14:paraId="421DF878" w14:textId="77777777" w:rsidTr="00E2704A">
        <w:trPr>
          <w:cantSplit/>
          <w:trHeight w:val="138"/>
        </w:trPr>
        <w:tc>
          <w:tcPr>
            <w:tcW w:w="646" w:type="dxa"/>
          </w:tcPr>
          <w:p w14:paraId="61BD50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5/96</w:t>
            </w:r>
          </w:p>
        </w:tc>
        <w:tc>
          <w:tcPr>
            <w:tcW w:w="1352" w:type="dxa"/>
          </w:tcPr>
          <w:p w14:paraId="36CF19E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95-485-LCS</w:t>
            </w:r>
          </w:p>
        </w:tc>
        <w:tc>
          <w:tcPr>
            <w:tcW w:w="981" w:type="dxa"/>
          </w:tcPr>
          <w:p w14:paraId="4220C7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NM</w:t>
            </w:r>
          </w:p>
        </w:tc>
        <w:tc>
          <w:tcPr>
            <w:tcW w:w="1885" w:type="dxa"/>
          </w:tcPr>
          <w:p w14:paraId="7EA273E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Las Cruces</w:t>
            </w:r>
          </w:p>
        </w:tc>
        <w:tc>
          <w:tcPr>
            <w:tcW w:w="1526" w:type="dxa"/>
          </w:tcPr>
          <w:p w14:paraId="3944AC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El Paso Electric Co.</w:t>
            </w:r>
          </w:p>
        </w:tc>
        <w:tc>
          <w:tcPr>
            <w:tcW w:w="3446" w:type="dxa"/>
          </w:tcPr>
          <w:p w14:paraId="1A9786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Stranded cost recovery, municipalization.</w:t>
            </w:r>
          </w:p>
        </w:tc>
      </w:tr>
      <w:tr w:rsidR="00E2704A" w:rsidRPr="00E2704A" w14:paraId="58EE0885" w14:textId="77777777" w:rsidTr="00E2704A">
        <w:trPr>
          <w:cantSplit/>
          <w:trHeight w:val="138"/>
        </w:trPr>
        <w:tc>
          <w:tcPr>
            <w:tcW w:w="646" w:type="dxa"/>
          </w:tcPr>
          <w:p w14:paraId="12D1FD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7/96</w:t>
            </w:r>
          </w:p>
        </w:tc>
        <w:tc>
          <w:tcPr>
            <w:tcW w:w="1352" w:type="dxa"/>
          </w:tcPr>
          <w:p w14:paraId="1CEA31D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8725</w:t>
            </w:r>
          </w:p>
        </w:tc>
        <w:tc>
          <w:tcPr>
            <w:tcW w:w="981" w:type="dxa"/>
          </w:tcPr>
          <w:p w14:paraId="5F86C9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50DC61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Maryland Industrial Group and Redland Genstar, Inc.</w:t>
            </w:r>
          </w:p>
        </w:tc>
        <w:tc>
          <w:tcPr>
            <w:tcW w:w="1526" w:type="dxa"/>
          </w:tcPr>
          <w:p w14:paraId="318F7A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Baltimore Gas &amp; Electric Co., Potomac Electric Power Co., and Constellation Energy Corp.</w:t>
            </w:r>
          </w:p>
        </w:tc>
        <w:tc>
          <w:tcPr>
            <w:tcW w:w="3446" w:type="dxa"/>
          </w:tcPr>
          <w:p w14:paraId="68672B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 savings, tracking mechanism, earnings sharing plan, revenue requirement issues.</w:t>
            </w:r>
          </w:p>
        </w:tc>
      </w:tr>
      <w:tr w:rsidR="00E2704A" w:rsidRPr="00E2704A" w14:paraId="54668B93" w14:textId="77777777" w:rsidTr="00E2704A">
        <w:trPr>
          <w:cantSplit/>
          <w:trHeight w:val="138"/>
        </w:trPr>
        <w:tc>
          <w:tcPr>
            <w:tcW w:w="646" w:type="dxa"/>
          </w:tcPr>
          <w:p w14:paraId="3EC9C25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9/96</w:t>
            </w:r>
            <w:r w:rsidRPr="00E2704A">
              <w:rPr>
                <w:rFonts w:ascii="Arial Narrow" w:hAnsi="Arial Narrow"/>
                <w:spacing w:val="-2"/>
                <w:sz w:val="17"/>
              </w:rPr>
              <w:br/>
              <w:t>11/96</w:t>
            </w:r>
          </w:p>
        </w:tc>
        <w:tc>
          <w:tcPr>
            <w:tcW w:w="1352" w:type="dxa"/>
          </w:tcPr>
          <w:p w14:paraId="5D3240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U-22092 </w:t>
            </w:r>
            <w:r w:rsidRPr="00E2704A">
              <w:rPr>
                <w:rFonts w:ascii="Arial Narrow" w:hAnsi="Arial Narrow"/>
                <w:spacing w:val="-2"/>
                <w:sz w:val="17"/>
              </w:rPr>
              <w:br/>
              <w:t>U-22092</w:t>
            </w:r>
            <w:r w:rsidRPr="00E2704A">
              <w:rPr>
                <w:rFonts w:ascii="Arial Narrow" w:hAnsi="Arial Narrow"/>
                <w:spacing w:val="-2"/>
                <w:sz w:val="17"/>
              </w:rPr>
              <w:br/>
              <w:t>(Surrebuttal)</w:t>
            </w:r>
          </w:p>
        </w:tc>
        <w:tc>
          <w:tcPr>
            <w:tcW w:w="981" w:type="dxa"/>
          </w:tcPr>
          <w:p w14:paraId="6BEBE7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4250D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C89A6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7B5CC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River Bend phase-in plan, base/fuel realignment, NOL and AltMin asset deferred taxes, other revenue requirement issues, allocation of regulated/nonregulated costs.</w:t>
            </w:r>
          </w:p>
        </w:tc>
      </w:tr>
      <w:tr w:rsidR="00E2704A" w:rsidRPr="00E2704A" w14:paraId="5D260C58" w14:textId="77777777" w:rsidTr="00E2704A">
        <w:trPr>
          <w:cantSplit/>
          <w:trHeight w:val="138"/>
        </w:trPr>
        <w:tc>
          <w:tcPr>
            <w:tcW w:w="646" w:type="dxa"/>
          </w:tcPr>
          <w:p w14:paraId="7D056D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10/96</w:t>
            </w:r>
          </w:p>
        </w:tc>
        <w:tc>
          <w:tcPr>
            <w:tcW w:w="1352" w:type="dxa"/>
          </w:tcPr>
          <w:p w14:paraId="543B45D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96-327</w:t>
            </w:r>
          </w:p>
        </w:tc>
        <w:tc>
          <w:tcPr>
            <w:tcW w:w="981" w:type="dxa"/>
          </w:tcPr>
          <w:p w14:paraId="00F272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0279F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B28C8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268F29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Environmental surcharge recoverable costs.</w:t>
            </w:r>
          </w:p>
        </w:tc>
      </w:tr>
      <w:tr w:rsidR="00E2704A" w:rsidRPr="00E2704A" w14:paraId="5A224747" w14:textId="77777777" w:rsidTr="00E2704A">
        <w:trPr>
          <w:cantSplit/>
          <w:trHeight w:val="138"/>
        </w:trPr>
        <w:tc>
          <w:tcPr>
            <w:tcW w:w="646" w:type="dxa"/>
          </w:tcPr>
          <w:p w14:paraId="17B470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2/97</w:t>
            </w:r>
          </w:p>
        </w:tc>
        <w:tc>
          <w:tcPr>
            <w:tcW w:w="1352" w:type="dxa"/>
          </w:tcPr>
          <w:p w14:paraId="003F360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R-00973877</w:t>
            </w:r>
          </w:p>
        </w:tc>
        <w:tc>
          <w:tcPr>
            <w:tcW w:w="981" w:type="dxa"/>
          </w:tcPr>
          <w:p w14:paraId="140864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0FD2C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2BA5DCF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 Co.</w:t>
            </w:r>
          </w:p>
        </w:tc>
        <w:tc>
          <w:tcPr>
            <w:tcW w:w="3446" w:type="dxa"/>
          </w:tcPr>
          <w:p w14:paraId="151B79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Stranded cost recovery, regulatory assets and liabilities, intangible transition charge, revenue requirements.</w:t>
            </w:r>
          </w:p>
        </w:tc>
      </w:tr>
      <w:tr w:rsidR="00E2704A" w:rsidRPr="00E2704A" w14:paraId="267FC847" w14:textId="77777777" w:rsidTr="00E2704A">
        <w:trPr>
          <w:cantSplit/>
          <w:trHeight w:val="138"/>
        </w:trPr>
        <w:tc>
          <w:tcPr>
            <w:tcW w:w="646" w:type="dxa"/>
          </w:tcPr>
          <w:p w14:paraId="70154D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3/97</w:t>
            </w:r>
          </w:p>
        </w:tc>
        <w:tc>
          <w:tcPr>
            <w:tcW w:w="1352" w:type="dxa"/>
          </w:tcPr>
          <w:p w14:paraId="7C3CB8C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96-489</w:t>
            </w:r>
          </w:p>
        </w:tc>
        <w:tc>
          <w:tcPr>
            <w:tcW w:w="981" w:type="dxa"/>
          </w:tcPr>
          <w:p w14:paraId="4088FF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2C4C2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16FF6C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2F59E3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Environmental surcharge recoverable costs, system agreements, allowance inventory, jurisdictional allocation.</w:t>
            </w:r>
          </w:p>
        </w:tc>
      </w:tr>
      <w:tr w:rsidR="00E2704A" w:rsidRPr="00E2704A" w14:paraId="288B1258" w14:textId="77777777" w:rsidTr="00E2704A">
        <w:trPr>
          <w:cantSplit/>
          <w:trHeight w:val="138"/>
        </w:trPr>
        <w:tc>
          <w:tcPr>
            <w:tcW w:w="646" w:type="dxa"/>
          </w:tcPr>
          <w:p w14:paraId="0F3305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6/97</w:t>
            </w:r>
          </w:p>
        </w:tc>
        <w:tc>
          <w:tcPr>
            <w:tcW w:w="1352" w:type="dxa"/>
          </w:tcPr>
          <w:p w14:paraId="335DC16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TO-97-397</w:t>
            </w:r>
          </w:p>
        </w:tc>
        <w:tc>
          <w:tcPr>
            <w:tcW w:w="981" w:type="dxa"/>
          </w:tcPr>
          <w:p w14:paraId="2ED102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w:t>
            </w:r>
          </w:p>
        </w:tc>
        <w:tc>
          <w:tcPr>
            <w:tcW w:w="1885" w:type="dxa"/>
          </w:tcPr>
          <w:p w14:paraId="235230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MCI Telecommunications Corp., Inc., MCImetro Access Transmission Services, Inc.</w:t>
            </w:r>
          </w:p>
        </w:tc>
        <w:tc>
          <w:tcPr>
            <w:tcW w:w="1526" w:type="dxa"/>
          </w:tcPr>
          <w:p w14:paraId="230EC6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Southwestern Bell Telephone Co.</w:t>
            </w:r>
          </w:p>
        </w:tc>
        <w:tc>
          <w:tcPr>
            <w:tcW w:w="3446" w:type="dxa"/>
          </w:tcPr>
          <w:p w14:paraId="08E3DC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Price cap regulation, revenue requirements, rate of return.</w:t>
            </w:r>
          </w:p>
        </w:tc>
      </w:tr>
      <w:tr w:rsidR="00E2704A" w:rsidRPr="00E2704A" w14:paraId="39E2FB06" w14:textId="77777777" w:rsidTr="00E2704A">
        <w:trPr>
          <w:cantSplit/>
          <w:trHeight w:val="138"/>
        </w:trPr>
        <w:tc>
          <w:tcPr>
            <w:tcW w:w="646" w:type="dxa"/>
          </w:tcPr>
          <w:p w14:paraId="7A4B72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6/97</w:t>
            </w:r>
          </w:p>
        </w:tc>
        <w:tc>
          <w:tcPr>
            <w:tcW w:w="1352" w:type="dxa"/>
          </w:tcPr>
          <w:p w14:paraId="3B8456A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R-00973953</w:t>
            </w:r>
          </w:p>
        </w:tc>
        <w:tc>
          <w:tcPr>
            <w:tcW w:w="981" w:type="dxa"/>
          </w:tcPr>
          <w:p w14:paraId="5EFCD7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4E32D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3A555A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 Co.</w:t>
            </w:r>
          </w:p>
        </w:tc>
        <w:tc>
          <w:tcPr>
            <w:tcW w:w="3446" w:type="dxa"/>
          </w:tcPr>
          <w:p w14:paraId="778163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4A666186" w14:textId="77777777" w:rsidTr="00E2704A">
        <w:trPr>
          <w:cantSplit/>
          <w:trHeight w:val="138"/>
        </w:trPr>
        <w:tc>
          <w:tcPr>
            <w:tcW w:w="646" w:type="dxa"/>
          </w:tcPr>
          <w:p w14:paraId="53C4E8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7/97</w:t>
            </w:r>
          </w:p>
        </w:tc>
        <w:tc>
          <w:tcPr>
            <w:tcW w:w="1352" w:type="dxa"/>
          </w:tcPr>
          <w:p w14:paraId="4409F06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R-00973954</w:t>
            </w:r>
          </w:p>
        </w:tc>
        <w:tc>
          <w:tcPr>
            <w:tcW w:w="981" w:type="dxa"/>
          </w:tcPr>
          <w:p w14:paraId="4C57DA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173FC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PP&amp;L Industrial Customer Alliance</w:t>
            </w:r>
          </w:p>
        </w:tc>
        <w:tc>
          <w:tcPr>
            <w:tcW w:w="1526" w:type="dxa"/>
          </w:tcPr>
          <w:p w14:paraId="39990E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Power &amp; Light Co.</w:t>
            </w:r>
          </w:p>
        </w:tc>
        <w:tc>
          <w:tcPr>
            <w:tcW w:w="3446" w:type="dxa"/>
          </w:tcPr>
          <w:p w14:paraId="3FDADD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4FEA1F2F" w14:textId="77777777" w:rsidTr="00E2704A">
        <w:trPr>
          <w:cantSplit/>
          <w:trHeight w:val="138"/>
        </w:trPr>
        <w:tc>
          <w:tcPr>
            <w:tcW w:w="646" w:type="dxa"/>
          </w:tcPr>
          <w:p w14:paraId="54B82E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7/97</w:t>
            </w:r>
          </w:p>
        </w:tc>
        <w:tc>
          <w:tcPr>
            <w:tcW w:w="1352" w:type="dxa"/>
          </w:tcPr>
          <w:p w14:paraId="38EBB92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U-22092</w:t>
            </w:r>
          </w:p>
        </w:tc>
        <w:tc>
          <w:tcPr>
            <w:tcW w:w="981" w:type="dxa"/>
          </w:tcPr>
          <w:p w14:paraId="462B86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ECF165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99834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F31AD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Depreciation rates and methodologies, River Bend phase-in plan.</w:t>
            </w:r>
          </w:p>
        </w:tc>
      </w:tr>
      <w:tr w:rsidR="00E2704A" w:rsidRPr="00E2704A" w14:paraId="24B19E79" w14:textId="77777777" w:rsidTr="00E2704A">
        <w:trPr>
          <w:cantSplit/>
          <w:trHeight w:val="138"/>
        </w:trPr>
        <w:tc>
          <w:tcPr>
            <w:tcW w:w="646" w:type="dxa"/>
          </w:tcPr>
          <w:p w14:paraId="63BB2F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8/97</w:t>
            </w:r>
          </w:p>
        </w:tc>
        <w:tc>
          <w:tcPr>
            <w:tcW w:w="1352" w:type="dxa"/>
          </w:tcPr>
          <w:p w14:paraId="1F27BFF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97-300</w:t>
            </w:r>
          </w:p>
        </w:tc>
        <w:tc>
          <w:tcPr>
            <w:tcW w:w="981" w:type="dxa"/>
          </w:tcPr>
          <w:p w14:paraId="52FC7E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B7B08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A0837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 Kentucky Utilities Co.</w:t>
            </w:r>
          </w:p>
        </w:tc>
        <w:tc>
          <w:tcPr>
            <w:tcW w:w="3446" w:type="dxa"/>
          </w:tcPr>
          <w:p w14:paraId="285374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 policy, cost savings, surcredit sharing mechanism, revenue requirements, rate of return.</w:t>
            </w:r>
          </w:p>
        </w:tc>
      </w:tr>
      <w:tr w:rsidR="00E2704A" w:rsidRPr="00E2704A" w14:paraId="79EB569C" w14:textId="77777777" w:rsidTr="00E2704A">
        <w:trPr>
          <w:cantSplit/>
          <w:trHeight w:val="138"/>
        </w:trPr>
        <w:tc>
          <w:tcPr>
            <w:tcW w:w="646" w:type="dxa"/>
          </w:tcPr>
          <w:p w14:paraId="4D1943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8/97</w:t>
            </w:r>
          </w:p>
        </w:tc>
        <w:tc>
          <w:tcPr>
            <w:tcW w:w="1352" w:type="dxa"/>
          </w:tcPr>
          <w:p w14:paraId="5D3D752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R-00973954</w:t>
            </w:r>
            <w:r w:rsidRPr="00E2704A">
              <w:rPr>
                <w:rFonts w:ascii="Arial Narrow" w:hAnsi="Arial Narrow"/>
                <w:spacing w:val="-2"/>
                <w:sz w:val="17"/>
              </w:rPr>
              <w:br/>
              <w:t>(Surrebuttal)</w:t>
            </w:r>
          </w:p>
        </w:tc>
        <w:tc>
          <w:tcPr>
            <w:tcW w:w="981" w:type="dxa"/>
          </w:tcPr>
          <w:p w14:paraId="19C46C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F7CA2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PP&amp;L Industrial Customer Alliance</w:t>
            </w:r>
          </w:p>
        </w:tc>
        <w:tc>
          <w:tcPr>
            <w:tcW w:w="1526" w:type="dxa"/>
          </w:tcPr>
          <w:p w14:paraId="0B7181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Power &amp; Light Co.</w:t>
            </w:r>
          </w:p>
        </w:tc>
        <w:tc>
          <w:tcPr>
            <w:tcW w:w="3446" w:type="dxa"/>
          </w:tcPr>
          <w:p w14:paraId="1C8D75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19ED5BAA" w14:textId="77777777" w:rsidTr="00E2704A">
        <w:trPr>
          <w:cantSplit/>
          <w:trHeight w:val="138"/>
        </w:trPr>
        <w:tc>
          <w:tcPr>
            <w:tcW w:w="646" w:type="dxa"/>
          </w:tcPr>
          <w:p w14:paraId="546695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10/97</w:t>
            </w:r>
          </w:p>
        </w:tc>
        <w:tc>
          <w:tcPr>
            <w:tcW w:w="1352" w:type="dxa"/>
          </w:tcPr>
          <w:p w14:paraId="7E79D9A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97-204</w:t>
            </w:r>
          </w:p>
        </w:tc>
        <w:tc>
          <w:tcPr>
            <w:tcW w:w="981" w:type="dxa"/>
          </w:tcPr>
          <w:p w14:paraId="23A098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30BA6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Alcan Aluminum Corp. Southwire Co.</w:t>
            </w:r>
          </w:p>
        </w:tc>
        <w:tc>
          <w:tcPr>
            <w:tcW w:w="1526" w:type="dxa"/>
          </w:tcPr>
          <w:p w14:paraId="50EE84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6955C1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revenue requirements, reasonableness.</w:t>
            </w:r>
          </w:p>
        </w:tc>
      </w:tr>
      <w:tr w:rsidR="00E2704A" w:rsidRPr="00E2704A" w14:paraId="56D1AFA9" w14:textId="77777777" w:rsidTr="00E2704A">
        <w:trPr>
          <w:cantSplit/>
          <w:trHeight w:val="138"/>
        </w:trPr>
        <w:tc>
          <w:tcPr>
            <w:tcW w:w="646" w:type="dxa"/>
          </w:tcPr>
          <w:p w14:paraId="41E24E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10/97</w:t>
            </w:r>
          </w:p>
        </w:tc>
        <w:tc>
          <w:tcPr>
            <w:tcW w:w="1352" w:type="dxa"/>
          </w:tcPr>
          <w:p w14:paraId="21EAFBE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R-974008</w:t>
            </w:r>
          </w:p>
        </w:tc>
        <w:tc>
          <w:tcPr>
            <w:tcW w:w="981" w:type="dxa"/>
          </w:tcPr>
          <w:p w14:paraId="4ECF11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78D7BA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Industrial Users Group</w:t>
            </w:r>
          </w:p>
        </w:tc>
        <w:tc>
          <w:tcPr>
            <w:tcW w:w="1526" w:type="dxa"/>
          </w:tcPr>
          <w:p w14:paraId="0710E5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w:t>
            </w:r>
          </w:p>
        </w:tc>
        <w:tc>
          <w:tcPr>
            <w:tcW w:w="3446" w:type="dxa"/>
          </w:tcPr>
          <w:p w14:paraId="2E498D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w:t>
            </w:r>
          </w:p>
        </w:tc>
      </w:tr>
      <w:tr w:rsidR="00E2704A" w:rsidRPr="00E2704A" w14:paraId="7F08D65E" w14:textId="77777777" w:rsidTr="00E2704A">
        <w:trPr>
          <w:cantSplit/>
          <w:trHeight w:val="138"/>
        </w:trPr>
        <w:tc>
          <w:tcPr>
            <w:tcW w:w="646" w:type="dxa"/>
          </w:tcPr>
          <w:p w14:paraId="454CDD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10/97</w:t>
            </w:r>
          </w:p>
        </w:tc>
        <w:tc>
          <w:tcPr>
            <w:tcW w:w="1352" w:type="dxa"/>
          </w:tcPr>
          <w:p w14:paraId="30D89D0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R-974009</w:t>
            </w:r>
          </w:p>
        </w:tc>
        <w:tc>
          <w:tcPr>
            <w:tcW w:w="981" w:type="dxa"/>
          </w:tcPr>
          <w:p w14:paraId="010D19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E920B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Penelec Industrial Customer Alliance</w:t>
            </w:r>
          </w:p>
        </w:tc>
        <w:tc>
          <w:tcPr>
            <w:tcW w:w="1526" w:type="dxa"/>
          </w:tcPr>
          <w:p w14:paraId="73DD7D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Electric Co.</w:t>
            </w:r>
          </w:p>
        </w:tc>
        <w:tc>
          <w:tcPr>
            <w:tcW w:w="3446" w:type="dxa"/>
          </w:tcPr>
          <w:p w14:paraId="1327F5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w:t>
            </w:r>
          </w:p>
        </w:tc>
      </w:tr>
      <w:tr w:rsidR="00E2704A" w:rsidRPr="00E2704A" w14:paraId="0C14C997" w14:textId="77777777" w:rsidTr="00E2704A">
        <w:trPr>
          <w:cantSplit/>
          <w:trHeight w:val="138"/>
        </w:trPr>
        <w:tc>
          <w:tcPr>
            <w:tcW w:w="646" w:type="dxa"/>
          </w:tcPr>
          <w:p w14:paraId="1114E3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695F58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97-204</w:t>
            </w:r>
            <w:r w:rsidRPr="00E2704A">
              <w:rPr>
                <w:rFonts w:ascii="Arial Narrow" w:hAnsi="Arial Narrow"/>
                <w:spacing w:val="-2"/>
                <w:sz w:val="17"/>
              </w:rPr>
              <w:br/>
              <w:t>(Rebuttal)</w:t>
            </w:r>
          </w:p>
        </w:tc>
        <w:tc>
          <w:tcPr>
            <w:tcW w:w="981" w:type="dxa"/>
          </w:tcPr>
          <w:p w14:paraId="09DDC9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1C88DD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Alcan Aluminum Corp. Southwire Co.</w:t>
            </w:r>
          </w:p>
        </w:tc>
        <w:tc>
          <w:tcPr>
            <w:tcW w:w="1526" w:type="dxa"/>
          </w:tcPr>
          <w:p w14:paraId="49A5ED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7D82557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revenue requirements, reasonableness of rates, cost allocation.</w:t>
            </w:r>
          </w:p>
        </w:tc>
      </w:tr>
      <w:tr w:rsidR="00E2704A" w:rsidRPr="00E2704A" w14:paraId="2E6C0418" w14:textId="77777777" w:rsidTr="00E2704A">
        <w:trPr>
          <w:cantSplit/>
          <w:trHeight w:val="138"/>
        </w:trPr>
        <w:tc>
          <w:tcPr>
            <w:tcW w:w="646" w:type="dxa"/>
          </w:tcPr>
          <w:p w14:paraId="14864A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7EF5FC6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U-22491</w:t>
            </w:r>
          </w:p>
        </w:tc>
        <w:tc>
          <w:tcPr>
            <w:tcW w:w="981" w:type="dxa"/>
          </w:tcPr>
          <w:p w14:paraId="3DE006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66A3B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75C9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5B150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other revenue requirement issues.</w:t>
            </w:r>
          </w:p>
        </w:tc>
      </w:tr>
      <w:tr w:rsidR="00E2704A" w:rsidRPr="00E2704A" w14:paraId="03F0CB4F" w14:textId="77777777" w:rsidTr="00E2704A">
        <w:trPr>
          <w:cantSplit/>
          <w:trHeight w:val="138"/>
        </w:trPr>
        <w:tc>
          <w:tcPr>
            <w:tcW w:w="646" w:type="dxa"/>
          </w:tcPr>
          <w:p w14:paraId="00E5E2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0E35545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R-00973953</w:t>
            </w:r>
            <w:r w:rsidRPr="00E2704A">
              <w:rPr>
                <w:rFonts w:ascii="Arial Narrow" w:hAnsi="Arial Narrow"/>
                <w:spacing w:val="-2"/>
                <w:sz w:val="17"/>
              </w:rPr>
              <w:br/>
              <w:t>(Surrebuttal)</w:t>
            </w:r>
          </w:p>
        </w:tc>
        <w:tc>
          <w:tcPr>
            <w:tcW w:w="981" w:type="dxa"/>
          </w:tcPr>
          <w:p w14:paraId="2EF1A3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072735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06368F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 Co.</w:t>
            </w:r>
          </w:p>
        </w:tc>
        <w:tc>
          <w:tcPr>
            <w:tcW w:w="3446" w:type="dxa"/>
          </w:tcPr>
          <w:p w14:paraId="7628527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1159A139" w14:textId="77777777" w:rsidTr="00E2704A">
        <w:trPr>
          <w:cantSplit/>
          <w:trHeight w:val="138"/>
        </w:trPr>
        <w:tc>
          <w:tcPr>
            <w:tcW w:w="646" w:type="dxa"/>
          </w:tcPr>
          <w:p w14:paraId="47B43B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68572CD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R-973981</w:t>
            </w:r>
          </w:p>
        </w:tc>
        <w:tc>
          <w:tcPr>
            <w:tcW w:w="981" w:type="dxa"/>
          </w:tcPr>
          <w:p w14:paraId="735F1E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31B2C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Industrial Intervenors</w:t>
            </w:r>
          </w:p>
        </w:tc>
        <w:tc>
          <w:tcPr>
            <w:tcW w:w="1526" w:type="dxa"/>
          </w:tcPr>
          <w:p w14:paraId="647A5B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4516A8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fossil decommissioning, revenue requirements, securitization.</w:t>
            </w:r>
          </w:p>
        </w:tc>
      </w:tr>
      <w:tr w:rsidR="00E2704A" w:rsidRPr="00E2704A" w14:paraId="565FD100" w14:textId="77777777" w:rsidTr="00E2704A">
        <w:trPr>
          <w:cantSplit/>
          <w:trHeight w:val="138"/>
        </w:trPr>
        <w:tc>
          <w:tcPr>
            <w:tcW w:w="646" w:type="dxa"/>
          </w:tcPr>
          <w:p w14:paraId="368AC7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050A96E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R-974104</w:t>
            </w:r>
          </w:p>
        </w:tc>
        <w:tc>
          <w:tcPr>
            <w:tcW w:w="981" w:type="dxa"/>
          </w:tcPr>
          <w:p w14:paraId="024CD0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57DB0C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Industrial Intervenors</w:t>
            </w:r>
          </w:p>
        </w:tc>
        <w:tc>
          <w:tcPr>
            <w:tcW w:w="1526" w:type="dxa"/>
          </w:tcPr>
          <w:p w14:paraId="096E7B7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Light Co.</w:t>
            </w:r>
          </w:p>
        </w:tc>
        <w:tc>
          <w:tcPr>
            <w:tcW w:w="3446" w:type="dxa"/>
          </w:tcPr>
          <w:p w14:paraId="6E83EE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 securitization.</w:t>
            </w:r>
          </w:p>
        </w:tc>
      </w:tr>
      <w:tr w:rsidR="00E2704A" w:rsidRPr="00E2704A" w14:paraId="0A171A9E" w14:textId="77777777" w:rsidTr="00E2704A">
        <w:trPr>
          <w:cantSplit/>
          <w:trHeight w:val="138"/>
        </w:trPr>
        <w:tc>
          <w:tcPr>
            <w:tcW w:w="646" w:type="dxa"/>
          </w:tcPr>
          <w:p w14:paraId="34E1C6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12/97</w:t>
            </w:r>
          </w:p>
        </w:tc>
        <w:tc>
          <w:tcPr>
            <w:tcW w:w="1352" w:type="dxa"/>
          </w:tcPr>
          <w:p w14:paraId="5484B88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R-973981</w:t>
            </w:r>
            <w:r w:rsidRPr="00E2704A">
              <w:rPr>
                <w:rFonts w:ascii="Arial Narrow" w:hAnsi="Arial Narrow"/>
                <w:spacing w:val="-2"/>
                <w:sz w:val="17"/>
              </w:rPr>
              <w:br/>
              <w:t>(Surrebuttal)</w:t>
            </w:r>
          </w:p>
        </w:tc>
        <w:tc>
          <w:tcPr>
            <w:tcW w:w="981" w:type="dxa"/>
          </w:tcPr>
          <w:p w14:paraId="02A8EB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55934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Industrial Intervenors</w:t>
            </w:r>
          </w:p>
        </w:tc>
        <w:tc>
          <w:tcPr>
            <w:tcW w:w="1526" w:type="dxa"/>
          </w:tcPr>
          <w:p w14:paraId="6A4319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2B23739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fossil decommissioning, revenue requirements.</w:t>
            </w:r>
          </w:p>
        </w:tc>
      </w:tr>
      <w:tr w:rsidR="00E2704A" w:rsidRPr="00E2704A" w14:paraId="3D4E0364" w14:textId="77777777" w:rsidTr="00E2704A">
        <w:trPr>
          <w:cantSplit/>
          <w:trHeight w:val="138"/>
        </w:trPr>
        <w:tc>
          <w:tcPr>
            <w:tcW w:w="646" w:type="dxa"/>
          </w:tcPr>
          <w:p w14:paraId="3364C4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12/97</w:t>
            </w:r>
          </w:p>
        </w:tc>
        <w:tc>
          <w:tcPr>
            <w:tcW w:w="1352" w:type="dxa"/>
          </w:tcPr>
          <w:p w14:paraId="3BE4051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R-974104</w:t>
            </w:r>
            <w:r w:rsidRPr="00E2704A">
              <w:rPr>
                <w:rFonts w:ascii="Arial Narrow" w:hAnsi="Arial Narrow"/>
                <w:spacing w:val="-2"/>
                <w:sz w:val="17"/>
              </w:rPr>
              <w:br/>
              <w:t>(Surrebuttal)</w:t>
            </w:r>
          </w:p>
        </w:tc>
        <w:tc>
          <w:tcPr>
            <w:tcW w:w="981" w:type="dxa"/>
          </w:tcPr>
          <w:p w14:paraId="35A48F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051214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Industrial Intervenors</w:t>
            </w:r>
          </w:p>
        </w:tc>
        <w:tc>
          <w:tcPr>
            <w:tcW w:w="1526" w:type="dxa"/>
          </w:tcPr>
          <w:p w14:paraId="21A01C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Duquesne Light Co. </w:t>
            </w:r>
          </w:p>
        </w:tc>
        <w:tc>
          <w:tcPr>
            <w:tcW w:w="3446" w:type="dxa"/>
          </w:tcPr>
          <w:p w14:paraId="168311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 securitization.</w:t>
            </w:r>
          </w:p>
        </w:tc>
      </w:tr>
      <w:tr w:rsidR="00E2704A" w:rsidRPr="00E2704A" w14:paraId="4F812B24" w14:textId="77777777" w:rsidTr="00E2704A">
        <w:trPr>
          <w:cantSplit/>
          <w:trHeight w:val="138"/>
        </w:trPr>
        <w:tc>
          <w:tcPr>
            <w:tcW w:w="646" w:type="dxa"/>
          </w:tcPr>
          <w:p w14:paraId="74E4F6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1/98</w:t>
            </w:r>
          </w:p>
        </w:tc>
        <w:tc>
          <w:tcPr>
            <w:tcW w:w="1352" w:type="dxa"/>
          </w:tcPr>
          <w:p w14:paraId="0EC16CE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U-22491</w:t>
            </w:r>
            <w:r w:rsidRPr="00E2704A">
              <w:rPr>
                <w:rFonts w:ascii="Arial Narrow" w:hAnsi="Arial Narrow"/>
                <w:spacing w:val="-2"/>
                <w:sz w:val="17"/>
              </w:rPr>
              <w:br/>
              <w:t>(Surrebuttal)</w:t>
            </w:r>
          </w:p>
        </w:tc>
        <w:tc>
          <w:tcPr>
            <w:tcW w:w="981" w:type="dxa"/>
          </w:tcPr>
          <w:p w14:paraId="2D7BBB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EDC9D7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090C29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C8683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other revenue requirement issues.</w:t>
            </w:r>
          </w:p>
        </w:tc>
      </w:tr>
      <w:tr w:rsidR="00E2704A" w:rsidRPr="00E2704A" w14:paraId="5F0B8F54" w14:textId="77777777" w:rsidTr="00E2704A">
        <w:trPr>
          <w:cantSplit/>
          <w:trHeight w:val="138"/>
        </w:trPr>
        <w:tc>
          <w:tcPr>
            <w:tcW w:w="646" w:type="dxa"/>
          </w:tcPr>
          <w:p w14:paraId="2960D5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2/98</w:t>
            </w:r>
          </w:p>
        </w:tc>
        <w:tc>
          <w:tcPr>
            <w:tcW w:w="1352" w:type="dxa"/>
          </w:tcPr>
          <w:p w14:paraId="02EC608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8774</w:t>
            </w:r>
          </w:p>
        </w:tc>
        <w:tc>
          <w:tcPr>
            <w:tcW w:w="981" w:type="dxa"/>
          </w:tcPr>
          <w:p w14:paraId="413FF5A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4DBF12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Westvaco</w:t>
            </w:r>
          </w:p>
        </w:tc>
        <w:tc>
          <w:tcPr>
            <w:tcW w:w="1526" w:type="dxa"/>
          </w:tcPr>
          <w:p w14:paraId="3634E6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Potomac Edison Co.</w:t>
            </w:r>
          </w:p>
        </w:tc>
        <w:tc>
          <w:tcPr>
            <w:tcW w:w="3446" w:type="dxa"/>
          </w:tcPr>
          <w:p w14:paraId="26712E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 of Duquesne, AE, customer safeguards, savings sharing.</w:t>
            </w:r>
          </w:p>
        </w:tc>
      </w:tr>
      <w:tr w:rsidR="00E2704A" w:rsidRPr="00E2704A" w14:paraId="1FFCA116" w14:textId="77777777" w:rsidTr="00E2704A">
        <w:trPr>
          <w:cantSplit/>
          <w:trHeight w:val="138"/>
        </w:trPr>
        <w:tc>
          <w:tcPr>
            <w:tcW w:w="646" w:type="dxa"/>
          </w:tcPr>
          <w:p w14:paraId="59866D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15255A2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U-22092</w:t>
            </w:r>
            <w:r w:rsidRPr="00E2704A">
              <w:rPr>
                <w:rFonts w:ascii="Arial Narrow" w:hAnsi="Arial Narrow"/>
                <w:spacing w:val="-2"/>
                <w:sz w:val="17"/>
              </w:rPr>
              <w:br/>
              <w:t>(Allocated Stranded Cost Issues)</w:t>
            </w:r>
          </w:p>
        </w:tc>
        <w:tc>
          <w:tcPr>
            <w:tcW w:w="981" w:type="dxa"/>
          </w:tcPr>
          <w:p w14:paraId="54FFFF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BF7DF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F5773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08EA4F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stranded costs, regulatory assets, securitization, regulatory mitigation.</w:t>
            </w:r>
          </w:p>
        </w:tc>
      </w:tr>
      <w:tr w:rsidR="00E2704A" w:rsidRPr="00E2704A" w14:paraId="310618AA" w14:textId="77777777" w:rsidTr="00E2704A">
        <w:trPr>
          <w:cantSplit/>
          <w:trHeight w:val="138"/>
        </w:trPr>
        <w:tc>
          <w:tcPr>
            <w:tcW w:w="646" w:type="dxa"/>
          </w:tcPr>
          <w:p w14:paraId="39BC90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11F3D74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8390-U</w:t>
            </w:r>
          </w:p>
        </w:tc>
        <w:tc>
          <w:tcPr>
            <w:tcW w:w="981" w:type="dxa"/>
          </w:tcPr>
          <w:p w14:paraId="5295A8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5267CF4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Natural Gas Group, Georgia Textile Manufacturers Assoc.</w:t>
            </w:r>
          </w:p>
        </w:tc>
        <w:tc>
          <w:tcPr>
            <w:tcW w:w="1526" w:type="dxa"/>
          </w:tcPr>
          <w:p w14:paraId="738776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EE20C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unbundling, stranded costs, incentive regulation, revenue requirements.</w:t>
            </w:r>
          </w:p>
        </w:tc>
      </w:tr>
      <w:tr w:rsidR="00E2704A" w:rsidRPr="00E2704A" w14:paraId="4F150535" w14:textId="77777777" w:rsidTr="00E2704A">
        <w:trPr>
          <w:cantSplit/>
          <w:trHeight w:val="138"/>
        </w:trPr>
        <w:tc>
          <w:tcPr>
            <w:tcW w:w="646" w:type="dxa"/>
          </w:tcPr>
          <w:p w14:paraId="51ECF1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0A08CA9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U-22092</w:t>
            </w:r>
            <w:r w:rsidRPr="00E2704A">
              <w:rPr>
                <w:rFonts w:ascii="Arial Narrow" w:hAnsi="Arial Narrow"/>
                <w:spacing w:val="-2"/>
                <w:sz w:val="17"/>
              </w:rPr>
              <w:br/>
              <w:t>(Allocated Stranded Cost Issues)</w:t>
            </w:r>
            <w:r w:rsidRPr="00E2704A">
              <w:rPr>
                <w:rFonts w:ascii="Arial Narrow" w:hAnsi="Arial Narrow"/>
                <w:spacing w:val="-2"/>
                <w:sz w:val="17"/>
              </w:rPr>
              <w:br/>
              <w:t>(Surrebuttal)</w:t>
            </w:r>
          </w:p>
        </w:tc>
        <w:tc>
          <w:tcPr>
            <w:tcW w:w="981" w:type="dxa"/>
          </w:tcPr>
          <w:p w14:paraId="0E51BC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0B988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8A4C6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044E68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stranded costs, regulatory assets, securitization, regulatory mitigation.</w:t>
            </w:r>
          </w:p>
        </w:tc>
      </w:tr>
      <w:tr w:rsidR="00E2704A" w:rsidRPr="00E2704A" w14:paraId="70C35DC1" w14:textId="77777777" w:rsidTr="00E2704A">
        <w:trPr>
          <w:cantSplit/>
          <w:trHeight w:val="138"/>
        </w:trPr>
        <w:tc>
          <w:tcPr>
            <w:tcW w:w="646" w:type="dxa"/>
          </w:tcPr>
          <w:p w14:paraId="7475A7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60A142F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U-22491</w:t>
            </w:r>
            <w:r w:rsidRPr="00E2704A">
              <w:rPr>
                <w:rFonts w:ascii="Arial Narrow" w:hAnsi="Arial Narrow"/>
                <w:spacing w:val="-2"/>
                <w:sz w:val="17"/>
              </w:rPr>
              <w:br/>
              <w:t>(Supplemental Surrebuttal)</w:t>
            </w:r>
          </w:p>
        </w:tc>
        <w:tc>
          <w:tcPr>
            <w:tcW w:w="981" w:type="dxa"/>
          </w:tcPr>
          <w:p w14:paraId="2593DF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4EB067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76497A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91A4B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other revenue requirement issues.</w:t>
            </w:r>
          </w:p>
        </w:tc>
      </w:tr>
      <w:tr w:rsidR="00E2704A" w:rsidRPr="00E2704A" w14:paraId="308EAC38" w14:textId="77777777" w:rsidTr="00E2704A">
        <w:trPr>
          <w:cantSplit/>
          <w:trHeight w:val="138"/>
        </w:trPr>
        <w:tc>
          <w:tcPr>
            <w:tcW w:w="646" w:type="dxa"/>
          </w:tcPr>
          <w:p w14:paraId="11F0B5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10/98</w:t>
            </w:r>
          </w:p>
        </w:tc>
        <w:tc>
          <w:tcPr>
            <w:tcW w:w="1352" w:type="dxa"/>
          </w:tcPr>
          <w:p w14:paraId="5A7CD55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97-596</w:t>
            </w:r>
          </w:p>
        </w:tc>
        <w:tc>
          <w:tcPr>
            <w:tcW w:w="981" w:type="dxa"/>
          </w:tcPr>
          <w:p w14:paraId="02115B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6EEE13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the Public Advocate</w:t>
            </w:r>
          </w:p>
        </w:tc>
        <w:tc>
          <w:tcPr>
            <w:tcW w:w="1526" w:type="dxa"/>
          </w:tcPr>
          <w:p w14:paraId="3E6A70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Bangor Hydro- Electric Co.</w:t>
            </w:r>
          </w:p>
        </w:tc>
        <w:tc>
          <w:tcPr>
            <w:tcW w:w="3446" w:type="dxa"/>
          </w:tcPr>
          <w:p w14:paraId="1476E7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unbundling, stranded costs, T&amp;D revenue requirements.</w:t>
            </w:r>
          </w:p>
        </w:tc>
      </w:tr>
      <w:tr w:rsidR="00E2704A" w:rsidRPr="00E2704A" w14:paraId="3084CBF6" w14:textId="77777777" w:rsidTr="00E2704A">
        <w:trPr>
          <w:cantSplit/>
          <w:trHeight w:val="138"/>
        </w:trPr>
        <w:tc>
          <w:tcPr>
            <w:tcW w:w="646" w:type="dxa"/>
          </w:tcPr>
          <w:p w14:paraId="6C71AD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10/98</w:t>
            </w:r>
          </w:p>
        </w:tc>
        <w:tc>
          <w:tcPr>
            <w:tcW w:w="1352" w:type="dxa"/>
          </w:tcPr>
          <w:p w14:paraId="600C453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9355-U</w:t>
            </w:r>
          </w:p>
        </w:tc>
        <w:tc>
          <w:tcPr>
            <w:tcW w:w="981" w:type="dxa"/>
          </w:tcPr>
          <w:p w14:paraId="51C975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8B9133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2F23D5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w:t>
            </w:r>
          </w:p>
        </w:tc>
        <w:tc>
          <w:tcPr>
            <w:tcW w:w="3446" w:type="dxa"/>
          </w:tcPr>
          <w:p w14:paraId="0CD05C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w:t>
            </w:r>
          </w:p>
        </w:tc>
      </w:tr>
      <w:tr w:rsidR="00E2704A" w:rsidRPr="00E2704A" w14:paraId="581AF54A" w14:textId="77777777" w:rsidTr="00E2704A">
        <w:trPr>
          <w:cantSplit/>
          <w:trHeight w:val="138"/>
        </w:trPr>
        <w:tc>
          <w:tcPr>
            <w:tcW w:w="646" w:type="dxa"/>
          </w:tcPr>
          <w:p w14:paraId="71916B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10/98</w:t>
            </w:r>
          </w:p>
        </w:tc>
        <w:tc>
          <w:tcPr>
            <w:tcW w:w="1352" w:type="dxa"/>
          </w:tcPr>
          <w:p w14:paraId="72DB532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r w:rsidRPr="00E2704A">
              <w:rPr>
                <w:rFonts w:ascii="Arial Narrow" w:hAnsi="Arial Narrow"/>
                <w:spacing w:val="-2"/>
                <w:sz w:val="17"/>
              </w:rPr>
              <w:br/>
              <w:t>Rebuttal</w:t>
            </w:r>
          </w:p>
        </w:tc>
        <w:tc>
          <w:tcPr>
            <w:tcW w:w="981" w:type="dxa"/>
          </w:tcPr>
          <w:p w14:paraId="63122AF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B07A5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F77CDB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321B30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G&amp;T cooperative ratemaking policy, other revenue requirement issues.</w:t>
            </w:r>
          </w:p>
        </w:tc>
      </w:tr>
      <w:tr w:rsidR="00E2704A" w:rsidRPr="00E2704A" w14:paraId="031C3DAA" w14:textId="77777777" w:rsidTr="00E2704A">
        <w:trPr>
          <w:cantSplit/>
          <w:trHeight w:val="138"/>
        </w:trPr>
        <w:tc>
          <w:tcPr>
            <w:tcW w:w="646" w:type="dxa"/>
          </w:tcPr>
          <w:p w14:paraId="1D40F6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11/98</w:t>
            </w:r>
          </w:p>
        </w:tc>
        <w:tc>
          <w:tcPr>
            <w:tcW w:w="1352" w:type="dxa"/>
          </w:tcPr>
          <w:p w14:paraId="6046AF3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p>
        </w:tc>
        <w:tc>
          <w:tcPr>
            <w:tcW w:w="981" w:type="dxa"/>
          </w:tcPr>
          <w:p w14:paraId="12BCA2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9BE79C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B5373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 CSW</w:t>
            </w:r>
            <w:r w:rsidRPr="00E2704A">
              <w:rPr>
                <w:rFonts w:ascii="Arial Narrow" w:hAnsi="Arial Narrow"/>
                <w:spacing w:val="-2"/>
                <w:sz w:val="17"/>
              </w:rPr>
              <w:br/>
              <w:t xml:space="preserve"> and AEP</w:t>
            </w:r>
          </w:p>
        </w:tc>
        <w:tc>
          <w:tcPr>
            <w:tcW w:w="3446" w:type="dxa"/>
          </w:tcPr>
          <w:p w14:paraId="5B811C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 policy, savings sharing mechanism, affiliate transaction conditions.</w:t>
            </w:r>
          </w:p>
        </w:tc>
      </w:tr>
      <w:tr w:rsidR="00E2704A" w:rsidRPr="00E2704A" w14:paraId="08F7AA9D" w14:textId="77777777" w:rsidTr="00E2704A">
        <w:trPr>
          <w:cantSplit/>
          <w:trHeight w:val="138"/>
        </w:trPr>
        <w:tc>
          <w:tcPr>
            <w:tcW w:w="646" w:type="dxa"/>
          </w:tcPr>
          <w:p w14:paraId="6D765A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12/98</w:t>
            </w:r>
          </w:p>
        </w:tc>
        <w:tc>
          <w:tcPr>
            <w:tcW w:w="1352" w:type="dxa"/>
          </w:tcPr>
          <w:p w14:paraId="7078063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(Direct)</w:t>
            </w:r>
          </w:p>
        </w:tc>
        <w:tc>
          <w:tcPr>
            <w:tcW w:w="981" w:type="dxa"/>
          </w:tcPr>
          <w:p w14:paraId="4793CE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C76AE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00C3C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07B65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48A9844F" w14:textId="77777777" w:rsidTr="00E2704A">
        <w:trPr>
          <w:cantSplit/>
          <w:trHeight w:val="138"/>
        </w:trPr>
        <w:tc>
          <w:tcPr>
            <w:tcW w:w="646" w:type="dxa"/>
          </w:tcPr>
          <w:p w14:paraId="2058EE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12/98</w:t>
            </w:r>
          </w:p>
        </w:tc>
        <w:tc>
          <w:tcPr>
            <w:tcW w:w="1352" w:type="dxa"/>
          </w:tcPr>
          <w:p w14:paraId="0EC5575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98-577</w:t>
            </w:r>
          </w:p>
        </w:tc>
        <w:tc>
          <w:tcPr>
            <w:tcW w:w="981" w:type="dxa"/>
          </w:tcPr>
          <w:p w14:paraId="43B3971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5BB73C7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1F96B0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Public Service Co.</w:t>
            </w:r>
          </w:p>
        </w:tc>
        <w:tc>
          <w:tcPr>
            <w:tcW w:w="3446" w:type="dxa"/>
          </w:tcPr>
          <w:p w14:paraId="72EB51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unbundling, stranded cost, T&amp;D revenue requirements.</w:t>
            </w:r>
          </w:p>
        </w:tc>
      </w:tr>
      <w:tr w:rsidR="00E2704A" w:rsidRPr="00E2704A" w14:paraId="07BC4C43" w14:textId="77777777" w:rsidTr="00E2704A">
        <w:trPr>
          <w:cantSplit/>
          <w:trHeight w:val="138"/>
        </w:trPr>
        <w:tc>
          <w:tcPr>
            <w:tcW w:w="646" w:type="dxa"/>
          </w:tcPr>
          <w:p w14:paraId="2A45AD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1/99</w:t>
            </w:r>
          </w:p>
        </w:tc>
        <w:tc>
          <w:tcPr>
            <w:tcW w:w="1352" w:type="dxa"/>
          </w:tcPr>
          <w:p w14:paraId="4E1F044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98-10-07</w:t>
            </w:r>
          </w:p>
        </w:tc>
        <w:tc>
          <w:tcPr>
            <w:tcW w:w="981" w:type="dxa"/>
          </w:tcPr>
          <w:p w14:paraId="16F442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3398DA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0A081D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United Illuminating Co.</w:t>
            </w:r>
          </w:p>
        </w:tc>
        <w:tc>
          <w:tcPr>
            <w:tcW w:w="3446" w:type="dxa"/>
          </w:tcPr>
          <w:p w14:paraId="7465FD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Stranded costs, investment tax credits, accumulated deferred income taxes, excess deferred income taxes.</w:t>
            </w:r>
          </w:p>
        </w:tc>
      </w:tr>
      <w:tr w:rsidR="00E2704A" w:rsidRPr="00E2704A" w14:paraId="4FD60CAA" w14:textId="77777777" w:rsidTr="00E2704A">
        <w:trPr>
          <w:cantSplit/>
          <w:trHeight w:val="493"/>
        </w:trPr>
        <w:tc>
          <w:tcPr>
            <w:tcW w:w="646" w:type="dxa"/>
          </w:tcPr>
          <w:p w14:paraId="5DC651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1C3446D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(Surrebuttal)</w:t>
            </w:r>
          </w:p>
        </w:tc>
        <w:tc>
          <w:tcPr>
            <w:tcW w:w="981" w:type="dxa"/>
          </w:tcPr>
          <w:p w14:paraId="1C8DDF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9B0CE6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EEA2E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590FD7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7AC59993" w14:textId="77777777" w:rsidTr="00E2704A">
        <w:trPr>
          <w:cantSplit/>
          <w:trHeight w:val="138"/>
        </w:trPr>
        <w:tc>
          <w:tcPr>
            <w:tcW w:w="646" w:type="dxa"/>
          </w:tcPr>
          <w:p w14:paraId="61B0BD0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544FDB1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98-474</w:t>
            </w:r>
          </w:p>
        </w:tc>
        <w:tc>
          <w:tcPr>
            <w:tcW w:w="981" w:type="dxa"/>
          </w:tcPr>
          <w:p w14:paraId="16956B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D4745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250D0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6161AA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alternative forms of regulation.</w:t>
            </w:r>
          </w:p>
        </w:tc>
      </w:tr>
      <w:tr w:rsidR="00E2704A" w:rsidRPr="00E2704A" w14:paraId="1D89DDD3" w14:textId="77777777" w:rsidTr="00E2704A">
        <w:trPr>
          <w:cantSplit/>
          <w:trHeight w:val="138"/>
        </w:trPr>
        <w:tc>
          <w:tcPr>
            <w:tcW w:w="646" w:type="dxa"/>
          </w:tcPr>
          <w:p w14:paraId="09A188F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151099F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p>
        </w:tc>
        <w:tc>
          <w:tcPr>
            <w:tcW w:w="981" w:type="dxa"/>
          </w:tcPr>
          <w:p w14:paraId="38EE72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E9BB76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6D76BC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314E226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alternative forms of regulation.</w:t>
            </w:r>
          </w:p>
        </w:tc>
      </w:tr>
      <w:tr w:rsidR="00E2704A" w:rsidRPr="00E2704A" w14:paraId="18EAC58A" w14:textId="77777777" w:rsidTr="00E2704A">
        <w:trPr>
          <w:cantSplit/>
          <w:trHeight w:val="138"/>
        </w:trPr>
        <w:tc>
          <w:tcPr>
            <w:tcW w:w="646" w:type="dxa"/>
          </w:tcPr>
          <w:p w14:paraId="4D0FA1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6BB087C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99-082</w:t>
            </w:r>
          </w:p>
        </w:tc>
        <w:tc>
          <w:tcPr>
            <w:tcW w:w="981" w:type="dxa"/>
          </w:tcPr>
          <w:p w14:paraId="6E5675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5EA5C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AE5C6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2C000C7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386BBA44" w14:textId="77777777" w:rsidTr="00E2704A">
        <w:trPr>
          <w:cantSplit/>
          <w:trHeight w:val="138"/>
        </w:trPr>
        <w:tc>
          <w:tcPr>
            <w:tcW w:w="646" w:type="dxa"/>
          </w:tcPr>
          <w:p w14:paraId="01A8FB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4ABAAD7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99-083</w:t>
            </w:r>
          </w:p>
        </w:tc>
        <w:tc>
          <w:tcPr>
            <w:tcW w:w="981" w:type="dxa"/>
          </w:tcPr>
          <w:p w14:paraId="769DC6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1DDFEB6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257AF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68FC76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5A166497" w14:textId="77777777" w:rsidTr="00E2704A">
        <w:trPr>
          <w:cantSplit/>
          <w:trHeight w:val="138"/>
        </w:trPr>
        <w:tc>
          <w:tcPr>
            <w:tcW w:w="646" w:type="dxa"/>
          </w:tcPr>
          <w:p w14:paraId="17D59D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4/99</w:t>
            </w:r>
          </w:p>
        </w:tc>
        <w:tc>
          <w:tcPr>
            <w:tcW w:w="1352" w:type="dxa"/>
          </w:tcPr>
          <w:p w14:paraId="79142FF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(Supplemental Surrebuttal)</w:t>
            </w:r>
          </w:p>
        </w:tc>
        <w:tc>
          <w:tcPr>
            <w:tcW w:w="981" w:type="dxa"/>
          </w:tcPr>
          <w:p w14:paraId="16811D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24835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74916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9E53B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0A8F6BC9" w14:textId="77777777" w:rsidTr="00E2704A">
        <w:trPr>
          <w:cantSplit/>
          <w:trHeight w:val="138"/>
        </w:trPr>
        <w:tc>
          <w:tcPr>
            <w:tcW w:w="646" w:type="dxa"/>
          </w:tcPr>
          <w:p w14:paraId="281DE8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4/99</w:t>
            </w:r>
          </w:p>
        </w:tc>
        <w:tc>
          <w:tcPr>
            <w:tcW w:w="1352" w:type="dxa"/>
          </w:tcPr>
          <w:p w14:paraId="1E5AE8A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99-03-04</w:t>
            </w:r>
          </w:p>
        </w:tc>
        <w:tc>
          <w:tcPr>
            <w:tcW w:w="981" w:type="dxa"/>
          </w:tcPr>
          <w:p w14:paraId="209B0F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77B5399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7E7006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United Illuminating Co.</w:t>
            </w:r>
          </w:p>
        </w:tc>
        <w:tc>
          <w:tcPr>
            <w:tcW w:w="3446" w:type="dxa"/>
          </w:tcPr>
          <w:p w14:paraId="2ABF5E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Regulatory assets and liabilities, stranded costs, recovery mechanisms.</w:t>
            </w:r>
          </w:p>
        </w:tc>
      </w:tr>
      <w:tr w:rsidR="00E2704A" w:rsidRPr="00E2704A" w14:paraId="48733DBD" w14:textId="77777777" w:rsidTr="00E2704A">
        <w:trPr>
          <w:cantSplit/>
          <w:trHeight w:val="138"/>
        </w:trPr>
        <w:tc>
          <w:tcPr>
            <w:tcW w:w="646" w:type="dxa"/>
          </w:tcPr>
          <w:p w14:paraId="3B26A9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4/99</w:t>
            </w:r>
          </w:p>
        </w:tc>
        <w:tc>
          <w:tcPr>
            <w:tcW w:w="1352" w:type="dxa"/>
          </w:tcPr>
          <w:p w14:paraId="554C142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99-02-05</w:t>
            </w:r>
            <w:r w:rsidRPr="00E2704A">
              <w:rPr>
                <w:rFonts w:ascii="Arial Narrow" w:hAnsi="Arial Narrow"/>
                <w:spacing w:val="-2"/>
                <w:sz w:val="17"/>
              </w:rPr>
              <w:tab/>
            </w:r>
          </w:p>
        </w:tc>
        <w:tc>
          <w:tcPr>
            <w:tcW w:w="981" w:type="dxa"/>
          </w:tcPr>
          <w:p w14:paraId="62AD11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2492A6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Connecticut Industrial Utility Customers </w:t>
            </w:r>
          </w:p>
        </w:tc>
        <w:tc>
          <w:tcPr>
            <w:tcW w:w="1526" w:type="dxa"/>
          </w:tcPr>
          <w:p w14:paraId="28FEA9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Light and Power Co.</w:t>
            </w:r>
          </w:p>
        </w:tc>
        <w:tc>
          <w:tcPr>
            <w:tcW w:w="3446" w:type="dxa"/>
          </w:tcPr>
          <w:p w14:paraId="4CB4A0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Regulatory assets and liabilities, stranded costs, recovery mechanisms.</w:t>
            </w:r>
          </w:p>
        </w:tc>
      </w:tr>
      <w:tr w:rsidR="00E2704A" w:rsidRPr="00E2704A" w14:paraId="0E73EC90" w14:textId="77777777" w:rsidTr="00E2704A">
        <w:trPr>
          <w:cantSplit/>
          <w:trHeight w:val="138"/>
        </w:trPr>
        <w:tc>
          <w:tcPr>
            <w:tcW w:w="646" w:type="dxa"/>
          </w:tcPr>
          <w:p w14:paraId="08145A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5/99</w:t>
            </w:r>
          </w:p>
        </w:tc>
        <w:tc>
          <w:tcPr>
            <w:tcW w:w="1352" w:type="dxa"/>
          </w:tcPr>
          <w:p w14:paraId="0FEA181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r w:rsidRPr="00E2704A">
              <w:rPr>
                <w:rFonts w:ascii="Arial Narrow" w:hAnsi="Arial Narrow"/>
                <w:spacing w:val="-2"/>
                <w:sz w:val="17"/>
              </w:rPr>
              <w:br/>
              <w:t>99-082</w:t>
            </w:r>
            <w:r w:rsidRPr="00E2704A">
              <w:rPr>
                <w:rFonts w:ascii="Arial Narrow" w:hAnsi="Arial Narrow"/>
                <w:spacing w:val="-2"/>
                <w:sz w:val="17"/>
              </w:rPr>
              <w:br/>
              <w:t>(Additional Direct)</w:t>
            </w:r>
          </w:p>
        </w:tc>
        <w:tc>
          <w:tcPr>
            <w:tcW w:w="981" w:type="dxa"/>
          </w:tcPr>
          <w:p w14:paraId="22AC22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0BCD5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74F80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2FEF67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7B3718E" w14:textId="77777777" w:rsidTr="00E2704A">
        <w:trPr>
          <w:cantSplit/>
          <w:trHeight w:val="138"/>
        </w:trPr>
        <w:tc>
          <w:tcPr>
            <w:tcW w:w="646" w:type="dxa"/>
          </w:tcPr>
          <w:p w14:paraId="1046F9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5/99</w:t>
            </w:r>
          </w:p>
        </w:tc>
        <w:tc>
          <w:tcPr>
            <w:tcW w:w="1352" w:type="dxa"/>
          </w:tcPr>
          <w:p w14:paraId="0DDF5F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98-474</w:t>
            </w:r>
            <w:r w:rsidRPr="00E2704A">
              <w:rPr>
                <w:rFonts w:ascii="Arial Narrow" w:hAnsi="Arial Narrow"/>
                <w:spacing w:val="-2"/>
                <w:sz w:val="17"/>
              </w:rPr>
              <w:br/>
              <w:t>99-083</w:t>
            </w:r>
            <w:r w:rsidRPr="00E2704A">
              <w:rPr>
                <w:rFonts w:ascii="Arial Narrow" w:hAnsi="Arial Narrow"/>
                <w:spacing w:val="-2"/>
                <w:sz w:val="17"/>
              </w:rPr>
              <w:br/>
              <w:t>(Additional Direct)</w:t>
            </w:r>
          </w:p>
        </w:tc>
        <w:tc>
          <w:tcPr>
            <w:tcW w:w="981" w:type="dxa"/>
          </w:tcPr>
          <w:p w14:paraId="4D69FD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62D32C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F016B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347500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6EEB7B82" w14:textId="77777777" w:rsidTr="00E2704A">
        <w:trPr>
          <w:cantSplit/>
          <w:trHeight w:val="138"/>
        </w:trPr>
        <w:tc>
          <w:tcPr>
            <w:tcW w:w="646" w:type="dxa"/>
          </w:tcPr>
          <w:p w14:paraId="0A181C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5/99</w:t>
            </w:r>
          </w:p>
        </w:tc>
        <w:tc>
          <w:tcPr>
            <w:tcW w:w="1352" w:type="dxa"/>
          </w:tcPr>
          <w:p w14:paraId="5A023C9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r w:rsidRPr="00E2704A">
              <w:rPr>
                <w:rFonts w:ascii="Arial Narrow" w:hAnsi="Arial Narrow"/>
                <w:spacing w:val="-2"/>
                <w:sz w:val="17"/>
              </w:rPr>
              <w:br/>
              <w:t>98-474</w:t>
            </w:r>
            <w:r w:rsidRPr="00E2704A">
              <w:rPr>
                <w:rFonts w:ascii="Arial Narrow" w:hAnsi="Arial Narrow"/>
                <w:spacing w:val="-2"/>
                <w:sz w:val="17"/>
              </w:rPr>
              <w:br/>
              <w:t>(Response to Amended Applications)</w:t>
            </w:r>
          </w:p>
        </w:tc>
        <w:tc>
          <w:tcPr>
            <w:tcW w:w="981" w:type="dxa"/>
          </w:tcPr>
          <w:p w14:paraId="22DA5F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E9E7A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0D479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 Kentucky Utilities Co.</w:t>
            </w:r>
          </w:p>
        </w:tc>
        <w:tc>
          <w:tcPr>
            <w:tcW w:w="3446" w:type="dxa"/>
          </w:tcPr>
          <w:p w14:paraId="4241BC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Alternative regulation.</w:t>
            </w:r>
          </w:p>
        </w:tc>
      </w:tr>
      <w:tr w:rsidR="00E2704A" w:rsidRPr="00E2704A" w14:paraId="7C6CEE1B" w14:textId="77777777" w:rsidTr="00E2704A">
        <w:trPr>
          <w:cantSplit/>
          <w:trHeight w:val="138"/>
        </w:trPr>
        <w:tc>
          <w:tcPr>
            <w:tcW w:w="646" w:type="dxa"/>
          </w:tcPr>
          <w:p w14:paraId="5AEE27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6/99</w:t>
            </w:r>
          </w:p>
        </w:tc>
        <w:tc>
          <w:tcPr>
            <w:tcW w:w="1352" w:type="dxa"/>
          </w:tcPr>
          <w:p w14:paraId="7D7FB40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97-596</w:t>
            </w:r>
          </w:p>
        </w:tc>
        <w:tc>
          <w:tcPr>
            <w:tcW w:w="981" w:type="dxa"/>
          </w:tcPr>
          <w:p w14:paraId="272B2C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3E5A7C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3079D1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Bangor Hydro- Electric Co.</w:t>
            </w:r>
          </w:p>
        </w:tc>
        <w:tc>
          <w:tcPr>
            <w:tcW w:w="3446" w:type="dxa"/>
          </w:tcPr>
          <w:p w14:paraId="4C65E7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Request for accounting order regarding electric industry restructuring costs.</w:t>
            </w:r>
          </w:p>
        </w:tc>
      </w:tr>
      <w:tr w:rsidR="00E2704A" w:rsidRPr="00E2704A" w14:paraId="31F93EA3" w14:textId="77777777" w:rsidTr="00E2704A">
        <w:trPr>
          <w:cantSplit/>
          <w:trHeight w:val="138"/>
        </w:trPr>
        <w:tc>
          <w:tcPr>
            <w:tcW w:w="646" w:type="dxa"/>
          </w:tcPr>
          <w:p w14:paraId="79F77F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26D0840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p>
        </w:tc>
        <w:tc>
          <w:tcPr>
            <w:tcW w:w="981" w:type="dxa"/>
          </w:tcPr>
          <w:p w14:paraId="28652C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C6ADF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B05BB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5F6391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transactions, cost allocations.</w:t>
            </w:r>
            <w:r w:rsidRPr="00E2704A">
              <w:rPr>
                <w:rFonts w:ascii="Arial Narrow" w:hAnsi="Arial Narrow"/>
                <w:spacing w:val="-2"/>
                <w:sz w:val="17"/>
              </w:rPr>
              <w:tab/>
            </w:r>
          </w:p>
        </w:tc>
      </w:tr>
      <w:tr w:rsidR="00E2704A" w:rsidRPr="00E2704A" w14:paraId="3A00E18E" w14:textId="77777777" w:rsidTr="00E2704A">
        <w:trPr>
          <w:cantSplit/>
          <w:trHeight w:val="138"/>
        </w:trPr>
        <w:tc>
          <w:tcPr>
            <w:tcW w:w="646" w:type="dxa"/>
          </w:tcPr>
          <w:p w14:paraId="41E4C2C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0011957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99-03-35</w:t>
            </w:r>
          </w:p>
        </w:tc>
        <w:tc>
          <w:tcPr>
            <w:tcW w:w="981" w:type="dxa"/>
          </w:tcPr>
          <w:p w14:paraId="3DA037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468B41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674D25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United Illuminating Co.</w:t>
            </w:r>
          </w:p>
        </w:tc>
        <w:tc>
          <w:tcPr>
            <w:tcW w:w="3446" w:type="dxa"/>
          </w:tcPr>
          <w:p w14:paraId="15996D4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regulatory assets, tax effects of asset divestiture.</w:t>
            </w:r>
          </w:p>
        </w:tc>
      </w:tr>
      <w:tr w:rsidR="00E2704A" w:rsidRPr="00E2704A" w14:paraId="0882AAE6" w14:textId="77777777" w:rsidTr="00E2704A">
        <w:trPr>
          <w:cantSplit/>
          <w:trHeight w:val="138"/>
        </w:trPr>
        <w:tc>
          <w:tcPr>
            <w:tcW w:w="646" w:type="dxa"/>
          </w:tcPr>
          <w:p w14:paraId="4ED9CB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1473AD1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p>
        </w:tc>
        <w:tc>
          <w:tcPr>
            <w:tcW w:w="981" w:type="dxa"/>
          </w:tcPr>
          <w:p w14:paraId="34C3E8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AB5A9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641CB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Southwestern Electric Power Co., Central and South West Corp, American Electric Power Co.</w:t>
            </w:r>
          </w:p>
        </w:tc>
        <w:tc>
          <w:tcPr>
            <w:tcW w:w="3446" w:type="dxa"/>
          </w:tcPr>
          <w:p w14:paraId="2538A0E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Settlement and Stipulation.</w:t>
            </w:r>
          </w:p>
        </w:tc>
      </w:tr>
      <w:tr w:rsidR="00E2704A" w:rsidRPr="00E2704A" w14:paraId="263EDBF5" w14:textId="77777777" w:rsidTr="00E2704A">
        <w:trPr>
          <w:cantSplit/>
          <w:trHeight w:val="138"/>
        </w:trPr>
        <w:tc>
          <w:tcPr>
            <w:tcW w:w="646" w:type="dxa"/>
          </w:tcPr>
          <w:p w14:paraId="17E2E4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765BCCB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97-596</w:t>
            </w:r>
            <w:r w:rsidRPr="00E2704A">
              <w:rPr>
                <w:rFonts w:ascii="Arial Narrow" w:hAnsi="Arial Narrow"/>
                <w:spacing w:val="-2"/>
                <w:sz w:val="17"/>
              </w:rPr>
              <w:br/>
              <w:t>Surrebuttal</w:t>
            </w:r>
          </w:p>
        </w:tc>
        <w:tc>
          <w:tcPr>
            <w:tcW w:w="981" w:type="dxa"/>
          </w:tcPr>
          <w:p w14:paraId="3AC92A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528175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4B739C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Bangor Hydro- Electric Co.</w:t>
            </w:r>
          </w:p>
        </w:tc>
        <w:tc>
          <w:tcPr>
            <w:tcW w:w="3446" w:type="dxa"/>
          </w:tcPr>
          <w:p w14:paraId="2D36B15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unbundling, stranded cost, T&amp;D revenue requirements.</w:t>
            </w:r>
          </w:p>
        </w:tc>
      </w:tr>
      <w:tr w:rsidR="00E2704A" w:rsidRPr="00E2704A" w14:paraId="502681BE" w14:textId="77777777" w:rsidTr="00E2704A">
        <w:trPr>
          <w:cantSplit/>
          <w:trHeight w:val="138"/>
        </w:trPr>
        <w:tc>
          <w:tcPr>
            <w:tcW w:w="646" w:type="dxa"/>
          </w:tcPr>
          <w:p w14:paraId="54890F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2913901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98-0452-E-GI</w:t>
            </w:r>
          </w:p>
        </w:tc>
        <w:tc>
          <w:tcPr>
            <w:tcW w:w="981" w:type="dxa"/>
          </w:tcPr>
          <w:p w14:paraId="6E8C5D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WV</w:t>
            </w:r>
          </w:p>
        </w:tc>
        <w:tc>
          <w:tcPr>
            <w:tcW w:w="1885" w:type="dxa"/>
          </w:tcPr>
          <w:p w14:paraId="19FD6D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2A5AC3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Potomac Edison, Appalachian Power, Wheeling Power</w:t>
            </w:r>
          </w:p>
        </w:tc>
        <w:tc>
          <w:tcPr>
            <w:tcW w:w="3446" w:type="dxa"/>
          </w:tcPr>
          <w:p w14:paraId="770684E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Regulatory assets and liabilities. </w:t>
            </w:r>
          </w:p>
        </w:tc>
      </w:tr>
      <w:tr w:rsidR="00E2704A" w:rsidRPr="00E2704A" w14:paraId="3483AB30" w14:textId="77777777" w:rsidTr="00E2704A">
        <w:trPr>
          <w:cantSplit/>
          <w:trHeight w:val="138"/>
        </w:trPr>
        <w:tc>
          <w:tcPr>
            <w:tcW w:w="646" w:type="dxa"/>
          </w:tcPr>
          <w:p w14:paraId="704C23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33F7D8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98-577</w:t>
            </w:r>
            <w:r w:rsidRPr="00E2704A">
              <w:rPr>
                <w:rFonts w:ascii="Arial Narrow" w:hAnsi="Arial Narrow"/>
                <w:spacing w:val="-2"/>
                <w:sz w:val="17"/>
              </w:rPr>
              <w:br/>
              <w:t>Surrebuttal</w:t>
            </w:r>
          </w:p>
        </w:tc>
        <w:tc>
          <w:tcPr>
            <w:tcW w:w="981" w:type="dxa"/>
          </w:tcPr>
          <w:p w14:paraId="4636A0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38B9D1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4B9DA5D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Public Service Co.</w:t>
            </w:r>
          </w:p>
        </w:tc>
        <w:tc>
          <w:tcPr>
            <w:tcW w:w="3446" w:type="dxa"/>
          </w:tcPr>
          <w:p w14:paraId="79F12E2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unbundling, stranded costs, T&amp;D revenue requirements.</w:t>
            </w:r>
          </w:p>
        </w:tc>
      </w:tr>
      <w:tr w:rsidR="00E2704A" w:rsidRPr="00E2704A" w14:paraId="73F82DB4" w14:textId="77777777" w:rsidTr="00E2704A">
        <w:trPr>
          <w:cantSplit/>
          <w:trHeight w:val="138"/>
        </w:trPr>
        <w:tc>
          <w:tcPr>
            <w:tcW w:w="646" w:type="dxa"/>
          </w:tcPr>
          <w:p w14:paraId="3A4B2C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70F233D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r w:rsidRPr="00E2704A">
              <w:rPr>
                <w:rFonts w:ascii="Arial Narrow" w:hAnsi="Arial Narrow"/>
                <w:spacing w:val="-2"/>
                <w:sz w:val="17"/>
              </w:rPr>
              <w:br/>
              <w:t>99-082</w:t>
            </w:r>
            <w:r w:rsidRPr="00E2704A">
              <w:rPr>
                <w:rFonts w:ascii="Arial Narrow" w:hAnsi="Arial Narrow"/>
                <w:spacing w:val="-2"/>
                <w:sz w:val="17"/>
              </w:rPr>
              <w:br/>
              <w:t>Rebuttal</w:t>
            </w:r>
          </w:p>
        </w:tc>
        <w:tc>
          <w:tcPr>
            <w:tcW w:w="981" w:type="dxa"/>
          </w:tcPr>
          <w:p w14:paraId="16BBBE9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B8A4C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3AED1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24B5F80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4D30ADAD" w14:textId="77777777" w:rsidTr="00E2704A">
        <w:trPr>
          <w:cantSplit/>
          <w:trHeight w:val="138"/>
        </w:trPr>
        <w:tc>
          <w:tcPr>
            <w:tcW w:w="646" w:type="dxa"/>
          </w:tcPr>
          <w:p w14:paraId="12FE4F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413AA86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98-474</w:t>
            </w:r>
            <w:r w:rsidRPr="00E2704A">
              <w:rPr>
                <w:rFonts w:ascii="Arial Narrow" w:hAnsi="Arial Narrow"/>
                <w:spacing w:val="-2"/>
                <w:sz w:val="17"/>
              </w:rPr>
              <w:br/>
              <w:t>98-083</w:t>
            </w:r>
            <w:r w:rsidRPr="00E2704A">
              <w:rPr>
                <w:rFonts w:ascii="Arial Narrow" w:hAnsi="Arial Narrow"/>
                <w:spacing w:val="-2"/>
                <w:sz w:val="17"/>
              </w:rPr>
              <w:br/>
              <w:t>Rebuttal</w:t>
            </w:r>
          </w:p>
        </w:tc>
        <w:tc>
          <w:tcPr>
            <w:tcW w:w="981" w:type="dxa"/>
          </w:tcPr>
          <w:p w14:paraId="025B1EA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CB4D9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119DF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18A0001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2813A877" w14:textId="77777777" w:rsidTr="00E2704A">
        <w:trPr>
          <w:cantSplit/>
          <w:trHeight w:val="138"/>
        </w:trPr>
        <w:tc>
          <w:tcPr>
            <w:tcW w:w="646" w:type="dxa"/>
          </w:tcPr>
          <w:p w14:paraId="5F83A3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58276DE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98-0452-E-GI</w:t>
            </w:r>
            <w:r w:rsidRPr="00E2704A">
              <w:rPr>
                <w:rFonts w:ascii="Arial Narrow" w:hAnsi="Arial Narrow"/>
                <w:spacing w:val="-2"/>
                <w:sz w:val="17"/>
              </w:rPr>
              <w:br/>
              <w:t>Rebuttal</w:t>
            </w:r>
          </w:p>
        </w:tc>
        <w:tc>
          <w:tcPr>
            <w:tcW w:w="981" w:type="dxa"/>
          </w:tcPr>
          <w:p w14:paraId="7BAF60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WV</w:t>
            </w:r>
          </w:p>
        </w:tc>
        <w:tc>
          <w:tcPr>
            <w:tcW w:w="1885" w:type="dxa"/>
          </w:tcPr>
          <w:p w14:paraId="121124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36B53C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Potomac Edison, Appalachian Power, Wheeling Power</w:t>
            </w:r>
          </w:p>
        </w:tc>
        <w:tc>
          <w:tcPr>
            <w:tcW w:w="3446" w:type="dxa"/>
          </w:tcPr>
          <w:p w14:paraId="61E1A21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Regulatory assets and liabilities.</w:t>
            </w:r>
          </w:p>
        </w:tc>
      </w:tr>
      <w:tr w:rsidR="00E2704A" w:rsidRPr="00E2704A" w14:paraId="75A14889" w14:textId="77777777" w:rsidTr="00E2704A">
        <w:trPr>
          <w:cantSplit/>
          <w:trHeight w:val="138"/>
        </w:trPr>
        <w:tc>
          <w:tcPr>
            <w:tcW w:w="646" w:type="dxa"/>
          </w:tcPr>
          <w:p w14:paraId="1532B6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10/99</w:t>
            </w:r>
          </w:p>
        </w:tc>
        <w:tc>
          <w:tcPr>
            <w:tcW w:w="1352" w:type="dxa"/>
          </w:tcPr>
          <w:p w14:paraId="559D5F9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U-24182</w:t>
            </w:r>
            <w:r w:rsidRPr="00E2704A">
              <w:rPr>
                <w:rFonts w:ascii="Arial Narrow" w:hAnsi="Arial Narrow"/>
                <w:spacing w:val="-2"/>
                <w:sz w:val="17"/>
              </w:rPr>
              <w:br/>
              <w:t>Direct</w:t>
            </w:r>
          </w:p>
        </w:tc>
        <w:tc>
          <w:tcPr>
            <w:tcW w:w="981" w:type="dxa"/>
          </w:tcPr>
          <w:p w14:paraId="116956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121EE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DC17C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2C9DFF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affiliate transactions, tax issues, and other revenue requirement issues.</w:t>
            </w:r>
          </w:p>
        </w:tc>
      </w:tr>
      <w:tr w:rsidR="00E2704A" w:rsidRPr="00E2704A" w14:paraId="7CAD5D4F" w14:textId="77777777" w:rsidTr="00E2704A">
        <w:trPr>
          <w:cantSplit/>
          <w:trHeight w:val="138"/>
        </w:trPr>
        <w:tc>
          <w:tcPr>
            <w:tcW w:w="646" w:type="dxa"/>
          </w:tcPr>
          <w:p w14:paraId="4768B9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11/99</w:t>
            </w:r>
          </w:p>
        </w:tc>
        <w:tc>
          <w:tcPr>
            <w:tcW w:w="1352" w:type="dxa"/>
          </w:tcPr>
          <w:p w14:paraId="1792656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21527</w:t>
            </w:r>
          </w:p>
        </w:tc>
        <w:tc>
          <w:tcPr>
            <w:tcW w:w="981" w:type="dxa"/>
          </w:tcPr>
          <w:p w14:paraId="6649E2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B92D6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Coalition of Independent Colleges and Universities</w:t>
            </w:r>
          </w:p>
        </w:tc>
        <w:tc>
          <w:tcPr>
            <w:tcW w:w="1526" w:type="dxa"/>
          </w:tcPr>
          <w:p w14:paraId="0B2C1B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TXU Electric</w:t>
            </w:r>
          </w:p>
        </w:tc>
        <w:tc>
          <w:tcPr>
            <w:tcW w:w="3446" w:type="dxa"/>
          </w:tcPr>
          <w:p w14:paraId="361C747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stranded costs, taxes, securitization.</w:t>
            </w:r>
          </w:p>
        </w:tc>
      </w:tr>
      <w:tr w:rsidR="00E2704A" w:rsidRPr="00E2704A" w14:paraId="149F91EB" w14:textId="77777777" w:rsidTr="00E2704A">
        <w:trPr>
          <w:cantSplit/>
          <w:trHeight w:val="138"/>
        </w:trPr>
        <w:tc>
          <w:tcPr>
            <w:tcW w:w="646" w:type="dxa"/>
          </w:tcPr>
          <w:p w14:paraId="21E19C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11/99</w:t>
            </w:r>
          </w:p>
        </w:tc>
        <w:tc>
          <w:tcPr>
            <w:tcW w:w="1352" w:type="dxa"/>
          </w:tcPr>
          <w:p w14:paraId="6741B85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Surrebuttal</w:t>
            </w:r>
            <w:r w:rsidRPr="00E2704A">
              <w:rPr>
                <w:rFonts w:ascii="Arial Narrow" w:hAnsi="Arial Narrow"/>
                <w:spacing w:val="-2"/>
                <w:sz w:val="17"/>
              </w:rPr>
              <w:br/>
              <w:t>Affiliate</w:t>
            </w:r>
            <w:r w:rsidRPr="00E2704A">
              <w:rPr>
                <w:rFonts w:ascii="Arial Narrow" w:hAnsi="Arial Narrow"/>
                <w:spacing w:val="-2"/>
                <w:sz w:val="17"/>
              </w:rPr>
              <w:br/>
              <w:t>Transactions Review</w:t>
            </w:r>
          </w:p>
        </w:tc>
        <w:tc>
          <w:tcPr>
            <w:tcW w:w="981" w:type="dxa"/>
          </w:tcPr>
          <w:p w14:paraId="5F4A50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10F74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8E517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57B9F95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Service company affiliate transaction costs.</w:t>
            </w:r>
          </w:p>
        </w:tc>
      </w:tr>
      <w:tr w:rsidR="00E2704A" w:rsidRPr="00E2704A" w14:paraId="1644B4C8" w14:textId="77777777" w:rsidTr="00E2704A">
        <w:trPr>
          <w:cantSplit/>
          <w:trHeight w:val="138"/>
        </w:trPr>
        <w:tc>
          <w:tcPr>
            <w:tcW w:w="646" w:type="dxa"/>
          </w:tcPr>
          <w:p w14:paraId="48AD9B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01/00</w:t>
            </w:r>
          </w:p>
        </w:tc>
        <w:tc>
          <w:tcPr>
            <w:tcW w:w="1352" w:type="dxa"/>
          </w:tcPr>
          <w:p w14:paraId="47426A8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U-24182</w:t>
            </w:r>
            <w:r w:rsidRPr="00E2704A">
              <w:rPr>
                <w:rFonts w:ascii="Arial Narrow" w:hAnsi="Arial Narrow"/>
                <w:spacing w:val="-2"/>
                <w:sz w:val="17"/>
              </w:rPr>
              <w:br/>
              <w:t>Surrebuttal</w:t>
            </w:r>
          </w:p>
        </w:tc>
        <w:tc>
          <w:tcPr>
            <w:tcW w:w="981" w:type="dxa"/>
          </w:tcPr>
          <w:p w14:paraId="59FD51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626A5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3B303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5A501D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affiliate transactions, tax issues, and other revenue requirement issues.</w:t>
            </w:r>
          </w:p>
        </w:tc>
      </w:tr>
      <w:tr w:rsidR="00E2704A" w:rsidRPr="00E2704A" w14:paraId="4BE14155" w14:textId="77777777" w:rsidTr="00E2704A">
        <w:trPr>
          <w:cantSplit/>
          <w:trHeight w:val="138"/>
        </w:trPr>
        <w:tc>
          <w:tcPr>
            <w:tcW w:w="646" w:type="dxa"/>
          </w:tcPr>
          <w:p w14:paraId="64D813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04/00</w:t>
            </w:r>
          </w:p>
        </w:tc>
        <w:tc>
          <w:tcPr>
            <w:tcW w:w="1352" w:type="dxa"/>
          </w:tcPr>
          <w:p w14:paraId="505FD4FB"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99-1212-EL-ETP</w:t>
            </w:r>
            <w:r w:rsidRPr="00AF569C">
              <w:rPr>
                <w:rFonts w:ascii="Arial Narrow" w:hAnsi="Arial Narrow"/>
                <w:spacing w:val="-2"/>
                <w:sz w:val="17"/>
                <w:lang w:val="es-US"/>
              </w:rPr>
              <w:br/>
              <w:t>99-1213-EL-ATA</w:t>
            </w:r>
            <w:r w:rsidRPr="00AF569C">
              <w:rPr>
                <w:rFonts w:ascii="Arial Narrow" w:hAnsi="Arial Narrow"/>
                <w:spacing w:val="-2"/>
                <w:sz w:val="17"/>
                <w:lang w:val="es-US"/>
              </w:rPr>
              <w:br/>
              <w:t>99-1214-EL-AAM</w:t>
            </w:r>
          </w:p>
        </w:tc>
        <w:tc>
          <w:tcPr>
            <w:tcW w:w="981" w:type="dxa"/>
          </w:tcPr>
          <w:p w14:paraId="077A73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FA654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Greater Cleveland Growth Association</w:t>
            </w:r>
          </w:p>
        </w:tc>
        <w:tc>
          <w:tcPr>
            <w:tcW w:w="1526" w:type="dxa"/>
          </w:tcPr>
          <w:p w14:paraId="2AF7F7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First Energy (Cleveland Electric Illuminating, Toledo Edison)</w:t>
            </w:r>
          </w:p>
        </w:tc>
        <w:tc>
          <w:tcPr>
            <w:tcW w:w="3446" w:type="dxa"/>
          </w:tcPr>
          <w:p w14:paraId="05EC0D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Historical review, stranded costs, regulatory assets, liabilities.</w:t>
            </w:r>
          </w:p>
        </w:tc>
      </w:tr>
      <w:tr w:rsidR="00E2704A" w:rsidRPr="00E2704A" w14:paraId="45600123" w14:textId="77777777" w:rsidTr="00E2704A">
        <w:trPr>
          <w:cantSplit/>
          <w:trHeight w:val="138"/>
        </w:trPr>
        <w:tc>
          <w:tcPr>
            <w:tcW w:w="646" w:type="dxa"/>
          </w:tcPr>
          <w:p w14:paraId="1B9429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1E1B3C5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2000-107</w:t>
            </w:r>
          </w:p>
        </w:tc>
        <w:tc>
          <w:tcPr>
            <w:tcW w:w="981" w:type="dxa"/>
          </w:tcPr>
          <w:p w14:paraId="15E63A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C6143D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A7431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56ACFC8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ECR surcharge roll-in to base rates.</w:t>
            </w:r>
          </w:p>
        </w:tc>
      </w:tr>
      <w:tr w:rsidR="00E2704A" w:rsidRPr="00E2704A" w14:paraId="60F6FDE3" w14:textId="77777777" w:rsidTr="00E2704A">
        <w:trPr>
          <w:cantSplit/>
          <w:trHeight w:val="138"/>
        </w:trPr>
        <w:tc>
          <w:tcPr>
            <w:tcW w:w="646" w:type="dxa"/>
          </w:tcPr>
          <w:p w14:paraId="0F1863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35ADD9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U-24182</w:t>
            </w:r>
            <w:r w:rsidRPr="00E2704A">
              <w:rPr>
                <w:rFonts w:ascii="Arial Narrow" w:hAnsi="Arial Narrow"/>
                <w:spacing w:val="-2"/>
                <w:sz w:val="17"/>
              </w:rPr>
              <w:br/>
              <w:t>Supplemental Direct</w:t>
            </w:r>
          </w:p>
        </w:tc>
        <w:tc>
          <w:tcPr>
            <w:tcW w:w="981" w:type="dxa"/>
          </w:tcPr>
          <w:p w14:paraId="697AFF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EB0F6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5EDA9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994150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expense proforma adjustments.</w:t>
            </w:r>
          </w:p>
        </w:tc>
      </w:tr>
      <w:tr w:rsidR="00E2704A" w:rsidRPr="00E2704A" w14:paraId="17EAB34B" w14:textId="77777777" w:rsidTr="00E2704A">
        <w:trPr>
          <w:cantSplit/>
          <w:trHeight w:val="138"/>
        </w:trPr>
        <w:tc>
          <w:tcPr>
            <w:tcW w:w="646" w:type="dxa"/>
          </w:tcPr>
          <w:p w14:paraId="7E76D9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30862D7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A-110550F0147</w:t>
            </w:r>
          </w:p>
        </w:tc>
        <w:tc>
          <w:tcPr>
            <w:tcW w:w="981" w:type="dxa"/>
          </w:tcPr>
          <w:p w14:paraId="268A8C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C4041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381781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w:t>
            </w:r>
          </w:p>
        </w:tc>
        <w:tc>
          <w:tcPr>
            <w:tcW w:w="3446" w:type="dxa"/>
          </w:tcPr>
          <w:p w14:paraId="78C425C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between PECO and Unicom.</w:t>
            </w:r>
          </w:p>
        </w:tc>
      </w:tr>
      <w:tr w:rsidR="00E2704A" w:rsidRPr="00E2704A" w14:paraId="23EC7940" w14:textId="77777777" w:rsidTr="00E2704A">
        <w:trPr>
          <w:cantSplit/>
          <w:trHeight w:val="138"/>
        </w:trPr>
        <w:tc>
          <w:tcPr>
            <w:tcW w:w="646" w:type="dxa"/>
          </w:tcPr>
          <w:p w14:paraId="21ECEF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19BD535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99-1658-EL-ETP</w:t>
            </w:r>
          </w:p>
        </w:tc>
        <w:tc>
          <w:tcPr>
            <w:tcW w:w="981" w:type="dxa"/>
          </w:tcPr>
          <w:p w14:paraId="0F329D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23D1052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AK Steel Corp.</w:t>
            </w:r>
          </w:p>
        </w:tc>
        <w:tc>
          <w:tcPr>
            <w:tcW w:w="1526" w:type="dxa"/>
          </w:tcPr>
          <w:p w14:paraId="24BE7D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Cincinnati Gas &amp; Electric Co.</w:t>
            </w:r>
          </w:p>
        </w:tc>
        <w:tc>
          <w:tcPr>
            <w:tcW w:w="3446" w:type="dxa"/>
          </w:tcPr>
          <w:p w14:paraId="3ADBF90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Regulatory transition costs, including regulatory assets and liabilities, SFAS 109, ADIT, EDIT, ITC.</w:t>
            </w:r>
          </w:p>
        </w:tc>
      </w:tr>
      <w:tr w:rsidR="00E2704A" w:rsidRPr="00E2704A" w14:paraId="09888CB5" w14:textId="77777777" w:rsidTr="00E2704A">
        <w:trPr>
          <w:cantSplit/>
          <w:trHeight w:val="138"/>
        </w:trPr>
        <w:tc>
          <w:tcPr>
            <w:tcW w:w="646" w:type="dxa"/>
          </w:tcPr>
          <w:p w14:paraId="41F456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07/00</w:t>
            </w:r>
          </w:p>
        </w:tc>
        <w:tc>
          <w:tcPr>
            <w:tcW w:w="1352" w:type="dxa"/>
          </w:tcPr>
          <w:p w14:paraId="55AA4CC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22344</w:t>
            </w:r>
          </w:p>
        </w:tc>
        <w:tc>
          <w:tcPr>
            <w:tcW w:w="981" w:type="dxa"/>
          </w:tcPr>
          <w:p w14:paraId="015110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1DF5581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The Coalition of Independent Colleges and Universities</w:t>
            </w:r>
          </w:p>
        </w:tc>
        <w:tc>
          <w:tcPr>
            <w:tcW w:w="1526" w:type="dxa"/>
          </w:tcPr>
          <w:p w14:paraId="6840C3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Statewide Generic Proceeding</w:t>
            </w:r>
          </w:p>
        </w:tc>
        <w:tc>
          <w:tcPr>
            <w:tcW w:w="3446" w:type="dxa"/>
          </w:tcPr>
          <w:p w14:paraId="17894E2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Escalation of O&amp;M expenses for unbundled T&amp;D revenue requirements in projected test year.</w:t>
            </w:r>
          </w:p>
        </w:tc>
      </w:tr>
      <w:tr w:rsidR="00E2704A" w:rsidRPr="00E2704A" w14:paraId="3502BA63" w14:textId="77777777" w:rsidTr="00E2704A">
        <w:trPr>
          <w:cantSplit/>
          <w:trHeight w:val="138"/>
        </w:trPr>
        <w:tc>
          <w:tcPr>
            <w:tcW w:w="646" w:type="dxa"/>
          </w:tcPr>
          <w:p w14:paraId="568AC1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07/00</w:t>
            </w:r>
          </w:p>
        </w:tc>
        <w:tc>
          <w:tcPr>
            <w:tcW w:w="1352" w:type="dxa"/>
          </w:tcPr>
          <w:p w14:paraId="2428DCD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p>
        </w:tc>
        <w:tc>
          <w:tcPr>
            <w:tcW w:w="981" w:type="dxa"/>
          </w:tcPr>
          <w:p w14:paraId="4EABCA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F8D90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4F9B2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5A34C1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regulatory assets and liabilities.</w:t>
            </w:r>
          </w:p>
        </w:tc>
      </w:tr>
      <w:tr w:rsidR="00E2704A" w:rsidRPr="00E2704A" w14:paraId="172E0488" w14:textId="77777777" w:rsidTr="00E2704A">
        <w:trPr>
          <w:cantSplit/>
          <w:trHeight w:val="138"/>
        </w:trPr>
        <w:tc>
          <w:tcPr>
            <w:tcW w:w="646" w:type="dxa"/>
          </w:tcPr>
          <w:p w14:paraId="44B539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08/00</w:t>
            </w:r>
          </w:p>
        </w:tc>
        <w:tc>
          <w:tcPr>
            <w:tcW w:w="1352" w:type="dxa"/>
          </w:tcPr>
          <w:p w14:paraId="7770FB9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U-24064</w:t>
            </w:r>
          </w:p>
        </w:tc>
        <w:tc>
          <w:tcPr>
            <w:tcW w:w="981" w:type="dxa"/>
          </w:tcPr>
          <w:p w14:paraId="447137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66C4E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0D36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CLECO</w:t>
            </w:r>
          </w:p>
        </w:tc>
        <w:tc>
          <w:tcPr>
            <w:tcW w:w="3446" w:type="dxa"/>
          </w:tcPr>
          <w:p w14:paraId="49F6ABE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 pricing ratemaking principles, subsidization of nonregulated affiliates, ratemaking adjustments.</w:t>
            </w:r>
          </w:p>
        </w:tc>
      </w:tr>
      <w:tr w:rsidR="00E2704A" w:rsidRPr="00E2704A" w14:paraId="4BFB5240" w14:textId="77777777" w:rsidTr="00E2704A">
        <w:trPr>
          <w:cantSplit/>
          <w:trHeight w:val="138"/>
        </w:trPr>
        <w:tc>
          <w:tcPr>
            <w:tcW w:w="646" w:type="dxa"/>
          </w:tcPr>
          <w:p w14:paraId="5B7084A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10/00</w:t>
            </w:r>
          </w:p>
        </w:tc>
        <w:tc>
          <w:tcPr>
            <w:tcW w:w="1352" w:type="dxa"/>
          </w:tcPr>
          <w:p w14:paraId="069F1F0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SOAH Docket </w:t>
            </w:r>
            <w:r w:rsidRPr="00E2704A">
              <w:rPr>
                <w:rFonts w:ascii="Arial Narrow" w:hAnsi="Arial Narrow"/>
                <w:spacing w:val="-2"/>
                <w:sz w:val="17"/>
              </w:rPr>
              <w:br/>
              <w:t>473-00-1015</w:t>
            </w:r>
            <w:r w:rsidRPr="00E2704A">
              <w:rPr>
                <w:rFonts w:ascii="Arial Narrow" w:hAnsi="Arial Narrow"/>
                <w:spacing w:val="-2"/>
                <w:sz w:val="17"/>
              </w:rPr>
              <w:br/>
              <w:t>PUC Docket 22350</w:t>
            </w:r>
            <w:r w:rsidRPr="00E2704A">
              <w:rPr>
                <w:rFonts w:ascii="Arial Narrow" w:hAnsi="Arial Narrow"/>
                <w:spacing w:val="-2"/>
                <w:sz w:val="17"/>
              </w:rPr>
              <w:br/>
            </w:r>
          </w:p>
        </w:tc>
        <w:tc>
          <w:tcPr>
            <w:tcW w:w="981" w:type="dxa"/>
          </w:tcPr>
          <w:p w14:paraId="2175B6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BE4EC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The Coalition of Independent Colleges and Universities</w:t>
            </w:r>
          </w:p>
        </w:tc>
        <w:tc>
          <w:tcPr>
            <w:tcW w:w="1526" w:type="dxa"/>
          </w:tcPr>
          <w:p w14:paraId="5857E0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TXU Electric Co.</w:t>
            </w:r>
          </w:p>
          <w:p w14:paraId="3E4E0379" w14:textId="77777777" w:rsidR="00E2704A" w:rsidRPr="00E2704A" w:rsidRDefault="00E2704A" w:rsidP="00E2704A">
            <w:pPr>
              <w:widowControl/>
              <w:spacing w:before="60" w:after="100"/>
              <w:jc w:val="left"/>
              <w:rPr>
                <w:rFonts w:ascii="Arial Narrow" w:hAnsi="Arial Narrow"/>
                <w:spacing w:val="-2"/>
                <w:sz w:val="17"/>
              </w:rPr>
            </w:pPr>
          </w:p>
        </w:tc>
        <w:tc>
          <w:tcPr>
            <w:tcW w:w="3446" w:type="dxa"/>
          </w:tcPr>
          <w:p w14:paraId="51E7FDA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T&amp;D revenue requirements, mitigation, regulatory assets and liabilities.</w:t>
            </w:r>
          </w:p>
        </w:tc>
      </w:tr>
      <w:tr w:rsidR="00E2704A" w:rsidRPr="00E2704A" w14:paraId="277473AE" w14:textId="77777777" w:rsidTr="00E2704A">
        <w:trPr>
          <w:cantSplit/>
          <w:trHeight w:val="138"/>
        </w:trPr>
        <w:tc>
          <w:tcPr>
            <w:tcW w:w="646" w:type="dxa"/>
          </w:tcPr>
          <w:p w14:paraId="038F45E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10/00</w:t>
            </w:r>
          </w:p>
        </w:tc>
        <w:tc>
          <w:tcPr>
            <w:tcW w:w="1352" w:type="dxa"/>
          </w:tcPr>
          <w:p w14:paraId="2A78A06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R-00974104</w:t>
            </w:r>
            <w:r w:rsidRPr="00E2704A">
              <w:rPr>
                <w:rFonts w:ascii="Arial Narrow" w:hAnsi="Arial Narrow"/>
                <w:spacing w:val="-2"/>
                <w:sz w:val="17"/>
              </w:rPr>
              <w:br/>
              <w:t>Affidavit</w:t>
            </w:r>
          </w:p>
        </w:tc>
        <w:tc>
          <w:tcPr>
            <w:tcW w:w="981" w:type="dxa"/>
          </w:tcPr>
          <w:p w14:paraId="70AE7D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710578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Industrial Intervenors</w:t>
            </w:r>
          </w:p>
        </w:tc>
        <w:tc>
          <w:tcPr>
            <w:tcW w:w="1526" w:type="dxa"/>
          </w:tcPr>
          <w:p w14:paraId="79E2F2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Light Co.</w:t>
            </w:r>
          </w:p>
        </w:tc>
        <w:tc>
          <w:tcPr>
            <w:tcW w:w="3446" w:type="dxa"/>
          </w:tcPr>
          <w:p w14:paraId="12822FE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Final accounting for stranded costs, including treatment of auction proceeds, taxes, capital costs, switchback costs, and excess pension funding.</w:t>
            </w:r>
          </w:p>
        </w:tc>
      </w:tr>
      <w:tr w:rsidR="00E2704A" w:rsidRPr="00E2704A" w14:paraId="31756115" w14:textId="77777777" w:rsidTr="00E2704A">
        <w:trPr>
          <w:cantSplit/>
          <w:trHeight w:val="138"/>
        </w:trPr>
        <w:tc>
          <w:tcPr>
            <w:tcW w:w="646" w:type="dxa"/>
          </w:tcPr>
          <w:p w14:paraId="3986AD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11/00</w:t>
            </w:r>
          </w:p>
        </w:tc>
        <w:tc>
          <w:tcPr>
            <w:tcW w:w="1352" w:type="dxa"/>
          </w:tcPr>
          <w:p w14:paraId="7ECD52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P-00001837</w:t>
            </w:r>
            <w:r w:rsidRPr="00E2704A">
              <w:rPr>
                <w:rFonts w:ascii="Arial Narrow" w:hAnsi="Arial Narrow"/>
                <w:spacing w:val="-2"/>
                <w:sz w:val="17"/>
              </w:rPr>
              <w:br/>
              <w:t>R-00974008</w:t>
            </w:r>
            <w:r w:rsidRPr="00E2704A">
              <w:rPr>
                <w:rFonts w:ascii="Arial Narrow" w:hAnsi="Arial Narrow"/>
                <w:spacing w:val="-2"/>
                <w:sz w:val="17"/>
              </w:rPr>
              <w:br/>
              <w:t>P-00001838</w:t>
            </w:r>
            <w:r w:rsidRPr="00E2704A">
              <w:rPr>
                <w:rFonts w:ascii="Arial Narrow" w:hAnsi="Arial Narrow"/>
                <w:spacing w:val="-2"/>
                <w:sz w:val="17"/>
              </w:rPr>
              <w:br/>
              <w:t>R-00974009</w:t>
            </w:r>
          </w:p>
        </w:tc>
        <w:tc>
          <w:tcPr>
            <w:tcW w:w="981" w:type="dxa"/>
          </w:tcPr>
          <w:p w14:paraId="25F102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A0A876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w:t>
            </w:r>
            <w:r w:rsidRPr="00E2704A">
              <w:rPr>
                <w:rFonts w:ascii="Arial Narrow" w:hAnsi="Arial Narrow"/>
                <w:spacing w:val="-2"/>
                <w:sz w:val="17"/>
              </w:rPr>
              <w:br/>
              <w:t>Industrial Users Group</w:t>
            </w:r>
            <w:r w:rsidRPr="00E2704A">
              <w:rPr>
                <w:rFonts w:ascii="Arial Narrow" w:hAnsi="Arial Narrow"/>
                <w:spacing w:val="-2"/>
                <w:sz w:val="17"/>
              </w:rPr>
              <w:br/>
              <w:t>Penelec Industrial</w:t>
            </w:r>
            <w:r w:rsidRPr="00E2704A">
              <w:rPr>
                <w:rFonts w:ascii="Arial Narrow" w:hAnsi="Arial Narrow"/>
                <w:spacing w:val="-2"/>
                <w:sz w:val="17"/>
              </w:rPr>
              <w:br/>
              <w:t>Customer Alliance</w:t>
            </w:r>
          </w:p>
        </w:tc>
        <w:tc>
          <w:tcPr>
            <w:tcW w:w="1526" w:type="dxa"/>
          </w:tcPr>
          <w:p w14:paraId="70FA63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 Pennsylvania Electric Co.</w:t>
            </w:r>
          </w:p>
        </w:tc>
        <w:tc>
          <w:tcPr>
            <w:tcW w:w="3446" w:type="dxa"/>
          </w:tcPr>
          <w:p w14:paraId="50C5059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Final accounting for stranded costs, including treatment of auction proceeds, taxes, regulatory assets and liabilities, transaction costs.</w:t>
            </w:r>
          </w:p>
        </w:tc>
      </w:tr>
      <w:tr w:rsidR="00E2704A" w:rsidRPr="00E2704A" w14:paraId="2225C9B5" w14:textId="77777777" w:rsidTr="00E2704A">
        <w:trPr>
          <w:cantSplit/>
          <w:trHeight w:val="138"/>
        </w:trPr>
        <w:tc>
          <w:tcPr>
            <w:tcW w:w="646" w:type="dxa"/>
          </w:tcPr>
          <w:p w14:paraId="7F1A1E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12/00</w:t>
            </w:r>
          </w:p>
        </w:tc>
        <w:tc>
          <w:tcPr>
            <w:tcW w:w="1352" w:type="dxa"/>
          </w:tcPr>
          <w:p w14:paraId="2813ACDE"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 xml:space="preserve">U-20925, </w:t>
            </w:r>
            <w:r w:rsidRPr="00AF569C">
              <w:rPr>
                <w:rFonts w:ascii="Arial Narrow" w:hAnsi="Arial Narrow"/>
                <w:spacing w:val="-2"/>
                <w:sz w:val="17"/>
                <w:lang w:val="es-US"/>
              </w:rPr>
              <w:br/>
              <w:t>U-22092</w:t>
            </w:r>
            <w:r w:rsidRPr="00AF569C">
              <w:rPr>
                <w:rFonts w:ascii="Arial Narrow" w:hAnsi="Arial Narrow"/>
                <w:spacing w:val="-2"/>
                <w:sz w:val="17"/>
                <w:lang w:val="es-US"/>
              </w:rPr>
              <w:br/>
              <w:t>(Subdocket C)</w:t>
            </w:r>
            <w:r w:rsidRPr="00AF569C">
              <w:rPr>
                <w:rFonts w:ascii="Arial Narrow" w:hAnsi="Arial Narrow"/>
                <w:spacing w:val="-2"/>
                <w:sz w:val="17"/>
                <w:lang w:val="es-US"/>
              </w:rPr>
              <w:br/>
              <w:t>Surrebuttal</w:t>
            </w:r>
          </w:p>
        </w:tc>
        <w:tc>
          <w:tcPr>
            <w:tcW w:w="981" w:type="dxa"/>
          </w:tcPr>
          <w:p w14:paraId="15DB94C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3E808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7AAB2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0A8818A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regulatory assets.</w:t>
            </w:r>
          </w:p>
        </w:tc>
      </w:tr>
      <w:tr w:rsidR="00E2704A" w:rsidRPr="00E2704A" w14:paraId="622A7A61" w14:textId="77777777" w:rsidTr="00E2704A">
        <w:trPr>
          <w:cantSplit/>
          <w:trHeight w:val="138"/>
        </w:trPr>
        <w:tc>
          <w:tcPr>
            <w:tcW w:w="646" w:type="dxa"/>
          </w:tcPr>
          <w:p w14:paraId="1EB7E9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1092A2B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U-24993</w:t>
            </w:r>
            <w:r w:rsidRPr="00E2704A">
              <w:rPr>
                <w:rFonts w:ascii="Arial Narrow" w:hAnsi="Arial Narrow"/>
                <w:spacing w:val="-2"/>
                <w:sz w:val="17"/>
              </w:rPr>
              <w:br/>
              <w:t>Direct</w:t>
            </w:r>
          </w:p>
        </w:tc>
        <w:tc>
          <w:tcPr>
            <w:tcW w:w="981" w:type="dxa"/>
          </w:tcPr>
          <w:p w14:paraId="647916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4612C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EF147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953E2A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61A8660B" w14:textId="77777777" w:rsidTr="00E2704A">
        <w:trPr>
          <w:cantSplit/>
          <w:trHeight w:val="138"/>
        </w:trPr>
        <w:tc>
          <w:tcPr>
            <w:tcW w:w="646" w:type="dxa"/>
          </w:tcPr>
          <w:p w14:paraId="12A5BC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7B2BE5E8"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(Subdocket B)</w:t>
            </w:r>
            <w:r w:rsidRPr="00AF569C">
              <w:rPr>
                <w:rFonts w:ascii="Arial Narrow" w:hAnsi="Arial Narrow"/>
                <w:spacing w:val="-2"/>
                <w:sz w:val="17"/>
                <w:lang w:val="es-US"/>
              </w:rPr>
              <w:br/>
              <w:t>Surrebuttal</w:t>
            </w:r>
          </w:p>
        </w:tc>
        <w:tc>
          <w:tcPr>
            <w:tcW w:w="981" w:type="dxa"/>
          </w:tcPr>
          <w:p w14:paraId="5E1FF5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B1688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A6C2D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30A6A9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Industry restructuring, business separation plan, organization structure, hold harmless conditions, financing.</w:t>
            </w:r>
          </w:p>
        </w:tc>
      </w:tr>
      <w:tr w:rsidR="00E2704A" w:rsidRPr="00E2704A" w14:paraId="4ECA8FE4" w14:textId="77777777" w:rsidTr="00E2704A">
        <w:trPr>
          <w:cantSplit/>
          <w:trHeight w:val="138"/>
        </w:trPr>
        <w:tc>
          <w:tcPr>
            <w:tcW w:w="646" w:type="dxa"/>
          </w:tcPr>
          <w:p w14:paraId="145F94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31D0F0E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Case No.</w:t>
            </w:r>
            <w:r w:rsidRPr="00E2704A">
              <w:rPr>
                <w:rFonts w:ascii="Arial Narrow" w:hAnsi="Arial Narrow"/>
                <w:spacing w:val="-2"/>
                <w:sz w:val="17"/>
              </w:rPr>
              <w:br/>
              <w:t>2000-386</w:t>
            </w:r>
          </w:p>
        </w:tc>
        <w:tc>
          <w:tcPr>
            <w:tcW w:w="981" w:type="dxa"/>
          </w:tcPr>
          <w:p w14:paraId="37B6B8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7C412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81314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4EFCAEC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environmental costs, surcharge mechanism.</w:t>
            </w:r>
          </w:p>
        </w:tc>
      </w:tr>
      <w:tr w:rsidR="00E2704A" w:rsidRPr="00E2704A" w14:paraId="6FD47CA6" w14:textId="77777777" w:rsidTr="00E2704A">
        <w:trPr>
          <w:cantSplit/>
          <w:trHeight w:val="138"/>
        </w:trPr>
        <w:tc>
          <w:tcPr>
            <w:tcW w:w="646" w:type="dxa"/>
          </w:tcPr>
          <w:p w14:paraId="4BFEF8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0F816C0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Case No.</w:t>
            </w:r>
            <w:r w:rsidRPr="00E2704A">
              <w:rPr>
                <w:rFonts w:ascii="Arial Narrow" w:hAnsi="Arial Narrow"/>
                <w:spacing w:val="-2"/>
                <w:sz w:val="17"/>
              </w:rPr>
              <w:br/>
              <w:t>2000-439</w:t>
            </w:r>
          </w:p>
        </w:tc>
        <w:tc>
          <w:tcPr>
            <w:tcW w:w="981" w:type="dxa"/>
          </w:tcPr>
          <w:p w14:paraId="7319BC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D608B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BC75A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69EE237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environmental costs, surcharge mechanism.</w:t>
            </w:r>
          </w:p>
        </w:tc>
      </w:tr>
      <w:tr w:rsidR="00E2704A" w:rsidRPr="00E2704A" w14:paraId="53708AFB" w14:textId="77777777" w:rsidTr="00E2704A">
        <w:trPr>
          <w:cantSplit/>
          <w:trHeight w:val="138"/>
        </w:trPr>
        <w:tc>
          <w:tcPr>
            <w:tcW w:w="646" w:type="dxa"/>
          </w:tcPr>
          <w:p w14:paraId="45BEF1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02/01</w:t>
            </w:r>
          </w:p>
        </w:tc>
        <w:tc>
          <w:tcPr>
            <w:tcW w:w="1352" w:type="dxa"/>
          </w:tcPr>
          <w:p w14:paraId="493EE07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A-110300F0095</w:t>
            </w:r>
            <w:r w:rsidRPr="00E2704A">
              <w:rPr>
                <w:rFonts w:ascii="Arial Narrow" w:hAnsi="Arial Narrow"/>
                <w:spacing w:val="-2"/>
                <w:sz w:val="17"/>
              </w:rPr>
              <w:br/>
              <w:t>A-110400F0040</w:t>
            </w:r>
          </w:p>
        </w:tc>
        <w:tc>
          <w:tcPr>
            <w:tcW w:w="981" w:type="dxa"/>
          </w:tcPr>
          <w:p w14:paraId="0C371B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3933C7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Met-Ed Industrial Users Group, Penelec Industrial Customer Alliance</w:t>
            </w:r>
          </w:p>
        </w:tc>
        <w:tc>
          <w:tcPr>
            <w:tcW w:w="1526" w:type="dxa"/>
          </w:tcPr>
          <w:p w14:paraId="127261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GPU, Inc. FirstEnergy Corp.</w:t>
            </w:r>
          </w:p>
        </w:tc>
        <w:tc>
          <w:tcPr>
            <w:tcW w:w="3446" w:type="dxa"/>
          </w:tcPr>
          <w:p w14:paraId="491F5E4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savings, reliability.</w:t>
            </w:r>
          </w:p>
        </w:tc>
      </w:tr>
      <w:tr w:rsidR="00E2704A" w:rsidRPr="00E2704A" w14:paraId="408772FF" w14:textId="77777777" w:rsidTr="00E2704A">
        <w:trPr>
          <w:cantSplit/>
          <w:trHeight w:val="138"/>
        </w:trPr>
        <w:tc>
          <w:tcPr>
            <w:tcW w:w="646" w:type="dxa"/>
          </w:tcPr>
          <w:p w14:paraId="1F909A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03/01</w:t>
            </w:r>
          </w:p>
        </w:tc>
        <w:tc>
          <w:tcPr>
            <w:tcW w:w="1352" w:type="dxa"/>
          </w:tcPr>
          <w:p w14:paraId="09738B0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P-00001860</w:t>
            </w:r>
            <w:r w:rsidRPr="00E2704A">
              <w:rPr>
                <w:rFonts w:ascii="Arial Narrow" w:hAnsi="Arial Narrow"/>
                <w:spacing w:val="-2"/>
                <w:sz w:val="17"/>
              </w:rPr>
              <w:br/>
              <w:t>P-00001861</w:t>
            </w:r>
          </w:p>
        </w:tc>
        <w:tc>
          <w:tcPr>
            <w:tcW w:w="981" w:type="dxa"/>
          </w:tcPr>
          <w:p w14:paraId="30A9EB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01AB4B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Met-Ed Industrial Users Group, Penelec Industrial Customer Alliance</w:t>
            </w:r>
          </w:p>
        </w:tc>
        <w:tc>
          <w:tcPr>
            <w:tcW w:w="1526" w:type="dxa"/>
          </w:tcPr>
          <w:p w14:paraId="237E6D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 Pennsylvania Electric Co.</w:t>
            </w:r>
          </w:p>
        </w:tc>
        <w:tc>
          <w:tcPr>
            <w:tcW w:w="3446" w:type="dxa"/>
          </w:tcPr>
          <w:p w14:paraId="4445B04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costs due to provider of last resort obligation.</w:t>
            </w:r>
          </w:p>
        </w:tc>
      </w:tr>
      <w:tr w:rsidR="00E2704A" w:rsidRPr="00E2704A" w14:paraId="3A23ADEA" w14:textId="77777777" w:rsidTr="00E2704A">
        <w:trPr>
          <w:cantSplit/>
          <w:trHeight w:val="138"/>
        </w:trPr>
        <w:tc>
          <w:tcPr>
            <w:tcW w:w="646" w:type="dxa"/>
          </w:tcPr>
          <w:p w14:paraId="275382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04/01</w:t>
            </w:r>
          </w:p>
        </w:tc>
        <w:tc>
          <w:tcPr>
            <w:tcW w:w="1352" w:type="dxa"/>
          </w:tcPr>
          <w:p w14:paraId="49B39EC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r w:rsidRPr="00E2704A">
              <w:rPr>
                <w:rFonts w:ascii="Arial Narrow" w:hAnsi="Arial Narrow"/>
                <w:spacing w:val="-2"/>
                <w:sz w:val="17"/>
              </w:rPr>
              <w:br/>
              <w:t>U-20925,</w:t>
            </w:r>
            <w:r w:rsidRPr="00E2704A">
              <w:rPr>
                <w:rFonts w:ascii="Arial Narrow" w:hAnsi="Arial Narrow"/>
                <w:spacing w:val="-2"/>
                <w:sz w:val="17"/>
              </w:rPr>
              <w:br/>
              <w:t>U-22092</w:t>
            </w:r>
            <w:r w:rsidRPr="00E2704A">
              <w:rPr>
                <w:rFonts w:ascii="Arial Narrow" w:hAnsi="Arial Narrow"/>
                <w:spacing w:val="-2"/>
                <w:sz w:val="17"/>
              </w:rPr>
              <w:br/>
              <w:t>(Subdocket B)</w:t>
            </w:r>
            <w:r w:rsidRPr="00E2704A">
              <w:rPr>
                <w:rFonts w:ascii="Arial Narrow" w:hAnsi="Arial Narrow"/>
                <w:spacing w:val="-2"/>
                <w:sz w:val="17"/>
              </w:rPr>
              <w:br/>
              <w:t>Settlement Term Sheet</w:t>
            </w:r>
          </w:p>
        </w:tc>
        <w:tc>
          <w:tcPr>
            <w:tcW w:w="981" w:type="dxa"/>
          </w:tcPr>
          <w:p w14:paraId="0ADFF9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D73E4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21831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540986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settlement agreement on overall plan structure.</w:t>
            </w:r>
          </w:p>
        </w:tc>
      </w:tr>
      <w:tr w:rsidR="00E2704A" w:rsidRPr="00E2704A" w14:paraId="073BBC11" w14:textId="77777777" w:rsidTr="00E2704A">
        <w:trPr>
          <w:cantSplit/>
          <w:trHeight w:val="138"/>
        </w:trPr>
        <w:tc>
          <w:tcPr>
            <w:tcW w:w="646" w:type="dxa"/>
          </w:tcPr>
          <w:p w14:paraId="05D3C5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04/01</w:t>
            </w:r>
          </w:p>
        </w:tc>
        <w:tc>
          <w:tcPr>
            <w:tcW w:w="1352" w:type="dxa"/>
          </w:tcPr>
          <w:p w14:paraId="284F4A88"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(Subdocket B)</w:t>
            </w:r>
            <w:r w:rsidRPr="00AF569C">
              <w:rPr>
                <w:rFonts w:ascii="Arial Narrow" w:hAnsi="Arial Narrow"/>
                <w:spacing w:val="-2"/>
                <w:sz w:val="17"/>
                <w:lang w:val="es-US"/>
              </w:rPr>
              <w:br/>
              <w:t>Contested Issues</w:t>
            </w:r>
          </w:p>
        </w:tc>
        <w:tc>
          <w:tcPr>
            <w:tcW w:w="981" w:type="dxa"/>
          </w:tcPr>
          <w:p w14:paraId="04EB0A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807CB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E16DB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DE9A3B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agreements, hold harmless conditions, separations methodology.</w:t>
            </w:r>
          </w:p>
        </w:tc>
      </w:tr>
      <w:tr w:rsidR="00E2704A" w:rsidRPr="00E2704A" w14:paraId="12F9022C" w14:textId="77777777" w:rsidTr="00E2704A">
        <w:trPr>
          <w:cantSplit/>
          <w:trHeight w:val="138"/>
        </w:trPr>
        <w:tc>
          <w:tcPr>
            <w:tcW w:w="646" w:type="dxa"/>
          </w:tcPr>
          <w:p w14:paraId="19AA9E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05/01</w:t>
            </w:r>
          </w:p>
        </w:tc>
        <w:tc>
          <w:tcPr>
            <w:tcW w:w="1352" w:type="dxa"/>
          </w:tcPr>
          <w:p w14:paraId="418AF70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r w:rsidRPr="00E2704A">
              <w:rPr>
                <w:rFonts w:ascii="Arial Narrow" w:hAnsi="Arial Narrow"/>
                <w:spacing w:val="-2"/>
                <w:sz w:val="17"/>
              </w:rPr>
              <w:br/>
              <w:t>U-20925,</w:t>
            </w:r>
            <w:r w:rsidRPr="00E2704A">
              <w:rPr>
                <w:rFonts w:ascii="Arial Narrow" w:hAnsi="Arial Narrow"/>
                <w:spacing w:val="-2"/>
                <w:sz w:val="17"/>
              </w:rPr>
              <w:br/>
              <w:t>U-22092</w:t>
            </w:r>
            <w:r w:rsidRPr="00E2704A">
              <w:rPr>
                <w:rFonts w:ascii="Arial Narrow" w:hAnsi="Arial Narrow"/>
                <w:spacing w:val="-2"/>
                <w:sz w:val="17"/>
              </w:rPr>
              <w:br/>
              <w:t>(Subdocket B)</w:t>
            </w:r>
            <w:r w:rsidRPr="00E2704A">
              <w:rPr>
                <w:rFonts w:ascii="Arial Narrow" w:hAnsi="Arial Narrow"/>
                <w:spacing w:val="-2"/>
                <w:sz w:val="17"/>
              </w:rPr>
              <w:br/>
              <w:t>Contested Issues</w:t>
            </w:r>
            <w:r w:rsidRPr="00E2704A">
              <w:rPr>
                <w:rFonts w:ascii="Arial Narrow" w:hAnsi="Arial Narrow"/>
                <w:spacing w:val="-2"/>
                <w:sz w:val="17"/>
              </w:rPr>
              <w:br/>
              <w:t xml:space="preserve">Transmission and Distribution </w:t>
            </w:r>
            <w:r w:rsidRPr="00E2704A">
              <w:rPr>
                <w:rFonts w:ascii="Arial Narrow" w:hAnsi="Arial Narrow"/>
                <w:spacing w:val="-2"/>
                <w:sz w:val="17"/>
              </w:rPr>
              <w:br/>
              <w:t>Rebuttal</w:t>
            </w:r>
          </w:p>
        </w:tc>
        <w:tc>
          <w:tcPr>
            <w:tcW w:w="981" w:type="dxa"/>
          </w:tcPr>
          <w:p w14:paraId="0B32E6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AC7C0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C32D5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52D393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agreements, hold harmless conditions, separations methodology.</w:t>
            </w:r>
          </w:p>
        </w:tc>
      </w:tr>
      <w:tr w:rsidR="00E2704A" w:rsidRPr="00E2704A" w14:paraId="04C79168" w14:textId="77777777" w:rsidTr="00E2704A">
        <w:trPr>
          <w:cantSplit/>
          <w:trHeight w:val="138"/>
        </w:trPr>
        <w:tc>
          <w:tcPr>
            <w:tcW w:w="646" w:type="dxa"/>
          </w:tcPr>
          <w:p w14:paraId="75D509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07/01</w:t>
            </w:r>
          </w:p>
        </w:tc>
        <w:tc>
          <w:tcPr>
            <w:tcW w:w="1352" w:type="dxa"/>
          </w:tcPr>
          <w:p w14:paraId="08E8E9E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r w:rsidRPr="00E2704A">
              <w:rPr>
                <w:rFonts w:ascii="Arial Narrow" w:hAnsi="Arial Narrow"/>
                <w:spacing w:val="-2"/>
                <w:sz w:val="17"/>
              </w:rPr>
              <w:br/>
              <w:t>U-20925,</w:t>
            </w:r>
            <w:r w:rsidRPr="00E2704A">
              <w:rPr>
                <w:rFonts w:ascii="Arial Narrow" w:hAnsi="Arial Narrow"/>
                <w:spacing w:val="-2"/>
                <w:sz w:val="17"/>
              </w:rPr>
              <w:br/>
              <w:t>U-22092</w:t>
            </w:r>
            <w:r w:rsidRPr="00E2704A">
              <w:rPr>
                <w:rFonts w:ascii="Arial Narrow" w:hAnsi="Arial Narrow"/>
                <w:spacing w:val="-2"/>
                <w:sz w:val="17"/>
              </w:rPr>
              <w:br/>
              <w:t>(Subdocket B)</w:t>
            </w:r>
            <w:r w:rsidRPr="00E2704A">
              <w:rPr>
                <w:rFonts w:ascii="Arial Narrow" w:hAnsi="Arial Narrow"/>
                <w:spacing w:val="-2"/>
                <w:sz w:val="17"/>
              </w:rPr>
              <w:br/>
              <w:t>Transmission and Distribution</w:t>
            </w:r>
            <w:r w:rsidRPr="00E2704A">
              <w:rPr>
                <w:rFonts w:ascii="Arial Narrow" w:hAnsi="Arial Narrow"/>
                <w:spacing w:val="-2"/>
                <w:sz w:val="17"/>
              </w:rPr>
              <w:br/>
              <w:t>Term Sheet</w:t>
            </w:r>
          </w:p>
        </w:tc>
        <w:tc>
          <w:tcPr>
            <w:tcW w:w="981" w:type="dxa"/>
          </w:tcPr>
          <w:p w14:paraId="6A625C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A75E2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7884A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42A666E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settlement agreement on T&amp;D issues, agreements necessary to implement T&amp;D separations, hold harmless conditions, separations methodology.</w:t>
            </w:r>
          </w:p>
        </w:tc>
      </w:tr>
      <w:tr w:rsidR="00E2704A" w:rsidRPr="00E2704A" w14:paraId="51D9AD03" w14:textId="77777777" w:rsidTr="00E2704A">
        <w:trPr>
          <w:cantSplit/>
          <w:trHeight w:val="138"/>
        </w:trPr>
        <w:tc>
          <w:tcPr>
            <w:tcW w:w="646" w:type="dxa"/>
          </w:tcPr>
          <w:p w14:paraId="7721E7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10/01</w:t>
            </w:r>
          </w:p>
        </w:tc>
        <w:tc>
          <w:tcPr>
            <w:tcW w:w="1352" w:type="dxa"/>
          </w:tcPr>
          <w:p w14:paraId="6AAF4DA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14000-U</w:t>
            </w:r>
          </w:p>
        </w:tc>
        <w:tc>
          <w:tcPr>
            <w:tcW w:w="981" w:type="dxa"/>
          </w:tcPr>
          <w:p w14:paraId="62427C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BB882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606039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Company</w:t>
            </w:r>
          </w:p>
        </w:tc>
        <w:tc>
          <w:tcPr>
            <w:tcW w:w="3446" w:type="dxa"/>
          </w:tcPr>
          <w:p w14:paraId="6683301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Rate Plan, fuel clause recovery.</w:t>
            </w:r>
          </w:p>
        </w:tc>
      </w:tr>
      <w:tr w:rsidR="00E2704A" w:rsidRPr="00E2704A" w14:paraId="7330AAC4" w14:textId="77777777" w:rsidTr="00E2704A">
        <w:trPr>
          <w:cantSplit/>
          <w:trHeight w:val="138"/>
        </w:trPr>
        <w:tc>
          <w:tcPr>
            <w:tcW w:w="646" w:type="dxa"/>
          </w:tcPr>
          <w:p w14:paraId="26CF3C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11/01</w:t>
            </w:r>
          </w:p>
        </w:tc>
        <w:tc>
          <w:tcPr>
            <w:tcW w:w="1352" w:type="dxa"/>
          </w:tcPr>
          <w:p w14:paraId="7744A6B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14311-U</w:t>
            </w:r>
            <w:r w:rsidRPr="00E2704A">
              <w:rPr>
                <w:rFonts w:ascii="Arial Narrow" w:hAnsi="Arial Narrow"/>
                <w:spacing w:val="-2"/>
                <w:sz w:val="17"/>
              </w:rPr>
              <w:br/>
              <w:t>Direct Panel with Bolin Killings</w:t>
            </w:r>
          </w:p>
        </w:tc>
        <w:tc>
          <w:tcPr>
            <w:tcW w:w="981" w:type="dxa"/>
          </w:tcPr>
          <w:p w14:paraId="1FBCE44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C8DF5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5D14A4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7BF14D5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revenue forecast, O&amp;M expense, depreciation, plant additions, cash working capital.</w:t>
            </w:r>
          </w:p>
        </w:tc>
      </w:tr>
      <w:tr w:rsidR="00E2704A" w:rsidRPr="00E2704A" w14:paraId="455F7C0D" w14:textId="77777777" w:rsidTr="00E2704A">
        <w:trPr>
          <w:cantSplit/>
          <w:trHeight w:val="138"/>
        </w:trPr>
        <w:tc>
          <w:tcPr>
            <w:tcW w:w="646" w:type="dxa"/>
          </w:tcPr>
          <w:p w14:paraId="2D1408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11/01</w:t>
            </w:r>
          </w:p>
        </w:tc>
        <w:tc>
          <w:tcPr>
            <w:tcW w:w="1352" w:type="dxa"/>
          </w:tcPr>
          <w:p w14:paraId="74A38EF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U-25687</w:t>
            </w:r>
            <w:r w:rsidRPr="00E2704A">
              <w:rPr>
                <w:rFonts w:ascii="Arial Narrow" w:hAnsi="Arial Narrow"/>
                <w:spacing w:val="-2"/>
                <w:sz w:val="17"/>
              </w:rPr>
              <w:br/>
              <w:t>Direct</w:t>
            </w:r>
          </w:p>
        </w:tc>
        <w:tc>
          <w:tcPr>
            <w:tcW w:w="981" w:type="dxa"/>
          </w:tcPr>
          <w:p w14:paraId="41AFC3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EE2CA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D728B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E5F342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capital structure, allocation of regulated and nonregulated costs, River Bend uprate.</w:t>
            </w:r>
          </w:p>
        </w:tc>
      </w:tr>
      <w:tr w:rsidR="00E2704A" w:rsidRPr="00E2704A" w14:paraId="61FDF2AB" w14:textId="77777777" w:rsidTr="00E2704A">
        <w:trPr>
          <w:cantSplit/>
          <w:trHeight w:val="138"/>
        </w:trPr>
        <w:tc>
          <w:tcPr>
            <w:tcW w:w="646" w:type="dxa"/>
          </w:tcPr>
          <w:p w14:paraId="7B26E3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02/02</w:t>
            </w:r>
          </w:p>
        </w:tc>
        <w:tc>
          <w:tcPr>
            <w:tcW w:w="1352" w:type="dxa"/>
          </w:tcPr>
          <w:p w14:paraId="1DE14BE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25230</w:t>
            </w:r>
          </w:p>
        </w:tc>
        <w:tc>
          <w:tcPr>
            <w:tcW w:w="981" w:type="dxa"/>
          </w:tcPr>
          <w:p w14:paraId="6728CE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239192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the Coalition of Independent Colleges and Universities</w:t>
            </w:r>
          </w:p>
        </w:tc>
        <w:tc>
          <w:tcPr>
            <w:tcW w:w="1526" w:type="dxa"/>
          </w:tcPr>
          <w:p w14:paraId="22AFA7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TXU Electric</w:t>
            </w:r>
          </w:p>
        </w:tc>
        <w:tc>
          <w:tcPr>
            <w:tcW w:w="3446" w:type="dxa"/>
          </w:tcPr>
          <w:p w14:paraId="47C169A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Stipulation. Regulatory assets, securitization financing.</w:t>
            </w:r>
          </w:p>
        </w:tc>
      </w:tr>
      <w:tr w:rsidR="00E2704A" w:rsidRPr="00E2704A" w14:paraId="2CF51521" w14:textId="77777777" w:rsidTr="00E2704A">
        <w:trPr>
          <w:cantSplit/>
          <w:trHeight w:val="138"/>
        </w:trPr>
        <w:tc>
          <w:tcPr>
            <w:tcW w:w="646" w:type="dxa"/>
          </w:tcPr>
          <w:p w14:paraId="665378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02/02</w:t>
            </w:r>
          </w:p>
        </w:tc>
        <w:tc>
          <w:tcPr>
            <w:tcW w:w="1352" w:type="dxa"/>
          </w:tcPr>
          <w:p w14:paraId="2B39A2F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U-25687</w:t>
            </w:r>
            <w:r w:rsidRPr="00E2704A">
              <w:rPr>
                <w:rFonts w:ascii="Arial Narrow" w:hAnsi="Arial Narrow"/>
                <w:spacing w:val="-2"/>
                <w:sz w:val="17"/>
              </w:rPr>
              <w:br/>
              <w:t>Surrebuttal</w:t>
            </w:r>
          </w:p>
        </w:tc>
        <w:tc>
          <w:tcPr>
            <w:tcW w:w="981" w:type="dxa"/>
          </w:tcPr>
          <w:p w14:paraId="5D2EBF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57146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5A4E1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16CFB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River Bend uprate.</w:t>
            </w:r>
          </w:p>
        </w:tc>
      </w:tr>
      <w:tr w:rsidR="00E2704A" w:rsidRPr="00E2704A" w14:paraId="16790FC3" w14:textId="77777777" w:rsidTr="00E2704A">
        <w:trPr>
          <w:cantSplit/>
          <w:trHeight w:val="138"/>
        </w:trPr>
        <w:tc>
          <w:tcPr>
            <w:tcW w:w="646" w:type="dxa"/>
          </w:tcPr>
          <w:p w14:paraId="513858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03/02</w:t>
            </w:r>
          </w:p>
        </w:tc>
        <w:tc>
          <w:tcPr>
            <w:tcW w:w="1352" w:type="dxa"/>
          </w:tcPr>
          <w:p w14:paraId="79B1755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14311-U</w:t>
            </w:r>
            <w:r w:rsidRPr="00E2704A">
              <w:rPr>
                <w:rFonts w:ascii="Arial Narrow" w:hAnsi="Arial Narrow"/>
                <w:spacing w:val="-2"/>
                <w:sz w:val="17"/>
              </w:rPr>
              <w:br/>
              <w:t>Rebuttal Panel with Bolin Killings</w:t>
            </w:r>
          </w:p>
        </w:tc>
        <w:tc>
          <w:tcPr>
            <w:tcW w:w="981" w:type="dxa"/>
          </w:tcPr>
          <w:p w14:paraId="27EFA8A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02505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174FDC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6DD4C43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earnings sharing plan, service quality standards.</w:t>
            </w:r>
          </w:p>
        </w:tc>
      </w:tr>
      <w:tr w:rsidR="00E2704A" w:rsidRPr="00E2704A" w14:paraId="0F7D1602" w14:textId="77777777" w:rsidTr="00E2704A">
        <w:trPr>
          <w:cantSplit/>
          <w:trHeight w:val="138"/>
        </w:trPr>
        <w:tc>
          <w:tcPr>
            <w:tcW w:w="646" w:type="dxa"/>
          </w:tcPr>
          <w:p w14:paraId="3D5E56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03/02</w:t>
            </w:r>
          </w:p>
        </w:tc>
        <w:tc>
          <w:tcPr>
            <w:tcW w:w="1352" w:type="dxa"/>
          </w:tcPr>
          <w:p w14:paraId="6739869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14311-U</w:t>
            </w:r>
            <w:r w:rsidRPr="00E2704A">
              <w:rPr>
                <w:rFonts w:ascii="Arial Narrow" w:hAnsi="Arial Narrow"/>
                <w:spacing w:val="-2"/>
                <w:sz w:val="17"/>
              </w:rPr>
              <w:br/>
              <w:t>Rebuttal Panel with Michelle L. Thebert</w:t>
            </w:r>
          </w:p>
        </w:tc>
        <w:tc>
          <w:tcPr>
            <w:tcW w:w="981" w:type="dxa"/>
          </w:tcPr>
          <w:p w14:paraId="24ECDC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DDC49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76FB7D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90A697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revenue forecast, O&amp;M expense, depreciation, plant additions, cash working capital.</w:t>
            </w:r>
          </w:p>
        </w:tc>
      </w:tr>
      <w:tr w:rsidR="00E2704A" w:rsidRPr="00E2704A" w14:paraId="1581A438" w14:textId="77777777" w:rsidTr="00E2704A">
        <w:trPr>
          <w:cantSplit/>
          <w:trHeight w:val="138"/>
        </w:trPr>
        <w:tc>
          <w:tcPr>
            <w:tcW w:w="646" w:type="dxa"/>
          </w:tcPr>
          <w:p w14:paraId="4CC216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03/02</w:t>
            </w:r>
          </w:p>
        </w:tc>
        <w:tc>
          <w:tcPr>
            <w:tcW w:w="1352" w:type="dxa"/>
          </w:tcPr>
          <w:p w14:paraId="4CE258C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001148-EI</w:t>
            </w:r>
          </w:p>
        </w:tc>
        <w:tc>
          <w:tcPr>
            <w:tcW w:w="981" w:type="dxa"/>
          </w:tcPr>
          <w:p w14:paraId="227522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02B504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w:t>
            </w:r>
          </w:p>
        </w:tc>
        <w:tc>
          <w:tcPr>
            <w:tcW w:w="1526" w:type="dxa"/>
          </w:tcPr>
          <w:p w14:paraId="756B7F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3800E5E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Nuclear life extension, storm damage accruals and reserve, capital structure, O&amp;M expense.</w:t>
            </w:r>
          </w:p>
        </w:tc>
      </w:tr>
      <w:tr w:rsidR="00E2704A" w:rsidRPr="00E2704A" w14:paraId="4610DAE4" w14:textId="77777777" w:rsidTr="00E2704A">
        <w:trPr>
          <w:cantSplit/>
          <w:trHeight w:val="138"/>
        </w:trPr>
        <w:tc>
          <w:tcPr>
            <w:tcW w:w="646" w:type="dxa"/>
          </w:tcPr>
          <w:p w14:paraId="2985BA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04/02</w:t>
            </w:r>
          </w:p>
        </w:tc>
        <w:tc>
          <w:tcPr>
            <w:tcW w:w="1352" w:type="dxa"/>
          </w:tcPr>
          <w:p w14:paraId="0A42704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U-25687 (Suppl. Surrebuttal)</w:t>
            </w:r>
          </w:p>
        </w:tc>
        <w:tc>
          <w:tcPr>
            <w:tcW w:w="981" w:type="dxa"/>
          </w:tcPr>
          <w:p w14:paraId="31D97F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00B7D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53D7C2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752298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River Bend uprate.</w:t>
            </w:r>
          </w:p>
        </w:tc>
      </w:tr>
      <w:tr w:rsidR="00E2704A" w:rsidRPr="00E2704A" w14:paraId="07CAB6F6" w14:textId="77777777" w:rsidTr="00E2704A">
        <w:trPr>
          <w:cantSplit/>
          <w:trHeight w:val="138"/>
        </w:trPr>
        <w:tc>
          <w:tcPr>
            <w:tcW w:w="646" w:type="dxa"/>
          </w:tcPr>
          <w:p w14:paraId="0FAA40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04/02</w:t>
            </w:r>
          </w:p>
        </w:tc>
        <w:tc>
          <w:tcPr>
            <w:tcW w:w="1352" w:type="dxa"/>
          </w:tcPr>
          <w:p w14:paraId="1175BEFC"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 xml:space="preserve">U-21453, </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(Subdocket C)</w:t>
            </w:r>
          </w:p>
        </w:tc>
        <w:tc>
          <w:tcPr>
            <w:tcW w:w="981" w:type="dxa"/>
          </w:tcPr>
          <w:p w14:paraId="6D2C7D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EE79F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76D71B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3543DEE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T&amp;D Term Sheet, separations methodologies, hold harmless conditions.</w:t>
            </w:r>
          </w:p>
        </w:tc>
      </w:tr>
      <w:tr w:rsidR="00E2704A" w:rsidRPr="00E2704A" w14:paraId="56CB7990" w14:textId="77777777" w:rsidTr="00E2704A">
        <w:trPr>
          <w:cantSplit/>
          <w:trHeight w:val="138"/>
        </w:trPr>
        <w:tc>
          <w:tcPr>
            <w:tcW w:w="646" w:type="dxa"/>
          </w:tcPr>
          <w:p w14:paraId="06D99E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08/02</w:t>
            </w:r>
          </w:p>
        </w:tc>
        <w:tc>
          <w:tcPr>
            <w:tcW w:w="1352" w:type="dxa"/>
          </w:tcPr>
          <w:p w14:paraId="65A5A2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EL01-88-000</w:t>
            </w:r>
          </w:p>
        </w:tc>
        <w:tc>
          <w:tcPr>
            <w:tcW w:w="981" w:type="dxa"/>
          </w:tcPr>
          <w:p w14:paraId="1E4C8A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795E69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60E65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and the Entergy Operating Companies</w:t>
            </w:r>
          </w:p>
        </w:tc>
        <w:tc>
          <w:tcPr>
            <w:tcW w:w="3446" w:type="dxa"/>
          </w:tcPr>
          <w:p w14:paraId="616ABC6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Agreement, production cost equalization, tariffs.</w:t>
            </w:r>
          </w:p>
        </w:tc>
      </w:tr>
      <w:tr w:rsidR="00E2704A" w:rsidRPr="00E2704A" w14:paraId="1730FA85" w14:textId="77777777" w:rsidTr="00E2704A">
        <w:trPr>
          <w:cantSplit/>
          <w:trHeight w:val="138"/>
        </w:trPr>
        <w:tc>
          <w:tcPr>
            <w:tcW w:w="646" w:type="dxa"/>
          </w:tcPr>
          <w:p w14:paraId="57036C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08/02</w:t>
            </w:r>
          </w:p>
        </w:tc>
        <w:tc>
          <w:tcPr>
            <w:tcW w:w="1352" w:type="dxa"/>
          </w:tcPr>
          <w:p w14:paraId="3969D08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U-25888</w:t>
            </w:r>
          </w:p>
        </w:tc>
        <w:tc>
          <w:tcPr>
            <w:tcW w:w="981" w:type="dxa"/>
          </w:tcPr>
          <w:p w14:paraId="2B724F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B691C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A86F3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 and Entergy Louisiana, Inc.</w:t>
            </w:r>
          </w:p>
        </w:tc>
        <w:tc>
          <w:tcPr>
            <w:tcW w:w="3446" w:type="dxa"/>
          </w:tcPr>
          <w:p w14:paraId="5626525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Agreement, production cost disparities, prudence.</w:t>
            </w:r>
          </w:p>
        </w:tc>
      </w:tr>
      <w:tr w:rsidR="00E2704A" w:rsidRPr="00E2704A" w14:paraId="62508963" w14:textId="77777777" w:rsidTr="00E2704A">
        <w:trPr>
          <w:cantSplit/>
          <w:trHeight w:val="138"/>
        </w:trPr>
        <w:tc>
          <w:tcPr>
            <w:tcW w:w="646" w:type="dxa"/>
          </w:tcPr>
          <w:p w14:paraId="4D0774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09/02</w:t>
            </w:r>
          </w:p>
        </w:tc>
        <w:tc>
          <w:tcPr>
            <w:tcW w:w="1352" w:type="dxa"/>
          </w:tcPr>
          <w:p w14:paraId="321D227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2002-00224</w:t>
            </w:r>
            <w:r w:rsidRPr="00E2704A">
              <w:rPr>
                <w:rFonts w:ascii="Arial Narrow" w:hAnsi="Arial Narrow"/>
                <w:spacing w:val="-2"/>
                <w:sz w:val="17"/>
              </w:rPr>
              <w:br/>
              <w:t>2002-00225</w:t>
            </w:r>
          </w:p>
        </w:tc>
        <w:tc>
          <w:tcPr>
            <w:tcW w:w="981" w:type="dxa"/>
          </w:tcPr>
          <w:p w14:paraId="22C08A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F92C9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4D4D22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2343278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Line losses and fuel clause recovery associated with off-system sales.</w:t>
            </w:r>
          </w:p>
        </w:tc>
      </w:tr>
      <w:tr w:rsidR="00E2704A" w:rsidRPr="00E2704A" w14:paraId="779A1EB5" w14:textId="77777777" w:rsidTr="00E2704A">
        <w:trPr>
          <w:cantSplit/>
          <w:trHeight w:val="138"/>
        </w:trPr>
        <w:tc>
          <w:tcPr>
            <w:tcW w:w="646" w:type="dxa"/>
          </w:tcPr>
          <w:p w14:paraId="46B373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11/02</w:t>
            </w:r>
          </w:p>
        </w:tc>
        <w:tc>
          <w:tcPr>
            <w:tcW w:w="1352" w:type="dxa"/>
          </w:tcPr>
          <w:p w14:paraId="6D72560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2002-00146</w:t>
            </w:r>
            <w:r w:rsidRPr="00E2704A">
              <w:rPr>
                <w:rFonts w:ascii="Arial Narrow" w:hAnsi="Arial Narrow"/>
                <w:spacing w:val="-2"/>
                <w:sz w:val="17"/>
              </w:rPr>
              <w:br/>
              <w:t>2002-00147</w:t>
            </w:r>
          </w:p>
        </w:tc>
        <w:tc>
          <w:tcPr>
            <w:tcW w:w="981" w:type="dxa"/>
          </w:tcPr>
          <w:p w14:paraId="565C61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125B1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0E0E545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56C5A6B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compliance costs and surcharge recovery.</w:t>
            </w:r>
          </w:p>
        </w:tc>
      </w:tr>
      <w:tr w:rsidR="00E2704A" w:rsidRPr="00E2704A" w14:paraId="55A6DB8F" w14:textId="77777777" w:rsidTr="00E2704A">
        <w:trPr>
          <w:cantSplit/>
          <w:trHeight w:val="138"/>
        </w:trPr>
        <w:tc>
          <w:tcPr>
            <w:tcW w:w="646" w:type="dxa"/>
          </w:tcPr>
          <w:p w14:paraId="6E9910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01/03</w:t>
            </w:r>
          </w:p>
        </w:tc>
        <w:tc>
          <w:tcPr>
            <w:tcW w:w="1352" w:type="dxa"/>
          </w:tcPr>
          <w:p w14:paraId="011E87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2002-00169</w:t>
            </w:r>
          </w:p>
        </w:tc>
        <w:tc>
          <w:tcPr>
            <w:tcW w:w="981" w:type="dxa"/>
          </w:tcPr>
          <w:p w14:paraId="0B3CB7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35E87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4C91FA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174BE54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compliance costs and surcharge recovery.</w:t>
            </w:r>
          </w:p>
        </w:tc>
      </w:tr>
      <w:tr w:rsidR="00E2704A" w:rsidRPr="00E2704A" w14:paraId="6B1A8A42" w14:textId="77777777" w:rsidTr="00E2704A">
        <w:trPr>
          <w:cantSplit/>
          <w:trHeight w:val="138"/>
        </w:trPr>
        <w:tc>
          <w:tcPr>
            <w:tcW w:w="646" w:type="dxa"/>
          </w:tcPr>
          <w:p w14:paraId="7D41DA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04/03</w:t>
            </w:r>
          </w:p>
        </w:tc>
        <w:tc>
          <w:tcPr>
            <w:tcW w:w="1352" w:type="dxa"/>
          </w:tcPr>
          <w:p w14:paraId="62750E1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2002-00429</w:t>
            </w:r>
            <w:r w:rsidRPr="00E2704A">
              <w:rPr>
                <w:rFonts w:ascii="Arial Narrow" w:hAnsi="Arial Narrow"/>
                <w:spacing w:val="-2"/>
                <w:sz w:val="17"/>
              </w:rPr>
              <w:br/>
              <w:t>2002-00430</w:t>
            </w:r>
          </w:p>
        </w:tc>
        <w:tc>
          <w:tcPr>
            <w:tcW w:w="981" w:type="dxa"/>
          </w:tcPr>
          <w:p w14:paraId="3FA9A9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ADB28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74AD5D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39EA430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Extension of merger surcredit, flaws in Companies’ studies.</w:t>
            </w:r>
          </w:p>
        </w:tc>
      </w:tr>
      <w:tr w:rsidR="00E2704A" w:rsidRPr="00E2704A" w14:paraId="7DC8A731" w14:textId="77777777" w:rsidTr="00E2704A">
        <w:trPr>
          <w:cantSplit/>
          <w:trHeight w:val="138"/>
        </w:trPr>
        <w:tc>
          <w:tcPr>
            <w:tcW w:w="646" w:type="dxa"/>
          </w:tcPr>
          <w:p w14:paraId="7436E5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04/03</w:t>
            </w:r>
          </w:p>
        </w:tc>
        <w:tc>
          <w:tcPr>
            <w:tcW w:w="1352" w:type="dxa"/>
          </w:tcPr>
          <w:p w14:paraId="79127CA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U-26527</w:t>
            </w:r>
          </w:p>
        </w:tc>
        <w:tc>
          <w:tcPr>
            <w:tcW w:w="981" w:type="dxa"/>
          </w:tcPr>
          <w:p w14:paraId="55446E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D54E2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C7830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9E97F6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capital structure, post-test year adjustments.</w:t>
            </w:r>
          </w:p>
        </w:tc>
      </w:tr>
      <w:tr w:rsidR="00E2704A" w:rsidRPr="00E2704A" w14:paraId="6A6C8976" w14:textId="77777777" w:rsidTr="00E2704A">
        <w:trPr>
          <w:cantSplit/>
          <w:trHeight w:val="138"/>
        </w:trPr>
        <w:tc>
          <w:tcPr>
            <w:tcW w:w="646" w:type="dxa"/>
          </w:tcPr>
          <w:p w14:paraId="15C305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06/03</w:t>
            </w:r>
          </w:p>
        </w:tc>
        <w:tc>
          <w:tcPr>
            <w:tcW w:w="1352" w:type="dxa"/>
          </w:tcPr>
          <w:p w14:paraId="75C16A3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EL01-88-000</w:t>
            </w:r>
            <w:r w:rsidRPr="00E2704A">
              <w:rPr>
                <w:rFonts w:ascii="Arial Narrow" w:hAnsi="Arial Narrow"/>
                <w:spacing w:val="-2"/>
                <w:sz w:val="17"/>
              </w:rPr>
              <w:br/>
              <w:t>Rebuttal</w:t>
            </w:r>
          </w:p>
        </w:tc>
        <w:tc>
          <w:tcPr>
            <w:tcW w:w="981" w:type="dxa"/>
          </w:tcPr>
          <w:p w14:paraId="1815F3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1D2FAA4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48A409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and the Entergy Operating Companies</w:t>
            </w:r>
          </w:p>
        </w:tc>
        <w:tc>
          <w:tcPr>
            <w:tcW w:w="3446" w:type="dxa"/>
          </w:tcPr>
          <w:p w14:paraId="581CF84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Agreement, production cost equalization, tariffs.</w:t>
            </w:r>
          </w:p>
        </w:tc>
      </w:tr>
      <w:tr w:rsidR="00E2704A" w:rsidRPr="00E2704A" w14:paraId="44F3E5E8" w14:textId="77777777" w:rsidTr="00E2704A">
        <w:trPr>
          <w:cantSplit/>
          <w:trHeight w:val="138"/>
        </w:trPr>
        <w:tc>
          <w:tcPr>
            <w:tcW w:w="646" w:type="dxa"/>
          </w:tcPr>
          <w:p w14:paraId="60E268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06/03</w:t>
            </w:r>
          </w:p>
        </w:tc>
        <w:tc>
          <w:tcPr>
            <w:tcW w:w="1352" w:type="dxa"/>
          </w:tcPr>
          <w:p w14:paraId="68CB3C6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2003-00068</w:t>
            </w:r>
          </w:p>
        </w:tc>
        <w:tc>
          <w:tcPr>
            <w:tcW w:w="981" w:type="dxa"/>
          </w:tcPr>
          <w:p w14:paraId="57D872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59CB0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072511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3429DC4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correction of base rate error.</w:t>
            </w:r>
          </w:p>
        </w:tc>
      </w:tr>
      <w:tr w:rsidR="00E2704A" w:rsidRPr="00E2704A" w14:paraId="3BF056F4" w14:textId="77777777" w:rsidTr="00E2704A">
        <w:trPr>
          <w:cantSplit/>
          <w:trHeight w:val="138"/>
        </w:trPr>
        <w:tc>
          <w:tcPr>
            <w:tcW w:w="646" w:type="dxa"/>
          </w:tcPr>
          <w:p w14:paraId="5BC7E0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11/03</w:t>
            </w:r>
          </w:p>
        </w:tc>
        <w:tc>
          <w:tcPr>
            <w:tcW w:w="1352" w:type="dxa"/>
          </w:tcPr>
          <w:p w14:paraId="1E0AEB4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ER03-753-000</w:t>
            </w:r>
          </w:p>
        </w:tc>
        <w:tc>
          <w:tcPr>
            <w:tcW w:w="981" w:type="dxa"/>
          </w:tcPr>
          <w:p w14:paraId="23F117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7317BF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711142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and the Entergy Operating Companies</w:t>
            </w:r>
          </w:p>
        </w:tc>
        <w:tc>
          <w:tcPr>
            <w:tcW w:w="3446" w:type="dxa"/>
          </w:tcPr>
          <w:p w14:paraId="3E2F698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Unit power purchases and sale cost-based tariff pursuant to System Agreement.</w:t>
            </w:r>
          </w:p>
        </w:tc>
      </w:tr>
      <w:tr w:rsidR="00E2704A" w:rsidRPr="00E2704A" w14:paraId="05CC21B7" w14:textId="77777777" w:rsidTr="00E2704A">
        <w:trPr>
          <w:cantSplit/>
          <w:trHeight w:val="138"/>
        </w:trPr>
        <w:tc>
          <w:tcPr>
            <w:tcW w:w="646" w:type="dxa"/>
          </w:tcPr>
          <w:p w14:paraId="0E44B2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11/03</w:t>
            </w:r>
          </w:p>
        </w:tc>
        <w:tc>
          <w:tcPr>
            <w:tcW w:w="1352" w:type="dxa"/>
          </w:tcPr>
          <w:p w14:paraId="7C8456E5"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ER03-583-000,</w:t>
            </w:r>
            <w:r w:rsidRPr="00AF569C">
              <w:rPr>
                <w:rFonts w:ascii="Arial Narrow" w:hAnsi="Arial Narrow"/>
                <w:spacing w:val="-2"/>
                <w:sz w:val="17"/>
                <w:lang w:val="es-US"/>
              </w:rPr>
              <w:br/>
              <w:t>ER03-583-001, ER03-583-002</w:t>
            </w:r>
          </w:p>
          <w:p w14:paraId="7C067BAF"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ER03-681-000,</w:t>
            </w:r>
            <w:r w:rsidRPr="00AF569C">
              <w:rPr>
                <w:rFonts w:ascii="Arial Narrow" w:hAnsi="Arial Narrow"/>
                <w:spacing w:val="-2"/>
                <w:sz w:val="17"/>
                <w:lang w:val="es-US"/>
              </w:rPr>
              <w:br/>
              <w:t>ER03-681-001</w:t>
            </w:r>
          </w:p>
          <w:p w14:paraId="1FC3E961"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ER03-682-000,</w:t>
            </w:r>
            <w:r w:rsidRPr="00AF569C">
              <w:rPr>
                <w:rFonts w:ascii="Arial Narrow" w:hAnsi="Arial Narrow"/>
                <w:spacing w:val="-2"/>
                <w:sz w:val="17"/>
                <w:lang w:val="es-US"/>
              </w:rPr>
              <w:br/>
              <w:t>ER03-682-001,</w:t>
            </w:r>
            <w:r w:rsidRPr="00AF569C">
              <w:rPr>
                <w:rFonts w:ascii="Arial Narrow" w:hAnsi="Arial Narrow"/>
                <w:spacing w:val="-2"/>
                <w:sz w:val="17"/>
                <w:lang w:val="es-US"/>
              </w:rPr>
              <w:br/>
              <w:t>ER03-682-002</w:t>
            </w:r>
          </w:p>
          <w:p w14:paraId="39DCEB01"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ER03-744-000,</w:t>
            </w:r>
            <w:r w:rsidRPr="00AF569C">
              <w:rPr>
                <w:rFonts w:ascii="Arial Narrow" w:hAnsi="Arial Narrow"/>
                <w:spacing w:val="-2"/>
                <w:sz w:val="17"/>
                <w:lang w:val="es-US"/>
              </w:rPr>
              <w:br/>
              <w:t>ER03-744-001</w:t>
            </w:r>
            <w:r w:rsidRPr="00AF569C">
              <w:rPr>
                <w:rFonts w:ascii="Arial Narrow" w:hAnsi="Arial Narrow"/>
                <w:spacing w:val="-2"/>
                <w:sz w:val="17"/>
                <w:lang w:val="es-US"/>
              </w:rPr>
              <w:br/>
              <w:t>(Consolidated)</w:t>
            </w:r>
          </w:p>
        </w:tc>
        <w:tc>
          <w:tcPr>
            <w:tcW w:w="981" w:type="dxa"/>
          </w:tcPr>
          <w:p w14:paraId="6B306B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3B8A2B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EA0756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the Entergy Operating Companies, EWO Marketing, L.P, and Entergy Power, Inc.</w:t>
            </w:r>
          </w:p>
        </w:tc>
        <w:tc>
          <w:tcPr>
            <w:tcW w:w="3446" w:type="dxa"/>
          </w:tcPr>
          <w:p w14:paraId="2CC467B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Unit power purchases and sale agreements, contractual provisions, projected costs, levelized rates, and formula rates.</w:t>
            </w:r>
          </w:p>
        </w:tc>
      </w:tr>
      <w:tr w:rsidR="00E2704A" w:rsidRPr="00E2704A" w14:paraId="3EBB6E09" w14:textId="77777777" w:rsidTr="00E2704A">
        <w:trPr>
          <w:cantSplit/>
          <w:trHeight w:val="138"/>
        </w:trPr>
        <w:tc>
          <w:tcPr>
            <w:tcW w:w="646" w:type="dxa"/>
          </w:tcPr>
          <w:p w14:paraId="033626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12/03</w:t>
            </w:r>
          </w:p>
        </w:tc>
        <w:tc>
          <w:tcPr>
            <w:tcW w:w="1352" w:type="dxa"/>
          </w:tcPr>
          <w:p w14:paraId="4F6EC44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U-26527</w:t>
            </w:r>
            <w:r w:rsidRPr="00E2704A">
              <w:rPr>
                <w:rFonts w:ascii="Arial Narrow" w:hAnsi="Arial Narrow"/>
                <w:spacing w:val="-2"/>
                <w:sz w:val="17"/>
              </w:rPr>
              <w:br/>
              <w:t>Surrebuttal</w:t>
            </w:r>
          </w:p>
        </w:tc>
        <w:tc>
          <w:tcPr>
            <w:tcW w:w="981" w:type="dxa"/>
          </w:tcPr>
          <w:p w14:paraId="676BB2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9A615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385D5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06ADD6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capital structure, post-test year adjustments.</w:t>
            </w:r>
          </w:p>
        </w:tc>
      </w:tr>
      <w:tr w:rsidR="00E2704A" w:rsidRPr="00E2704A" w14:paraId="60BC2AB7" w14:textId="77777777" w:rsidTr="00E2704A">
        <w:trPr>
          <w:cantSplit/>
          <w:trHeight w:val="138"/>
        </w:trPr>
        <w:tc>
          <w:tcPr>
            <w:tcW w:w="646" w:type="dxa"/>
          </w:tcPr>
          <w:p w14:paraId="377938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12/03</w:t>
            </w:r>
          </w:p>
        </w:tc>
        <w:tc>
          <w:tcPr>
            <w:tcW w:w="1352" w:type="dxa"/>
          </w:tcPr>
          <w:p w14:paraId="4066EF1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2003-0334</w:t>
            </w:r>
            <w:r w:rsidRPr="00E2704A">
              <w:rPr>
                <w:rFonts w:ascii="Arial Narrow" w:hAnsi="Arial Narrow"/>
                <w:spacing w:val="-2"/>
                <w:sz w:val="17"/>
              </w:rPr>
              <w:br/>
              <w:t>2003-0335</w:t>
            </w:r>
          </w:p>
        </w:tc>
        <w:tc>
          <w:tcPr>
            <w:tcW w:w="981" w:type="dxa"/>
          </w:tcPr>
          <w:p w14:paraId="47EFD01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560F41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2508C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073D965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Earnings Sharing Mechanism.</w:t>
            </w:r>
          </w:p>
        </w:tc>
      </w:tr>
      <w:tr w:rsidR="00E2704A" w:rsidRPr="00E2704A" w14:paraId="469D21A6" w14:textId="77777777" w:rsidTr="00E2704A">
        <w:trPr>
          <w:cantSplit/>
          <w:trHeight w:val="138"/>
        </w:trPr>
        <w:tc>
          <w:tcPr>
            <w:tcW w:w="646" w:type="dxa"/>
          </w:tcPr>
          <w:p w14:paraId="2DBF9C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12/03</w:t>
            </w:r>
          </w:p>
        </w:tc>
        <w:tc>
          <w:tcPr>
            <w:tcW w:w="1352" w:type="dxa"/>
          </w:tcPr>
          <w:p w14:paraId="2ADFE0C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U-27136</w:t>
            </w:r>
          </w:p>
        </w:tc>
        <w:tc>
          <w:tcPr>
            <w:tcW w:w="981" w:type="dxa"/>
          </w:tcPr>
          <w:p w14:paraId="69BFF9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4E4EB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D2D0E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Louisiana, Inc.</w:t>
            </w:r>
          </w:p>
        </w:tc>
        <w:tc>
          <w:tcPr>
            <w:tcW w:w="3446" w:type="dxa"/>
          </w:tcPr>
          <w:p w14:paraId="24936BD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Purchased power contracts between affiliates, terms and conditions.</w:t>
            </w:r>
          </w:p>
        </w:tc>
      </w:tr>
      <w:tr w:rsidR="00E2704A" w:rsidRPr="00E2704A" w14:paraId="63F7AF46" w14:textId="77777777" w:rsidTr="00E2704A">
        <w:trPr>
          <w:cantSplit/>
          <w:trHeight w:val="138"/>
        </w:trPr>
        <w:tc>
          <w:tcPr>
            <w:tcW w:w="646" w:type="dxa"/>
          </w:tcPr>
          <w:p w14:paraId="1520B1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03/04</w:t>
            </w:r>
          </w:p>
        </w:tc>
        <w:tc>
          <w:tcPr>
            <w:tcW w:w="1352" w:type="dxa"/>
          </w:tcPr>
          <w:p w14:paraId="224741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U-26527</w:t>
            </w:r>
            <w:r w:rsidRPr="00E2704A">
              <w:rPr>
                <w:rFonts w:ascii="Arial Narrow" w:hAnsi="Arial Narrow"/>
                <w:spacing w:val="-2"/>
                <w:sz w:val="17"/>
              </w:rPr>
              <w:br/>
              <w:t>Supplemental Surrebuttal</w:t>
            </w:r>
          </w:p>
        </w:tc>
        <w:tc>
          <w:tcPr>
            <w:tcW w:w="981" w:type="dxa"/>
          </w:tcPr>
          <w:p w14:paraId="22B4A42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70938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7BA9E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D55144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capital structure, post-test year adjustments.</w:t>
            </w:r>
          </w:p>
        </w:tc>
      </w:tr>
      <w:tr w:rsidR="00E2704A" w:rsidRPr="00E2704A" w14:paraId="6F038F88" w14:textId="77777777" w:rsidTr="00E2704A">
        <w:trPr>
          <w:cantSplit/>
          <w:trHeight w:val="138"/>
        </w:trPr>
        <w:tc>
          <w:tcPr>
            <w:tcW w:w="646" w:type="dxa"/>
          </w:tcPr>
          <w:p w14:paraId="300BF5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03/04</w:t>
            </w:r>
          </w:p>
        </w:tc>
        <w:tc>
          <w:tcPr>
            <w:tcW w:w="1352" w:type="dxa"/>
          </w:tcPr>
          <w:p w14:paraId="55CAD7D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2003-00433</w:t>
            </w:r>
          </w:p>
        </w:tc>
        <w:tc>
          <w:tcPr>
            <w:tcW w:w="981" w:type="dxa"/>
          </w:tcPr>
          <w:p w14:paraId="61C7D2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9D374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02B27E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22A6AB3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depreciation rates, O&amp;M expense, deferrals and amortization, earnings sharing mechanism, merger surcredit, VDT surcredit.</w:t>
            </w:r>
          </w:p>
        </w:tc>
      </w:tr>
      <w:tr w:rsidR="00E2704A" w:rsidRPr="00E2704A" w14:paraId="3E0B9CC5" w14:textId="77777777" w:rsidTr="00E2704A">
        <w:trPr>
          <w:cantSplit/>
          <w:trHeight w:val="138"/>
        </w:trPr>
        <w:tc>
          <w:tcPr>
            <w:tcW w:w="646" w:type="dxa"/>
          </w:tcPr>
          <w:p w14:paraId="76A64ED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03/04</w:t>
            </w:r>
          </w:p>
        </w:tc>
        <w:tc>
          <w:tcPr>
            <w:tcW w:w="1352" w:type="dxa"/>
          </w:tcPr>
          <w:p w14:paraId="652B607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2003-00434</w:t>
            </w:r>
          </w:p>
        </w:tc>
        <w:tc>
          <w:tcPr>
            <w:tcW w:w="981" w:type="dxa"/>
          </w:tcPr>
          <w:p w14:paraId="4C200D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4B656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22868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434EB89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depreciation rates, O&amp;M expense, deferrals and amortization, earnings sharing mechanism, merger surcredit, VDT surcredit.</w:t>
            </w:r>
          </w:p>
        </w:tc>
      </w:tr>
      <w:tr w:rsidR="00E2704A" w:rsidRPr="00E2704A" w14:paraId="30CBD2B7" w14:textId="77777777" w:rsidTr="00E2704A">
        <w:trPr>
          <w:cantSplit/>
          <w:trHeight w:val="138"/>
        </w:trPr>
        <w:tc>
          <w:tcPr>
            <w:tcW w:w="646" w:type="dxa"/>
          </w:tcPr>
          <w:p w14:paraId="5E8A02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03/04</w:t>
            </w:r>
          </w:p>
        </w:tc>
        <w:tc>
          <w:tcPr>
            <w:tcW w:w="1352" w:type="dxa"/>
          </w:tcPr>
          <w:p w14:paraId="6F88961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SOAH Docket 473-04-2459</w:t>
            </w:r>
            <w:r w:rsidRPr="00E2704A">
              <w:rPr>
                <w:rFonts w:ascii="Arial Narrow" w:hAnsi="Arial Narrow"/>
                <w:spacing w:val="-2"/>
                <w:sz w:val="17"/>
              </w:rPr>
              <w:br/>
              <w:t>PUC Docket 29206</w:t>
            </w:r>
          </w:p>
        </w:tc>
        <w:tc>
          <w:tcPr>
            <w:tcW w:w="981" w:type="dxa"/>
          </w:tcPr>
          <w:p w14:paraId="65F33C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F6ECC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Texas- New Mexico Power Co.</w:t>
            </w:r>
          </w:p>
        </w:tc>
        <w:tc>
          <w:tcPr>
            <w:tcW w:w="1526" w:type="dxa"/>
          </w:tcPr>
          <w:p w14:paraId="1898AA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33E3449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true-up, including valuation issues, ITC, ADIT, excess earnings.</w:t>
            </w:r>
          </w:p>
        </w:tc>
      </w:tr>
      <w:tr w:rsidR="00E2704A" w:rsidRPr="00E2704A" w14:paraId="3E0D90AE" w14:textId="77777777" w:rsidTr="00E2704A">
        <w:trPr>
          <w:cantSplit/>
          <w:trHeight w:val="138"/>
        </w:trPr>
        <w:tc>
          <w:tcPr>
            <w:tcW w:w="646" w:type="dxa"/>
          </w:tcPr>
          <w:p w14:paraId="165F79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05/04</w:t>
            </w:r>
          </w:p>
        </w:tc>
        <w:tc>
          <w:tcPr>
            <w:tcW w:w="1352" w:type="dxa"/>
          </w:tcPr>
          <w:p w14:paraId="67BB134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04-169-EL-UNC</w:t>
            </w:r>
          </w:p>
        </w:tc>
        <w:tc>
          <w:tcPr>
            <w:tcW w:w="981" w:type="dxa"/>
          </w:tcPr>
          <w:p w14:paraId="0EE000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42909EC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 Inc.</w:t>
            </w:r>
          </w:p>
        </w:tc>
        <w:tc>
          <w:tcPr>
            <w:tcW w:w="1526" w:type="dxa"/>
          </w:tcPr>
          <w:p w14:paraId="412701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Columbus Southern Power Co. &amp; Ohio Power Co.</w:t>
            </w:r>
          </w:p>
        </w:tc>
        <w:tc>
          <w:tcPr>
            <w:tcW w:w="3446" w:type="dxa"/>
          </w:tcPr>
          <w:p w14:paraId="108449B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stabilization plan, deferrals, T&amp;D rate increases, earnings.</w:t>
            </w:r>
          </w:p>
        </w:tc>
      </w:tr>
      <w:tr w:rsidR="00E2704A" w:rsidRPr="00E2704A" w14:paraId="049D00FF" w14:textId="77777777" w:rsidTr="00E2704A">
        <w:trPr>
          <w:cantSplit/>
          <w:trHeight w:val="138"/>
        </w:trPr>
        <w:tc>
          <w:tcPr>
            <w:tcW w:w="646" w:type="dxa"/>
          </w:tcPr>
          <w:p w14:paraId="297445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06/04</w:t>
            </w:r>
          </w:p>
        </w:tc>
        <w:tc>
          <w:tcPr>
            <w:tcW w:w="1352" w:type="dxa"/>
          </w:tcPr>
          <w:p w14:paraId="6CA73E4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SOAH Docket</w:t>
            </w:r>
            <w:r w:rsidRPr="00E2704A">
              <w:rPr>
                <w:rFonts w:ascii="Arial Narrow" w:hAnsi="Arial Narrow"/>
                <w:spacing w:val="-2"/>
                <w:sz w:val="17"/>
              </w:rPr>
              <w:br/>
              <w:t>473-04-4555</w:t>
            </w:r>
            <w:r w:rsidRPr="00E2704A">
              <w:rPr>
                <w:rFonts w:ascii="Arial Narrow" w:hAnsi="Arial Narrow"/>
                <w:spacing w:val="-2"/>
                <w:sz w:val="17"/>
              </w:rPr>
              <w:br/>
              <w:t>PUC Docket</w:t>
            </w:r>
            <w:r w:rsidRPr="00E2704A">
              <w:rPr>
                <w:rFonts w:ascii="Arial Narrow" w:hAnsi="Arial Narrow"/>
                <w:spacing w:val="-2"/>
                <w:sz w:val="17"/>
              </w:rPr>
              <w:br/>
              <w:t>29526</w:t>
            </w:r>
          </w:p>
        </w:tc>
        <w:tc>
          <w:tcPr>
            <w:tcW w:w="981" w:type="dxa"/>
          </w:tcPr>
          <w:p w14:paraId="670C7A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64BC3C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Council for Health and Education</w:t>
            </w:r>
          </w:p>
        </w:tc>
        <w:tc>
          <w:tcPr>
            <w:tcW w:w="1526" w:type="dxa"/>
          </w:tcPr>
          <w:p w14:paraId="24728F3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59ED6DE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true-up, including valuation issues, ITC, EDIT, excess mitigation credits, capacity auction true-up revenues, interest.</w:t>
            </w:r>
          </w:p>
        </w:tc>
      </w:tr>
      <w:tr w:rsidR="00E2704A" w:rsidRPr="00E2704A" w14:paraId="7DFC7338" w14:textId="77777777" w:rsidTr="00E2704A">
        <w:trPr>
          <w:cantSplit/>
          <w:trHeight w:val="138"/>
        </w:trPr>
        <w:tc>
          <w:tcPr>
            <w:tcW w:w="646" w:type="dxa"/>
          </w:tcPr>
          <w:p w14:paraId="163BE9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08/04</w:t>
            </w:r>
          </w:p>
        </w:tc>
        <w:tc>
          <w:tcPr>
            <w:tcW w:w="1352" w:type="dxa"/>
          </w:tcPr>
          <w:p w14:paraId="136EADC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SOAH Docket</w:t>
            </w:r>
            <w:r w:rsidRPr="00E2704A">
              <w:rPr>
                <w:rFonts w:ascii="Arial Narrow" w:hAnsi="Arial Narrow"/>
                <w:spacing w:val="-2"/>
                <w:sz w:val="17"/>
              </w:rPr>
              <w:br/>
              <w:t>473-04-4555</w:t>
            </w:r>
            <w:r w:rsidRPr="00E2704A">
              <w:rPr>
                <w:rFonts w:ascii="Arial Narrow" w:hAnsi="Arial Narrow"/>
                <w:spacing w:val="-2"/>
                <w:sz w:val="17"/>
              </w:rPr>
              <w:br/>
              <w:t>PUC Docket</w:t>
            </w:r>
            <w:r w:rsidRPr="00E2704A">
              <w:rPr>
                <w:rFonts w:ascii="Arial Narrow" w:hAnsi="Arial Narrow"/>
                <w:spacing w:val="-2"/>
                <w:sz w:val="17"/>
              </w:rPr>
              <w:br/>
              <w:t>29526</w:t>
            </w:r>
            <w:r w:rsidRPr="00E2704A">
              <w:rPr>
                <w:rFonts w:ascii="Arial Narrow" w:hAnsi="Arial Narrow"/>
                <w:spacing w:val="-2"/>
                <w:sz w:val="17"/>
              </w:rPr>
              <w:br/>
              <w:t>(Suppl Direct)</w:t>
            </w:r>
          </w:p>
        </w:tc>
        <w:tc>
          <w:tcPr>
            <w:tcW w:w="981" w:type="dxa"/>
          </w:tcPr>
          <w:p w14:paraId="180CCF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E92B3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Council for Health and Education</w:t>
            </w:r>
          </w:p>
        </w:tc>
        <w:tc>
          <w:tcPr>
            <w:tcW w:w="1526" w:type="dxa"/>
          </w:tcPr>
          <w:p w14:paraId="1D0602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0AABDAF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Interest on stranded cost pursuant to Texas Supreme Court remand.</w:t>
            </w:r>
          </w:p>
        </w:tc>
      </w:tr>
      <w:tr w:rsidR="00E2704A" w:rsidRPr="00E2704A" w14:paraId="1ADBE61D" w14:textId="77777777" w:rsidTr="00E2704A">
        <w:trPr>
          <w:cantSplit/>
          <w:trHeight w:val="138"/>
        </w:trPr>
        <w:tc>
          <w:tcPr>
            <w:tcW w:w="646" w:type="dxa"/>
          </w:tcPr>
          <w:p w14:paraId="58DD39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09/04</w:t>
            </w:r>
          </w:p>
        </w:tc>
        <w:tc>
          <w:tcPr>
            <w:tcW w:w="1352" w:type="dxa"/>
          </w:tcPr>
          <w:p w14:paraId="39FBB31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t>Subdocket B</w:t>
            </w:r>
          </w:p>
        </w:tc>
        <w:tc>
          <w:tcPr>
            <w:tcW w:w="981" w:type="dxa"/>
          </w:tcPr>
          <w:p w14:paraId="0812472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03FAB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5A930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26BF7AE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and purchased power expenses recoverable through fuel adjustment clause, trading activities, compliance with terms of various LPSC Orders.</w:t>
            </w:r>
          </w:p>
        </w:tc>
      </w:tr>
      <w:tr w:rsidR="00E2704A" w:rsidRPr="00E2704A" w14:paraId="3A572630" w14:textId="77777777" w:rsidTr="00E2704A">
        <w:trPr>
          <w:cantSplit/>
          <w:trHeight w:val="138"/>
        </w:trPr>
        <w:tc>
          <w:tcPr>
            <w:tcW w:w="646" w:type="dxa"/>
          </w:tcPr>
          <w:p w14:paraId="01179E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10/04</w:t>
            </w:r>
          </w:p>
        </w:tc>
        <w:tc>
          <w:tcPr>
            <w:tcW w:w="1352" w:type="dxa"/>
          </w:tcPr>
          <w:p w14:paraId="0222EF4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t>Subdocket A</w:t>
            </w:r>
          </w:p>
        </w:tc>
        <w:tc>
          <w:tcPr>
            <w:tcW w:w="981" w:type="dxa"/>
          </w:tcPr>
          <w:p w14:paraId="1141AD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FB8CC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F9A30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294AEC4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21FC8DCF" w14:textId="77777777" w:rsidTr="00E2704A">
        <w:trPr>
          <w:cantSplit/>
          <w:trHeight w:val="138"/>
        </w:trPr>
        <w:tc>
          <w:tcPr>
            <w:tcW w:w="646" w:type="dxa"/>
          </w:tcPr>
          <w:p w14:paraId="3C60DF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12/04</w:t>
            </w:r>
          </w:p>
        </w:tc>
        <w:tc>
          <w:tcPr>
            <w:tcW w:w="1352" w:type="dxa"/>
          </w:tcPr>
          <w:p w14:paraId="6B5B107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Case Nos. </w:t>
            </w:r>
            <w:r w:rsidRPr="00E2704A">
              <w:rPr>
                <w:rFonts w:ascii="Arial Narrow" w:hAnsi="Arial Narrow"/>
                <w:spacing w:val="-2"/>
                <w:sz w:val="17"/>
              </w:rPr>
              <w:br/>
              <w:t>2004-00321,</w:t>
            </w:r>
            <w:r w:rsidRPr="00E2704A">
              <w:rPr>
                <w:rFonts w:ascii="Arial Narrow" w:hAnsi="Arial Narrow"/>
                <w:spacing w:val="-2"/>
                <w:sz w:val="17"/>
              </w:rPr>
              <w:br/>
              <w:t>2004-00372</w:t>
            </w:r>
          </w:p>
        </w:tc>
        <w:tc>
          <w:tcPr>
            <w:tcW w:w="981" w:type="dxa"/>
          </w:tcPr>
          <w:p w14:paraId="1F940F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E136E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Gallatin Steel Co.</w:t>
            </w:r>
          </w:p>
        </w:tc>
        <w:tc>
          <w:tcPr>
            <w:tcW w:w="1526" w:type="dxa"/>
          </w:tcPr>
          <w:p w14:paraId="1A8B7D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East Kentucky Power Cooperative, Inc., Big Sandy Recc, et al.</w:t>
            </w:r>
          </w:p>
        </w:tc>
        <w:tc>
          <w:tcPr>
            <w:tcW w:w="3446" w:type="dxa"/>
          </w:tcPr>
          <w:p w14:paraId="7463568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qualified costs, TIER requirements, cost allocation.</w:t>
            </w:r>
          </w:p>
        </w:tc>
      </w:tr>
      <w:tr w:rsidR="00E2704A" w:rsidRPr="00E2704A" w14:paraId="32E8F2CC" w14:textId="77777777" w:rsidTr="00E2704A">
        <w:trPr>
          <w:cantSplit/>
          <w:trHeight w:val="138"/>
        </w:trPr>
        <w:tc>
          <w:tcPr>
            <w:tcW w:w="646" w:type="dxa"/>
          </w:tcPr>
          <w:p w14:paraId="70D8FA5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01/05</w:t>
            </w:r>
          </w:p>
        </w:tc>
        <w:tc>
          <w:tcPr>
            <w:tcW w:w="1352" w:type="dxa"/>
          </w:tcPr>
          <w:p w14:paraId="4F09BC8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30485</w:t>
            </w:r>
          </w:p>
        </w:tc>
        <w:tc>
          <w:tcPr>
            <w:tcW w:w="981" w:type="dxa"/>
          </w:tcPr>
          <w:p w14:paraId="439202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536A33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Council for Health and Education</w:t>
            </w:r>
          </w:p>
        </w:tc>
        <w:tc>
          <w:tcPr>
            <w:tcW w:w="1526" w:type="dxa"/>
          </w:tcPr>
          <w:p w14:paraId="2C3CA2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 LLC</w:t>
            </w:r>
          </w:p>
        </w:tc>
        <w:tc>
          <w:tcPr>
            <w:tcW w:w="3446" w:type="dxa"/>
          </w:tcPr>
          <w:p w14:paraId="2D33AFB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 true-up including regulatory Central Co. assets and liabilities, ITC, EDIT, capacity auction, proceeds, excess mitigation credits, retrospective and prospective ADIT.</w:t>
            </w:r>
          </w:p>
        </w:tc>
      </w:tr>
      <w:tr w:rsidR="00E2704A" w:rsidRPr="00E2704A" w14:paraId="5DEBF8FC" w14:textId="77777777" w:rsidTr="00E2704A">
        <w:trPr>
          <w:cantSplit/>
          <w:trHeight w:val="138"/>
        </w:trPr>
        <w:tc>
          <w:tcPr>
            <w:tcW w:w="646" w:type="dxa"/>
          </w:tcPr>
          <w:p w14:paraId="2DB744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02/05</w:t>
            </w:r>
          </w:p>
        </w:tc>
        <w:tc>
          <w:tcPr>
            <w:tcW w:w="1352" w:type="dxa"/>
          </w:tcPr>
          <w:p w14:paraId="6ACB5B1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18638-U</w:t>
            </w:r>
          </w:p>
        </w:tc>
        <w:tc>
          <w:tcPr>
            <w:tcW w:w="981" w:type="dxa"/>
          </w:tcPr>
          <w:p w14:paraId="16720F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0BBC21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2E123A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0C4C15C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DB821B7" w14:textId="77777777" w:rsidTr="00E2704A">
        <w:trPr>
          <w:cantSplit/>
          <w:trHeight w:val="138"/>
        </w:trPr>
        <w:tc>
          <w:tcPr>
            <w:tcW w:w="646" w:type="dxa"/>
          </w:tcPr>
          <w:p w14:paraId="40BBD4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02/05</w:t>
            </w:r>
          </w:p>
        </w:tc>
        <w:tc>
          <w:tcPr>
            <w:tcW w:w="1352" w:type="dxa"/>
          </w:tcPr>
          <w:p w14:paraId="00CAB3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18638-U</w:t>
            </w:r>
            <w:r w:rsidRPr="00E2704A">
              <w:rPr>
                <w:rFonts w:ascii="Arial Narrow" w:hAnsi="Arial Narrow"/>
                <w:spacing w:val="-2"/>
                <w:sz w:val="17"/>
              </w:rPr>
              <w:br/>
              <w:t xml:space="preserve">Panel with </w:t>
            </w:r>
            <w:r w:rsidRPr="00E2704A">
              <w:rPr>
                <w:rFonts w:ascii="Arial Narrow" w:hAnsi="Arial Narrow"/>
                <w:spacing w:val="-2"/>
                <w:sz w:val="17"/>
              </w:rPr>
              <w:br/>
              <w:t>Tony Wackerly</w:t>
            </w:r>
          </w:p>
        </w:tc>
        <w:tc>
          <w:tcPr>
            <w:tcW w:w="981" w:type="dxa"/>
          </w:tcPr>
          <w:p w14:paraId="7B4F79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2F732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5048E1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16EFEF3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Comprehensive rate plan, pipeline replacement program surcharge, performance based rate plan.</w:t>
            </w:r>
          </w:p>
        </w:tc>
      </w:tr>
      <w:tr w:rsidR="00E2704A" w:rsidRPr="00E2704A" w14:paraId="23DA1865" w14:textId="77777777" w:rsidTr="00E2704A">
        <w:trPr>
          <w:trHeight w:val="138"/>
        </w:trPr>
        <w:tc>
          <w:tcPr>
            <w:tcW w:w="646" w:type="dxa"/>
          </w:tcPr>
          <w:p w14:paraId="6BF2271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02/05</w:t>
            </w:r>
          </w:p>
        </w:tc>
        <w:tc>
          <w:tcPr>
            <w:tcW w:w="1352" w:type="dxa"/>
          </w:tcPr>
          <w:p w14:paraId="43D1C33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18638-U</w:t>
            </w:r>
            <w:r w:rsidRPr="00E2704A">
              <w:rPr>
                <w:rFonts w:ascii="Arial Narrow" w:hAnsi="Arial Narrow"/>
                <w:spacing w:val="-2"/>
                <w:sz w:val="17"/>
              </w:rPr>
              <w:br/>
            </w:r>
            <w:r w:rsidRPr="00E2704A">
              <w:rPr>
                <w:rFonts w:ascii="Arial Narrow" w:hAnsi="Arial Narrow"/>
                <w:spacing w:val="-2"/>
                <w:sz w:val="17"/>
              </w:rPr>
              <w:lastRenderedPageBreak/>
              <w:t>Panel with Michelle Thebert</w:t>
            </w:r>
          </w:p>
        </w:tc>
        <w:tc>
          <w:tcPr>
            <w:tcW w:w="981" w:type="dxa"/>
          </w:tcPr>
          <w:p w14:paraId="613B01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GA</w:t>
            </w:r>
          </w:p>
        </w:tc>
        <w:tc>
          <w:tcPr>
            <w:tcW w:w="1885" w:type="dxa"/>
          </w:tcPr>
          <w:p w14:paraId="2FB75F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Georgia Public Service </w:t>
            </w:r>
            <w:r w:rsidRPr="00E2704A">
              <w:rPr>
                <w:rFonts w:ascii="Arial Narrow" w:hAnsi="Arial Narrow"/>
                <w:spacing w:val="-2"/>
                <w:sz w:val="17"/>
              </w:rPr>
              <w:lastRenderedPageBreak/>
              <w:t>Commission Adversary Staff</w:t>
            </w:r>
          </w:p>
        </w:tc>
        <w:tc>
          <w:tcPr>
            <w:tcW w:w="1526" w:type="dxa"/>
          </w:tcPr>
          <w:p w14:paraId="28DC82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Atlanta Gas Light Co.</w:t>
            </w:r>
          </w:p>
        </w:tc>
        <w:tc>
          <w:tcPr>
            <w:tcW w:w="3446" w:type="dxa"/>
          </w:tcPr>
          <w:p w14:paraId="2E84486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Energy conservation, economic development, and </w:t>
            </w:r>
            <w:r w:rsidRPr="00E2704A">
              <w:rPr>
                <w:rFonts w:ascii="Arial Narrow" w:hAnsi="Arial Narrow"/>
                <w:spacing w:val="-2"/>
                <w:sz w:val="17"/>
              </w:rPr>
              <w:lastRenderedPageBreak/>
              <w:t>tariff issues.</w:t>
            </w:r>
          </w:p>
        </w:tc>
      </w:tr>
      <w:tr w:rsidR="00E2704A" w:rsidRPr="00E2704A" w14:paraId="19950318" w14:textId="77777777" w:rsidTr="00E2704A">
        <w:trPr>
          <w:trHeight w:val="138"/>
        </w:trPr>
        <w:tc>
          <w:tcPr>
            <w:tcW w:w="646" w:type="dxa"/>
          </w:tcPr>
          <w:p w14:paraId="00E69C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03/05</w:t>
            </w:r>
          </w:p>
        </w:tc>
        <w:tc>
          <w:tcPr>
            <w:tcW w:w="1352" w:type="dxa"/>
          </w:tcPr>
          <w:p w14:paraId="29FCA15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Case Nos.</w:t>
            </w:r>
            <w:r w:rsidRPr="00E2704A">
              <w:rPr>
                <w:rFonts w:ascii="Arial Narrow" w:hAnsi="Arial Narrow"/>
                <w:spacing w:val="-2"/>
                <w:sz w:val="17"/>
              </w:rPr>
              <w:br/>
              <w:t>2004-00426, 2004-00421</w:t>
            </w:r>
          </w:p>
        </w:tc>
        <w:tc>
          <w:tcPr>
            <w:tcW w:w="981" w:type="dxa"/>
          </w:tcPr>
          <w:p w14:paraId="5BC771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D569B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E968C4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w:t>
            </w:r>
          </w:p>
        </w:tc>
        <w:tc>
          <w:tcPr>
            <w:tcW w:w="3446" w:type="dxa"/>
          </w:tcPr>
          <w:p w14:paraId="008F6EA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Jobs Creation Act of 2004 and §199 deduction, excess common equity ratio, deferral and amortization of nonrecurring O&amp;M expense.</w:t>
            </w:r>
          </w:p>
        </w:tc>
      </w:tr>
      <w:tr w:rsidR="00E2704A" w:rsidRPr="00E2704A" w14:paraId="5317EB74" w14:textId="77777777" w:rsidTr="00E2704A">
        <w:trPr>
          <w:trHeight w:val="138"/>
        </w:trPr>
        <w:tc>
          <w:tcPr>
            <w:tcW w:w="646" w:type="dxa"/>
          </w:tcPr>
          <w:p w14:paraId="04A45D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06/05</w:t>
            </w:r>
          </w:p>
        </w:tc>
        <w:tc>
          <w:tcPr>
            <w:tcW w:w="1352" w:type="dxa"/>
          </w:tcPr>
          <w:p w14:paraId="30B51B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2005-00068</w:t>
            </w:r>
          </w:p>
        </w:tc>
        <w:tc>
          <w:tcPr>
            <w:tcW w:w="981" w:type="dxa"/>
          </w:tcPr>
          <w:p w14:paraId="2EE8A0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D72CB9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7F99B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2DDB59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Jobs Creation Act of 2004 and §199 deduction, margins on allowances used for AEP system sales.</w:t>
            </w:r>
          </w:p>
        </w:tc>
      </w:tr>
      <w:tr w:rsidR="00E2704A" w:rsidRPr="00E2704A" w14:paraId="17D67FB0" w14:textId="77777777" w:rsidTr="00E2704A">
        <w:trPr>
          <w:cantSplit/>
          <w:trHeight w:val="138"/>
        </w:trPr>
        <w:tc>
          <w:tcPr>
            <w:tcW w:w="646" w:type="dxa"/>
          </w:tcPr>
          <w:p w14:paraId="57B0AD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06/05</w:t>
            </w:r>
          </w:p>
        </w:tc>
        <w:tc>
          <w:tcPr>
            <w:tcW w:w="1352" w:type="dxa"/>
          </w:tcPr>
          <w:p w14:paraId="3000B0A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050045-EI</w:t>
            </w:r>
          </w:p>
        </w:tc>
        <w:tc>
          <w:tcPr>
            <w:tcW w:w="981" w:type="dxa"/>
          </w:tcPr>
          <w:p w14:paraId="2586E4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4305FF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Heallthcare Assoc.</w:t>
            </w:r>
          </w:p>
        </w:tc>
        <w:tc>
          <w:tcPr>
            <w:tcW w:w="1526" w:type="dxa"/>
          </w:tcPr>
          <w:p w14:paraId="5838B9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133949F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Storm damage expense and reserve, RTO costs, O&amp;M expense projections, return on equity performance incentive, capital structure, selective second phase post-test year rate increase.</w:t>
            </w:r>
          </w:p>
        </w:tc>
      </w:tr>
      <w:tr w:rsidR="00E2704A" w:rsidRPr="00E2704A" w14:paraId="1B9CF63A" w14:textId="77777777" w:rsidTr="00E2704A">
        <w:trPr>
          <w:trHeight w:val="138"/>
        </w:trPr>
        <w:tc>
          <w:tcPr>
            <w:tcW w:w="646" w:type="dxa"/>
          </w:tcPr>
          <w:p w14:paraId="1AED54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08/05</w:t>
            </w:r>
          </w:p>
        </w:tc>
        <w:tc>
          <w:tcPr>
            <w:tcW w:w="1352" w:type="dxa"/>
          </w:tcPr>
          <w:p w14:paraId="1DC83E9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31056</w:t>
            </w:r>
          </w:p>
        </w:tc>
        <w:tc>
          <w:tcPr>
            <w:tcW w:w="981" w:type="dxa"/>
          </w:tcPr>
          <w:p w14:paraId="261592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24A11C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Alliance for Valley Healthcare</w:t>
            </w:r>
          </w:p>
        </w:tc>
        <w:tc>
          <w:tcPr>
            <w:tcW w:w="1526" w:type="dxa"/>
          </w:tcPr>
          <w:p w14:paraId="53D20D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Texas Central Co.</w:t>
            </w:r>
          </w:p>
        </w:tc>
        <w:tc>
          <w:tcPr>
            <w:tcW w:w="3446" w:type="dxa"/>
          </w:tcPr>
          <w:p w14:paraId="3C5B74C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 true-up including regulatory assets and liabilities, ITC, EDIT, capacity auction, proceeds, excess mitigation credits, retrospective and prospective ADIT.</w:t>
            </w:r>
          </w:p>
        </w:tc>
      </w:tr>
      <w:tr w:rsidR="00E2704A" w:rsidRPr="00E2704A" w14:paraId="1A8AB01E" w14:textId="77777777" w:rsidTr="00E2704A">
        <w:trPr>
          <w:trHeight w:val="138"/>
        </w:trPr>
        <w:tc>
          <w:tcPr>
            <w:tcW w:w="646" w:type="dxa"/>
          </w:tcPr>
          <w:p w14:paraId="6F9EDE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09/05</w:t>
            </w:r>
          </w:p>
        </w:tc>
        <w:tc>
          <w:tcPr>
            <w:tcW w:w="1352" w:type="dxa"/>
          </w:tcPr>
          <w:p w14:paraId="3CC7966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20298-U</w:t>
            </w:r>
          </w:p>
        </w:tc>
        <w:tc>
          <w:tcPr>
            <w:tcW w:w="981" w:type="dxa"/>
          </w:tcPr>
          <w:p w14:paraId="4FE2884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4092B3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56FD40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Corp.</w:t>
            </w:r>
          </w:p>
        </w:tc>
        <w:tc>
          <w:tcPr>
            <w:tcW w:w="3446" w:type="dxa"/>
          </w:tcPr>
          <w:p w14:paraId="4C8EBA3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roll-in of surcharges, cost recovery through surcharge, reporting requirements.</w:t>
            </w:r>
          </w:p>
        </w:tc>
      </w:tr>
      <w:tr w:rsidR="00E2704A" w:rsidRPr="00E2704A" w14:paraId="7DDCA72B" w14:textId="77777777" w:rsidTr="00E2704A">
        <w:trPr>
          <w:trHeight w:val="138"/>
        </w:trPr>
        <w:tc>
          <w:tcPr>
            <w:tcW w:w="646" w:type="dxa"/>
          </w:tcPr>
          <w:p w14:paraId="559324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09/05</w:t>
            </w:r>
          </w:p>
        </w:tc>
        <w:tc>
          <w:tcPr>
            <w:tcW w:w="1352" w:type="dxa"/>
          </w:tcPr>
          <w:p w14:paraId="08DCAB9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20298-U</w:t>
            </w:r>
            <w:r w:rsidRPr="00E2704A">
              <w:rPr>
                <w:rFonts w:ascii="Arial Narrow" w:hAnsi="Arial Narrow"/>
                <w:spacing w:val="-2"/>
                <w:sz w:val="17"/>
              </w:rPr>
              <w:br/>
              <w:t xml:space="preserve">Panel with </w:t>
            </w:r>
            <w:r w:rsidRPr="00E2704A">
              <w:rPr>
                <w:rFonts w:ascii="Arial Narrow" w:hAnsi="Arial Narrow"/>
                <w:spacing w:val="-2"/>
                <w:sz w:val="17"/>
              </w:rPr>
              <w:br/>
              <w:t>Victoria Taylor</w:t>
            </w:r>
          </w:p>
        </w:tc>
        <w:tc>
          <w:tcPr>
            <w:tcW w:w="981" w:type="dxa"/>
          </w:tcPr>
          <w:p w14:paraId="14AEED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15E31C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44BB58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Corp.</w:t>
            </w:r>
          </w:p>
        </w:tc>
        <w:tc>
          <w:tcPr>
            <w:tcW w:w="3446" w:type="dxa"/>
          </w:tcPr>
          <w:p w14:paraId="62414AB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transactions, cost allocations, capitalization, cost of debt.</w:t>
            </w:r>
          </w:p>
        </w:tc>
      </w:tr>
      <w:tr w:rsidR="00E2704A" w:rsidRPr="00E2704A" w14:paraId="1781A3DB" w14:textId="77777777" w:rsidTr="00E2704A">
        <w:trPr>
          <w:trHeight w:val="138"/>
        </w:trPr>
        <w:tc>
          <w:tcPr>
            <w:tcW w:w="646" w:type="dxa"/>
          </w:tcPr>
          <w:p w14:paraId="150628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10/05</w:t>
            </w:r>
          </w:p>
        </w:tc>
        <w:tc>
          <w:tcPr>
            <w:tcW w:w="1352" w:type="dxa"/>
          </w:tcPr>
          <w:p w14:paraId="284D083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04-42</w:t>
            </w:r>
          </w:p>
        </w:tc>
        <w:tc>
          <w:tcPr>
            <w:tcW w:w="981" w:type="dxa"/>
          </w:tcPr>
          <w:p w14:paraId="2E415C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w:t>
            </w:r>
          </w:p>
        </w:tc>
        <w:tc>
          <w:tcPr>
            <w:tcW w:w="1885" w:type="dxa"/>
          </w:tcPr>
          <w:p w14:paraId="1C80ED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Delaware Public Service Commission Staff</w:t>
            </w:r>
          </w:p>
        </w:tc>
        <w:tc>
          <w:tcPr>
            <w:tcW w:w="1526" w:type="dxa"/>
          </w:tcPr>
          <w:p w14:paraId="191A49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Artesian Water Co.</w:t>
            </w:r>
          </w:p>
        </w:tc>
        <w:tc>
          <w:tcPr>
            <w:tcW w:w="3446" w:type="dxa"/>
          </w:tcPr>
          <w:p w14:paraId="208B351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tax net operating losses between regulated and unregulated.</w:t>
            </w:r>
          </w:p>
        </w:tc>
      </w:tr>
      <w:tr w:rsidR="00E2704A" w:rsidRPr="00E2704A" w14:paraId="7EC74D86" w14:textId="77777777" w:rsidTr="00E2704A">
        <w:trPr>
          <w:trHeight w:val="138"/>
        </w:trPr>
        <w:tc>
          <w:tcPr>
            <w:tcW w:w="646" w:type="dxa"/>
          </w:tcPr>
          <w:p w14:paraId="6377C7D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11/05</w:t>
            </w:r>
          </w:p>
        </w:tc>
        <w:tc>
          <w:tcPr>
            <w:tcW w:w="1352" w:type="dxa"/>
          </w:tcPr>
          <w:p w14:paraId="053BA28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2005-00351</w:t>
            </w:r>
            <w:r w:rsidRPr="00E2704A">
              <w:rPr>
                <w:rFonts w:ascii="Arial Narrow" w:hAnsi="Arial Narrow"/>
                <w:spacing w:val="-2"/>
                <w:sz w:val="17"/>
              </w:rPr>
              <w:br/>
              <w:t>2005-00352</w:t>
            </w:r>
          </w:p>
        </w:tc>
        <w:tc>
          <w:tcPr>
            <w:tcW w:w="981" w:type="dxa"/>
          </w:tcPr>
          <w:p w14:paraId="5BD62F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2EF6F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6A15D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w:t>
            </w:r>
          </w:p>
        </w:tc>
        <w:tc>
          <w:tcPr>
            <w:tcW w:w="3446" w:type="dxa"/>
          </w:tcPr>
          <w:p w14:paraId="2786F08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Workforce Separation Program cost recovery and shared savings through VDT surcredit.</w:t>
            </w:r>
          </w:p>
        </w:tc>
      </w:tr>
      <w:tr w:rsidR="00E2704A" w:rsidRPr="00E2704A" w14:paraId="7DFBC089" w14:textId="77777777" w:rsidTr="00E2704A">
        <w:trPr>
          <w:cantSplit/>
          <w:trHeight w:val="138"/>
        </w:trPr>
        <w:tc>
          <w:tcPr>
            <w:tcW w:w="646" w:type="dxa"/>
          </w:tcPr>
          <w:p w14:paraId="3EF61AF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01/06</w:t>
            </w:r>
          </w:p>
        </w:tc>
        <w:tc>
          <w:tcPr>
            <w:tcW w:w="1352" w:type="dxa"/>
          </w:tcPr>
          <w:p w14:paraId="0276724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2005-00341</w:t>
            </w:r>
          </w:p>
        </w:tc>
        <w:tc>
          <w:tcPr>
            <w:tcW w:w="981" w:type="dxa"/>
          </w:tcPr>
          <w:p w14:paraId="150B6F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2D1B84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297833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3990AAF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Sales Clause Rider, Environmental Cost Recovery Rider. Net Congestion Rider, Storm damage, vegetation management program, depreciation, off-system sales, maintenance normalization, pension and OPEB.</w:t>
            </w:r>
          </w:p>
        </w:tc>
      </w:tr>
      <w:tr w:rsidR="00E2704A" w:rsidRPr="00E2704A" w14:paraId="1B28AEC5" w14:textId="77777777" w:rsidTr="00E2704A">
        <w:trPr>
          <w:cantSplit/>
          <w:trHeight w:val="138"/>
        </w:trPr>
        <w:tc>
          <w:tcPr>
            <w:tcW w:w="646" w:type="dxa"/>
          </w:tcPr>
          <w:p w14:paraId="3E163C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03/06</w:t>
            </w:r>
          </w:p>
        </w:tc>
        <w:tc>
          <w:tcPr>
            <w:tcW w:w="1352" w:type="dxa"/>
          </w:tcPr>
          <w:p w14:paraId="7627A08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31994</w:t>
            </w:r>
          </w:p>
        </w:tc>
        <w:tc>
          <w:tcPr>
            <w:tcW w:w="981" w:type="dxa"/>
          </w:tcPr>
          <w:p w14:paraId="694702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6434512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w:t>
            </w:r>
          </w:p>
        </w:tc>
        <w:tc>
          <w:tcPr>
            <w:tcW w:w="1526" w:type="dxa"/>
          </w:tcPr>
          <w:p w14:paraId="461B46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1F5F03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Stranded cost recovery through competition transition or change.  </w:t>
            </w:r>
          </w:p>
        </w:tc>
      </w:tr>
      <w:tr w:rsidR="00E2704A" w:rsidRPr="00E2704A" w14:paraId="275E0B9F" w14:textId="77777777" w:rsidTr="00E2704A">
        <w:trPr>
          <w:cantSplit/>
          <w:trHeight w:val="138"/>
        </w:trPr>
        <w:tc>
          <w:tcPr>
            <w:tcW w:w="646" w:type="dxa"/>
          </w:tcPr>
          <w:p w14:paraId="02C575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05/06</w:t>
            </w:r>
          </w:p>
        </w:tc>
        <w:tc>
          <w:tcPr>
            <w:tcW w:w="1352" w:type="dxa"/>
          </w:tcPr>
          <w:p w14:paraId="6C333FC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31994</w:t>
            </w:r>
            <w:r w:rsidRPr="00E2704A">
              <w:rPr>
                <w:rFonts w:ascii="Arial Narrow" w:hAnsi="Arial Narrow"/>
                <w:spacing w:val="-2"/>
                <w:sz w:val="17"/>
              </w:rPr>
              <w:br/>
              <w:t>Supplemental</w:t>
            </w:r>
          </w:p>
        </w:tc>
        <w:tc>
          <w:tcPr>
            <w:tcW w:w="981" w:type="dxa"/>
          </w:tcPr>
          <w:p w14:paraId="05239A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41E466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w:t>
            </w:r>
          </w:p>
        </w:tc>
        <w:tc>
          <w:tcPr>
            <w:tcW w:w="1526" w:type="dxa"/>
          </w:tcPr>
          <w:p w14:paraId="724A86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3028C6C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Retrospective ADFIT, prospective ADFIT.</w:t>
            </w:r>
          </w:p>
        </w:tc>
      </w:tr>
      <w:tr w:rsidR="00E2704A" w:rsidRPr="00E2704A" w14:paraId="21652CDC" w14:textId="77777777" w:rsidTr="00E2704A">
        <w:trPr>
          <w:cantSplit/>
          <w:trHeight w:val="138"/>
        </w:trPr>
        <w:tc>
          <w:tcPr>
            <w:tcW w:w="646" w:type="dxa"/>
          </w:tcPr>
          <w:p w14:paraId="5DF092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03/06</w:t>
            </w:r>
          </w:p>
        </w:tc>
        <w:tc>
          <w:tcPr>
            <w:tcW w:w="1352" w:type="dxa"/>
          </w:tcPr>
          <w:p w14:paraId="711DEF86"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(Subdocket B)</w:t>
            </w:r>
          </w:p>
        </w:tc>
        <w:tc>
          <w:tcPr>
            <w:tcW w:w="981" w:type="dxa"/>
          </w:tcPr>
          <w:p w14:paraId="247AEC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AD3B2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67E46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556E39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Jurisdictional separation plan.</w:t>
            </w:r>
          </w:p>
        </w:tc>
      </w:tr>
      <w:tr w:rsidR="00E2704A" w:rsidRPr="00E2704A" w14:paraId="26077204" w14:textId="77777777" w:rsidTr="00E2704A">
        <w:trPr>
          <w:cantSplit/>
          <w:trHeight w:val="138"/>
        </w:trPr>
        <w:tc>
          <w:tcPr>
            <w:tcW w:w="646" w:type="dxa"/>
          </w:tcPr>
          <w:p w14:paraId="4176BF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03/06</w:t>
            </w:r>
          </w:p>
        </w:tc>
        <w:tc>
          <w:tcPr>
            <w:tcW w:w="1352" w:type="dxa"/>
          </w:tcPr>
          <w:p w14:paraId="038D1CD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NOPR Reg</w:t>
            </w:r>
            <w:r w:rsidRPr="00E2704A">
              <w:rPr>
                <w:rFonts w:ascii="Arial Narrow" w:hAnsi="Arial Narrow"/>
                <w:spacing w:val="-2"/>
                <w:sz w:val="17"/>
              </w:rPr>
              <w:br/>
              <w:t>104385-OR</w:t>
            </w:r>
          </w:p>
        </w:tc>
        <w:tc>
          <w:tcPr>
            <w:tcW w:w="981" w:type="dxa"/>
          </w:tcPr>
          <w:p w14:paraId="5798FF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IRS</w:t>
            </w:r>
          </w:p>
        </w:tc>
        <w:tc>
          <w:tcPr>
            <w:tcW w:w="1885" w:type="dxa"/>
          </w:tcPr>
          <w:p w14:paraId="238B30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Alliance for Valley Health Care and Houston Council for Health Education</w:t>
            </w:r>
          </w:p>
        </w:tc>
        <w:tc>
          <w:tcPr>
            <w:tcW w:w="1526" w:type="dxa"/>
          </w:tcPr>
          <w:p w14:paraId="2DD6DB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Texas Central Company and CenterPoint Energy Houston Electric</w:t>
            </w:r>
          </w:p>
        </w:tc>
        <w:tc>
          <w:tcPr>
            <w:tcW w:w="3446" w:type="dxa"/>
          </w:tcPr>
          <w:p w14:paraId="26B26CD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Proposed Regulations affecting flow- through to ratepayers of excess deferred income taxes and investment tax credits on generation plant that is sold or deregulated.</w:t>
            </w:r>
          </w:p>
        </w:tc>
      </w:tr>
      <w:tr w:rsidR="00E2704A" w:rsidRPr="00E2704A" w14:paraId="12314684" w14:textId="77777777" w:rsidTr="00E2704A">
        <w:trPr>
          <w:cantSplit/>
          <w:trHeight w:val="138"/>
        </w:trPr>
        <w:tc>
          <w:tcPr>
            <w:tcW w:w="646" w:type="dxa"/>
          </w:tcPr>
          <w:p w14:paraId="06ADD6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04/06</w:t>
            </w:r>
          </w:p>
        </w:tc>
        <w:tc>
          <w:tcPr>
            <w:tcW w:w="1352" w:type="dxa"/>
          </w:tcPr>
          <w:p w14:paraId="5609C3B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U-25116</w:t>
            </w:r>
          </w:p>
        </w:tc>
        <w:tc>
          <w:tcPr>
            <w:tcW w:w="981" w:type="dxa"/>
          </w:tcPr>
          <w:p w14:paraId="4FA507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925A3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40297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Louisiana, Inc.</w:t>
            </w:r>
          </w:p>
        </w:tc>
        <w:tc>
          <w:tcPr>
            <w:tcW w:w="3446" w:type="dxa"/>
          </w:tcPr>
          <w:p w14:paraId="72751EF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2002-2004 Audit of Fuel Adjustment Clause Filings.  Affiliate transactions.</w:t>
            </w:r>
          </w:p>
        </w:tc>
      </w:tr>
      <w:tr w:rsidR="00E2704A" w:rsidRPr="00E2704A" w14:paraId="77566607" w14:textId="77777777" w:rsidTr="00E2704A">
        <w:trPr>
          <w:cantSplit/>
          <w:trHeight w:val="138"/>
        </w:trPr>
        <w:tc>
          <w:tcPr>
            <w:tcW w:w="646" w:type="dxa"/>
          </w:tcPr>
          <w:p w14:paraId="076B01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07/06</w:t>
            </w:r>
          </w:p>
        </w:tc>
        <w:tc>
          <w:tcPr>
            <w:tcW w:w="1352" w:type="dxa"/>
          </w:tcPr>
          <w:p w14:paraId="2F2D48B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szCs w:val="17"/>
              </w:rPr>
              <w:t xml:space="preserve">R-00061366, </w:t>
            </w:r>
            <w:r w:rsidRPr="00E2704A">
              <w:rPr>
                <w:rFonts w:ascii="Arial Narrow" w:hAnsi="Arial Narrow"/>
                <w:spacing w:val="-2"/>
                <w:sz w:val="17"/>
                <w:szCs w:val="17"/>
              </w:rPr>
              <w:br/>
              <w:t>Et. al.</w:t>
            </w:r>
          </w:p>
        </w:tc>
        <w:tc>
          <w:tcPr>
            <w:tcW w:w="981" w:type="dxa"/>
          </w:tcPr>
          <w:p w14:paraId="774C0E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3BE13C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Met-Ed Ind. Users Group Pennsylvania Ind. Customer Alliance</w:t>
            </w:r>
          </w:p>
        </w:tc>
        <w:tc>
          <w:tcPr>
            <w:tcW w:w="1526" w:type="dxa"/>
          </w:tcPr>
          <w:p w14:paraId="4AD8B7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Metropolitan Edison Co., Pennsylvania Electric Co.</w:t>
            </w:r>
          </w:p>
        </w:tc>
        <w:tc>
          <w:tcPr>
            <w:tcW w:w="3446" w:type="dxa"/>
          </w:tcPr>
          <w:p w14:paraId="76F3858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szCs w:val="17"/>
              </w:rPr>
              <w:t>Recovery of NUG-related stranded costs, government mandated program costs, storm damage costs.</w:t>
            </w:r>
          </w:p>
        </w:tc>
      </w:tr>
      <w:tr w:rsidR="00E2704A" w:rsidRPr="00E2704A" w14:paraId="4A11A3DA" w14:textId="77777777" w:rsidTr="00E2704A">
        <w:trPr>
          <w:cantSplit/>
          <w:trHeight w:val="138"/>
        </w:trPr>
        <w:tc>
          <w:tcPr>
            <w:tcW w:w="646" w:type="dxa"/>
          </w:tcPr>
          <w:p w14:paraId="489520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07/06</w:t>
            </w:r>
          </w:p>
        </w:tc>
        <w:tc>
          <w:tcPr>
            <w:tcW w:w="1352" w:type="dxa"/>
          </w:tcPr>
          <w:p w14:paraId="1C10190C"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U-23327</w:t>
            </w:r>
          </w:p>
        </w:tc>
        <w:tc>
          <w:tcPr>
            <w:tcW w:w="981" w:type="dxa"/>
          </w:tcPr>
          <w:p w14:paraId="309DB3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CEFD30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Louisiana Public Service Commission Staff</w:t>
            </w:r>
          </w:p>
        </w:tc>
        <w:tc>
          <w:tcPr>
            <w:tcW w:w="1526" w:type="dxa"/>
          </w:tcPr>
          <w:p w14:paraId="077FEC9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Southwestern Electric Power Co.</w:t>
            </w:r>
          </w:p>
        </w:tc>
        <w:tc>
          <w:tcPr>
            <w:tcW w:w="3446" w:type="dxa"/>
          </w:tcPr>
          <w:p w14:paraId="51A535E6"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formula rate plan, banking proposal.</w:t>
            </w:r>
          </w:p>
        </w:tc>
      </w:tr>
      <w:tr w:rsidR="00E2704A" w:rsidRPr="00E2704A" w14:paraId="0A52BDC7" w14:textId="77777777" w:rsidTr="00E2704A">
        <w:trPr>
          <w:cantSplit/>
          <w:trHeight w:val="138"/>
        </w:trPr>
        <w:tc>
          <w:tcPr>
            <w:tcW w:w="646" w:type="dxa"/>
          </w:tcPr>
          <w:p w14:paraId="21C7C0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08/06</w:t>
            </w:r>
          </w:p>
        </w:tc>
        <w:tc>
          <w:tcPr>
            <w:tcW w:w="1352" w:type="dxa"/>
          </w:tcPr>
          <w:p w14:paraId="07266FB4" w14:textId="77777777" w:rsidR="00E2704A" w:rsidRPr="00AF569C" w:rsidRDefault="00E2704A" w:rsidP="00E2704A">
            <w:pPr>
              <w:keepNext/>
              <w:keepLines/>
              <w:pageBreakBefore/>
              <w:widowControl/>
              <w:spacing w:before="60" w:after="100"/>
              <w:jc w:val="left"/>
              <w:rPr>
                <w:rFonts w:ascii="Arial Narrow" w:hAnsi="Arial Narrow"/>
                <w:spacing w:val="-2"/>
                <w:sz w:val="17"/>
                <w:szCs w:val="17"/>
                <w:lang w:val="es-US"/>
              </w:rPr>
            </w:pPr>
            <w:r w:rsidRPr="00AF569C">
              <w:rPr>
                <w:rFonts w:ascii="Arial Narrow" w:hAnsi="Arial Narrow"/>
                <w:spacing w:val="-2"/>
                <w:sz w:val="17"/>
                <w:szCs w:val="17"/>
                <w:lang w:val="es-US"/>
              </w:rPr>
              <w:t>U-21453,</w:t>
            </w:r>
            <w:r w:rsidRPr="00AF569C">
              <w:rPr>
                <w:rFonts w:ascii="Arial Narrow" w:hAnsi="Arial Narrow"/>
                <w:spacing w:val="-2"/>
                <w:sz w:val="17"/>
                <w:szCs w:val="17"/>
                <w:lang w:val="es-US"/>
              </w:rPr>
              <w:br/>
              <w:t>U-20925,</w:t>
            </w:r>
            <w:r w:rsidRPr="00AF569C">
              <w:rPr>
                <w:rFonts w:ascii="Arial Narrow" w:hAnsi="Arial Narrow"/>
                <w:spacing w:val="-2"/>
                <w:sz w:val="17"/>
                <w:szCs w:val="17"/>
                <w:lang w:val="es-US"/>
              </w:rPr>
              <w:br/>
              <w:t>U-22092</w:t>
            </w:r>
            <w:r w:rsidRPr="00AF569C">
              <w:rPr>
                <w:rFonts w:ascii="Arial Narrow" w:hAnsi="Arial Narrow"/>
                <w:spacing w:val="-2"/>
                <w:sz w:val="17"/>
                <w:szCs w:val="17"/>
                <w:lang w:val="es-US"/>
              </w:rPr>
              <w:br/>
              <w:t>(Subdocket J)</w:t>
            </w:r>
          </w:p>
        </w:tc>
        <w:tc>
          <w:tcPr>
            <w:tcW w:w="981" w:type="dxa"/>
          </w:tcPr>
          <w:p w14:paraId="6897FE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A177B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1DB8DB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Gulf States, Inc.</w:t>
            </w:r>
          </w:p>
        </w:tc>
        <w:tc>
          <w:tcPr>
            <w:tcW w:w="3446" w:type="dxa"/>
          </w:tcPr>
          <w:p w14:paraId="3ED84819"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Jurisdictional separation plan.</w:t>
            </w:r>
          </w:p>
        </w:tc>
      </w:tr>
      <w:tr w:rsidR="00E2704A" w:rsidRPr="00E2704A" w14:paraId="344ED625" w14:textId="77777777" w:rsidTr="00E2704A">
        <w:trPr>
          <w:cantSplit/>
          <w:trHeight w:val="138"/>
        </w:trPr>
        <w:tc>
          <w:tcPr>
            <w:tcW w:w="646" w:type="dxa"/>
          </w:tcPr>
          <w:p w14:paraId="234734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11/06</w:t>
            </w:r>
          </w:p>
        </w:tc>
        <w:tc>
          <w:tcPr>
            <w:tcW w:w="1352" w:type="dxa"/>
          </w:tcPr>
          <w:p w14:paraId="7DC2E2C2"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05CVH03-3375</w:t>
            </w:r>
            <w:r w:rsidRPr="00E2704A">
              <w:rPr>
                <w:rFonts w:ascii="Arial Narrow" w:hAnsi="Arial Narrow"/>
                <w:spacing w:val="-2"/>
                <w:sz w:val="17"/>
                <w:szCs w:val="17"/>
              </w:rPr>
              <w:br/>
              <w:t>Franklin County Court Affidavit</w:t>
            </w:r>
          </w:p>
        </w:tc>
        <w:tc>
          <w:tcPr>
            <w:tcW w:w="981" w:type="dxa"/>
          </w:tcPr>
          <w:p w14:paraId="388237B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69F6E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Various Taxing Authorities (Non-Utility Proceeding)</w:t>
            </w:r>
          </w:p>
        </w:tc>
        <w:tc>
          <w:tcPr>
            <w:tcW w:w="1526" w:type="dxa"/>
          </w:tcPr>
          <w:p w14:paraId="5D4CA52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State of Ohio Department of Revenue</w:t>
            </w:r>
          </w:p>
        </w:tc>
        <w:tc>
          <w:tcPr>
            <w:tcW w:w="3446" w:type="dxa"/>
          </w:tcPr>
          <w:p w14:paraId="6068ECBC"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Accounting for nuclear fuel assemblies as manufactured equipment and capitalized plant.</w:t>
            </w:r>
          </w:p>
        </w:tc>
      </w:tr>
      <w:tr w:rsidR="00E2704A" w:rsidRPr="00E2704A" w14:paraId="44B515AD" w14:textId="77777777" w:rsidTr="00E2704A">
        <w:trPr>
          <w:cantSplit/>
          <w:trHeight w:val="138"/>
        </w:trPr>
        <w:tc>
          <w:tcPr>
            <w:tcW w:w="646" w:type="dxa"/>
          </w:tcPr>
          <w:p w14:paraId="4F7A07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12/06</w:t>
            </w:r>
          </w:p>
        </w:tc>
        <w:tc>
          <w:tcPr>
            <w:tcW w:w="1352" w:type="dxa"/>
          </w:tcPr>
          <w:p w14:paraId="178C422A"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U-23327</w:t>
            </w:r>
            <w:r w:rsidRPr="00E2704A">
              <w:rPr>
                <w:rFonts w:ascii="Arial Narrow" w:hAnsi="Arial Narrow"/>
                <w:spacing w:val="-2"/>
                <w:sz w:val="17"/>
                <w:szCs w:val="17"/>
              </w:rPr>
              <w:br/>
              <w:t>Subdocket A</w:t>
            </w:r>
            <w:r w:rsidRPr="00E2704A">
              <w:rPr>
                <w:rFonts w:ascii="Arial Narrow" w:hAnsi="Arial Narrow"/>
                <w:spacing w:val="-2"/>
                <w:sz w:val="17"/>
                <w:szCs w:val="17"/>
              </w:rPr>
              <w:br/>
              <w:t>Reply Testimony</w:t>
            </w:r>
          </w:p>
        </w:tc>
        <w:tc>
          <w:tcPr>
            <w:tcW w:w="981" w:type="dxa"/>
          </w:tcPr>
          <w:p w14:paraId="7AD304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C5D81C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A492B9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Southwestern Electric Power Co.</w:t>
            </w:r>
          </w:p>
        </w:tc>
        <w:tc>
          <w:tcPr>
            <w:tcW w:w="3446" w:type="dxa"/>
          </w:tcPr>
          <w:p w14:paraId="641996A5"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formula rate plan, banking proposal.</w:t>
            </w:r>
          </w:p>
        </w:tc>
      </w:tr>
      <w:tr w:rsidR="00E2704A" w:rsidRPr="00E2704A" w14:paraId="0F175256" w14:textId="77777777" w:rsidTr="00E2704A">
        <w:trPr>
          <w:cantSplit/>
          <w:trHeight w:val="138"/>
        </w:trPr>
        <w:tc>
          <w:tcPr>
            <w:tcW w:w="646" w:type="dxa"/>
          </w:tcPr>
          <w:p w14:paraId="720D709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08A5AD39"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U-29764</w:t>
            </w:r>
          </w:p>
        </w:tc>
        <w:tc>
          <w:tcPr>
            <w:tcW w:w="981" w:type="dxa"/>
          </w:tcPr>
          <w:p w14:paraId="56F31F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7FDEA0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3084C2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Gulf States, Inc., Entergy Louisiana, LLC</w:t>
            </w:r>
          </w:p>
        </w:tc>
        <w:tc>
          <w:tcPr>
            <w:tcW w:w="3446" w:type="dxa"/>
          </w:tcPr>
          <w:p w14:paraId="205F9D03"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Jurisdictional allocation of Entergy System Agreement equalization remedy receipts.</w:t>
            </w:r>
          </w:p>
        </w:tc>
      </w:tr>
      <w:tr w:rsidR="00E2704A" w:rsidRPr="00E2704A" w14:paraId="4C6E3F9F" w14:textId="77777777" w:rsidTr="00E2704A">
        <w:trPr>
          <w:cantSplit/>
          <w:trHeight w:val="138"/>
        </w:trPr>
        <w:tc>
          <w:tcPr>
            <w:tcW w:w="646" w:type="dxa"/>
          </w:tcPr>
          <w:p w14:paraId="0CBE635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7EF5DFFC"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PUC Docket 33309</w:t>
            </w:r>
          </w:p>
        </w:tc>
        <w:tc>
          <w:tcPr>
            <w:tcW w:w="981" w:type="dxa"/>
          </w:tcPr>
          <w:p w14:paraId="399ECF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TX</w:t>
            </w:r>
          </w:p>
        </w:tc>
        <w:tc>
          <w:tcPr>
            <w:tcW w:w="1885" w:type="dxa"/>
          </w:tcPr>
          <w:p w14:paraId="1C8BD6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Cities</w:t>
            </w:r>
          </w:p>
        </w:tc>
        <w:tc>
          <w:tcPr>
            <w:tcW w:w="1526" w:type="dxa"/>
          </w:tcPr>
          <w:p w14:paraId="3BA8BED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AEP Texas Central Co.</w:t>
            </w:r>
          </w:p>
        </w:tc>
        <w:tc>
          <w:tcPr>
            <w:tcW w:w="3446" w:type="dxa"/>
          </w:tcPr>
          <w:p w14:paraId="53ADC513"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including functionalization of transmission and distribution costs.</w:t>
            </w:r>
          </w:p>
        </w:tc>
      </w:tr>
      <w:tr w:rsidR="00E2704A" w:rsidRPr="00E2704A" w14:paraId="543E7355" w14:textId="77777777" w:rsidTr="00E2704A">
        <w:trPr>
          <w:cantSplit/>
          <w:trHeight w:val="138"/>
        </w:trPr>
        <w:tc>
          <w:tcPr>
            <w:tcW w:w="646" w:type="dxa"/>
          </w:tcPr>
          <w:p w14:paraId="3C8B88C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500C4311"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PUC Docket 33310</w:t>
            </w:r>
          </w:p>
        </w:tc>
        <w:tc>
          <w:tcPr>
            <w:tcW w:w="981" w:type="dxa"/>
          </w:tcPr>
          <w:p w14:paraId="0175C32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TX</w:t>
            </w:r>
          </w:p>
        </w:tc>
        <w:tc>
          <w:tcPr>
            <w:tcW w:w="1885" w:type="dxa"/>
          </w:tcPr>
          <w:p w14:paraId="1DCCC98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Cities</w:t>
            </w:r>
          </w:p>
        </w:tc>
        <w:tc>
          <w:tcPr>
            <w:tcW w:w="1526" w:type="dxa"/>
          </w:tcPr>
          <w:p w14:paraId="545BD40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AEP Texas North Co.</w:t>
            </w:r>
          </w:p>
        </w:tc>
        <w:tc>
          <w:tcPr>
            <w:tcW w:w="3446" w:type="dxa"/>
          </w:tcPr>
          <w:p w14:paraId="61E2C8CE"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including functionalization of transmission and distribution costs.</w:t>
            </w:r>
          </w:p>
        </w:tc>
      </w:tr>
      <w:tr w:rsidR="00E2704A" w:rsidRPr="00E2704A" w14:paraId="1DE45F31" w14:textId="77777777" w:rsidTr="00E2704A">
        <w:trPr>
          <w:cantSplit/>
          <w:trHeight w:val="138"/>
        </w:trPr>
        <w:tc>
          <w:tcPr>
            <w:tcW w:w="646" w:type="dxa"/>
          </w:tcPr>
          <w:p w14:paraId="7ADB5E5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4CBE2C7B"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2006-00472</w:t>
            </w:r>
          </w:p>
        </w:tc>
        <w:tc>
          <w:tcPr>
            <w:tcW w:w="981" w:type="dxa"/>
          </w:tcPr>
          <w:p w14:paraId="36BD499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16BE118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Kentucky Industrial Utility Customers, Inc.</w:t>
            </w:r>
          </w:p>
        </w:tc>
        <w:tc>
          <w:tcPr>
            <w:tcW w:w="1526" w:type="dxa"/>
          </w:tcPr>
          <w:p w14:paraId="14B468A7"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East Kentucky Power Cooperative</w:t>
            </w:r>
          </w:p>
        </w:tc>
        <w:tc>
          <w:tcPr>
            <w:tcW w:w="3446" w:type="dxa"/>
          </w:tcPr>
          <w:p w14:paraId="681F9001"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Interim rate increase, RUS loan covenants, credit facility requirements, financial condition.</w:t>
            </w:r>
          </w:p>
        </w:tc>
      </w:tr>
      <w:tr w:rsidR="00E2704A" w:rsidRPr="00E2704A" w14:paraId="54A9E65E" w14:textId="77777777" w:rsidTr="00E2704A">
        <w:trPr>
          <w:cantSplit/>
          <w:trHeight w:val="138"/>
        </w:trPr>
        <w:tc>
          <w:tcPr>
            <w:tcW w:w="646" w:type="dxa"/>
          </w:tcPr>
          <w:p w14:paraId="5D2492B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5F1CA3D5"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U-29157</w:t>
            </w:r>
          </w:p>
        </w:tc>
        <w:tc>
          <w:tcPr>
            <w:tcW w:w="981" w:type="dxa"/>
          </w:tcPr>
          <w:p w14:paraId="68C6152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LA</w:t>
            </w:r>
          </w:p>
        </w:tc>
        <w:tc>
          <w:tcPr>
            <w:tcW w:w="1885" w:type="dxa"/>
          </w:tcPr>
          <w:p w14:paraId="1226F6F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Louisiana Public Service Commission Staff</w:t>
            </w:r>
          </w:p>
        </w:tc>
        <w:tc>
          <w:tcPr>
            <w:tcW w:w="1526" w:type="dxa"/>
          </w:tcPr>
          <w:p w14:paraId="7BDCAA6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Cleco Power, LLC</w:t>
            </w:r>
          </w:p>
        </w:tc>
        <w:tc>
          <w:tcPr>
            <w:tcW w:w="3446" w:type="dxa"/>
          </w:tcPr>
          <w:p w14:paraId="5B833C37"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Permanent (Phase II) storm damage cost recovery.</w:t>
            </w:r>
          </w:p>
        </w:tc>
      </w:tr>
      <w:tr w:rsidR="00E2704A" w:rsidRPr="00E2704A" w14:paraId="42DB436C" w14:textId="77777777" w:rsidTr="00E2704A">
        <w:trPr>
          <w:cantSplit/>
          <w:trHeight w:val="138"/>
        </w:trPr>
        <w:tc>
          <w:tcPr>
            <w:tcW w:w="646" w:type="dxa"/>
          </w:tcPr>
          <w:p w14:paraId="14F77C9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04/07</w:t>
            </w:r>
          </w:p>
        </w:tc>
        <w:tc>
          <w:tcPr>
            <w:tcW w:w="1352" w:type="dxa"/>
          </w:tcPr>
          <w:p w14:paraId="75728709"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U-29764</w:t>
            </w:r>
            <w:r w:rsidRPr="00E2704A">
              <w:rPr>
                <w:rFonts w:ascii="Arial Narrow" w:hAnsi="Arial Narrow"/>
                <w:spacing w:val="-2"/>
                <w:sz w:val="17"/>
                <w:szCs w:val="17"/>
              </w:rPr>
              <w:br/>
              <w:t>Supplemental</w:t>
            </w:r>
            <w:r w:rsidRPr="00E2704A">
              <w:rPr>
                <w:rFonts w:ascii="Arial Narrow" w:hAnsi="Arial Narrow"/>
                <w:spacing w:val="-2"/>
                <w:sz w:val="17"/>
                <w:szCs w:val="17"/>
              </w:rPr>
              <w:br/>
              <w:t>and Rebuttal</w:t>
            </w:r>
          </w:p>
        </w:tc>
        <w:tc>
          <w:tcPr>
            <w:tcW w:w="981" w:type="dxa"/>
          </w:tcPr>
          <w:p w14:paraId="45B3659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LA</w:t>
            </w:r>
          </w:p>
        </w:tc>
        <w:tc>
          <w:tcPr>
            <w:tcW w:w="1885" w:type="dxa"/>
          </w:tcPr>
          <w:p w14:paraId="0E4D65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A48B8F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Gulf States, Inc., Entergy Louisiana, LLC</w:t>
            </w:r>
          </w:p>
        </w:tc>
        <w:tc>
          <w:tcPr>
            <w:tcW w:w="3446" w:type="dxa"/>
          </w:tcPr>
          <w:p w14:paraId="62ED40C9"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Jurisdictional allocation of Entergy System Agreement equalization remedy receipts.</w:t>
            </w:r>
          </w:p>
        </w:tc>
      </w:tr>
      <w:tr w:rsidR="00E2704A" w:rsidRPr="00E2704A" w14:paraId="0B5BA85A" w14:textId="77777777" w:rsidTr="00E2704A">
        <w:trPr>
          <w:cantSplit/>
          <w:trHeight w:val="138"/>
        </w:trPr>
        <w:tc>
          <w:tcPr>
            <w:tcW w:w="646" w:type="dxa"/>
          </w:tcPr>
          <w:p w14:paraId="70B66F5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04/07</w:t>
            </w:r>
          </w:p>
        </w:tc>
        <w:tc>
          <w:tcPr>
            <w:tcW w:w="1352" w:type="dxa"/>
          </w:tcPr>
          <w:p w14:paraId="21DAF032"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ER07-682-000</w:t>
            </w:r>
            <w:r w:rsidRPr="00E2704A">
              <w:rPr>
                <w:rFonts w:ascii="Arial Narrow" w:hAnsi="Arial Narrow"/>
                <w:spacing w:val="-2"/>
                <w:sz w:val="17"/>
                <w:szCs w:val="17"/>
              </w:rPr>
              <w:br/>
              <w:t>Affidavit</w:t>
            </w:r>
          </w:p>
        </w:tc>
        <w:tc>
          <w:tcPr>
            <w:tcW w:w="981" w:type="dxa"/>
          </w:tcPr>
          <w:p w14:paraId="673D64A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394A9D1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Louisiana Public Service Commission</w:t>
            </w:r>
          </w:p>
        </w:tc>
        <w:tc>
          <w:tcPr>
            <w:tcW w:w="1526" w:type="dxa"/>
          </w:tcPr>
          <w:p w14:paraId="7E78D64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Services, Inc. and the Entergy Operating Companies</w:t>
            </w:r>
          </w:p>
        </w:tc>
        <w:tc>
          <w:tcPr>
            <w:tcW w:w="3446" w:type="dxa"/>
          </w:tcPr>
          <w:p w14:paraId="7CC0CBE9"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Allocation of intangible and general plant and A&amp;G expenses to production and state income tax effects on equalization remedy receipts.</w:t>
            </w:r>
          </w:p>
        </w:tc>
      </w:tr>
      <w:tr w:rsidR="00E2704A" w:rsidRPr="00E2704A" w14:paraId="60ACC932" w14:textId="77777777" w:rsidTr="00E2704A">
        <w:trPr>
          <w:cantSplit/>
          <w:trHeight w:val="138"/>
        </w:trPr>
        <w:tc>
          <w:tcPr>
            <w:tcW w:w="646" w:type="dxa"/>
          </w:tcPr>
          <w:p w14:paraId="56563E2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04/07</w:t>
            </w:r>
          </w:p>
        </w:tc>
        <w:tc>
          <w:tcPr>
            <w:tcW w:w="1352" w:type="dxa"/>
          </w:tcPr>
          <w:p w14:paraId="459BB74F"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ER07-684-000</w:t>
            </w:r>
            <w:r w:rsidRPr="00E2704A">
              <w:rPr>
                <w:rFonts w:ascii="Arial Narrow" w:hAnsi="Arial Narrow"/>
                <w:spacing w:val="-2"/>
                <w:sz w:val="17"/>
                <w:szCs w:val="17"/>
              </w:rPr>
              <w:br/>
              <w:t>Affidavit</w:t>
            </w:r>
          </w:p>
        </w:tc>
        <w:tc>
          <w:tcPr>
            <w:tcW w:w="981" w:type="dxa"/>
          </w:tcPr>
          <w:p w14:paraId="01D43AA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45DBC4A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w:t>
            </w:r>
          </w:p>
        </w:tc>
        <w:tc>
          <w:tcPr>
            <w:tcW w:w="1526" w:type="dxa"/>
          </w:tcPr>
          <w:p w14:paraId="1B152C2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Services, Inc. and the Entergy Operating Companies</w:t>
            </w:r>
          </w:p>
        </w:tc>
        <w:tc>
          <w:tcPr>
            <w:tcW w:w="3446" w:type="dxa"/>
          </w:tcPr>
          <w:p w14:paraId="164B4543"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Fuel hedging costs and compliance with FERC USOA.</w:t>
            </w:r>
          </w:p>
        </w:tc>
      </w:tr>
      <w:tr w:rsidR="00E2704A" w:rsidRPr="00E2704A" w14:paraId="7FDADA2F" w14:textId="77777777" w:rsidTr="00E2704A">
        <w:trPr>
          <w:cantSplit/>
          <w:trHeight w:val="138"/>
        </w:trPr>
        <w:tc>
          <w:tcPr>
            <w:tcW w:w="646" w:type="dxa"/>
          </w:tcPr>
          <w:p w14:paraId="5FAF634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lastRenderedPageBreak/>
              <w:t>05/07</w:t>
            </w:r>
          </w:p>
        </w:tc>
        <w:tc>
          <w:tcPr>
            <w:tcW w:w="1352" w:type="dxa"/>
          </w:tcPr>
          <w:p w14:paraId="6681362B"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ER07-682-000</w:t>
            </w:r>
            <w:r w:rsidRPr="00E2704A">
              <w:rPr>
                <w:rFonts w:ascii="Arial Narrow" w:hAnsi="Arial Narrow"/>
                <w:spacing w:val="-2"/>
                <w:sz w:val="17"/>
                <w:szCs w:val="17"/>
              </w:rPr>
              <w:br/>
              <w:t>Supplemental Affidavit</w:t>
            </w:r>
          </w:p>
        </w:tc>
        <w:tc>
          <w:tcPr>
            <w:tcW w:w="981" w:type="dxa"/>
          </w:tcPr>
          <w:p w14:paraId="06080E7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E2025A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w:t>
            </w:r>
          </w:p>
        </w:tc>
        <w:tc>
          <w:tcPr>
            <w:tcW w:w="1526" w:type="dxa"/>
          </w:tcPr>
          <w:p w14:paraId="32514E8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Services, Inc. and the Entergy Operating Companies</w:t>
            </w:r>
          </w:p>
        </w:tc>
        <w:tc>
          <w:tcPr>
            <w:tcW w:w="3446" w:type="dxa"/>
          </w:tcPr>
          <w:p w14:paraId="743DBF25"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Allocation of intangible and general plant and A&amp;G expenses to production and account 924 effects on MSS-3 equalization remedy</w:t>
            </w:r>
            <w:r w:rsidRPr="00E2704A">
              <w:rPr>
                <w:rFonts w:ascii="Arial Narrow" w:hAnsi="Arial Narrow"/>
                <w:sz w:val="17"/>
                <w:szCs w:val="17"/>
              </w:rPr>
              <w:t xml:space="preserve"> payments and receipts.</w:t>
            </w:r>
          </w:p>
        </w:tc>
      </w:tr>
      <w:tr w:rsidR="00E2704A" w:rsidRPr="00E2704A" w14:paraId="58E30739" w14:textId="77777777" w:rsidTr="00E2704A">
        <w:trPr>
          <w:cantSplit/>
          <w:trHeight w:val="138"/>
        </w:trPr>
        <w:tc>
          <w:tcPr>
            <w:tcW w:w="646" w:type="dxa"/>
          </w:tcPr>
          <w:p w14:paraId="09F1451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06/07</w:t>
            </w:r>
          </w:p>
        </w:tc>
        <w:tc>
          <w:tcPr>
            <w:tcW w:w="1352" w:type="dxa"/>
          </w:tcPr>
          <w:p w14:paraId="07F39118"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U-29764</w:t>
            </w:r>
          </w:p>
        </w:tc>
        <w:tc>
          <w:tcPr>
            <w:tcW w:w="981" w:type="dxa"/>
          </w:tcPr>
          <w:p w14:paraId="2611F91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LA</w:t>
            </w:r>
          </w:p>
        </w:tc>
        <w:tc>
          <w:tcPr>
            <w:tcW w:w="1885" w:type="dxa"/>
          </w:tcPr>
          <w:p w14:paraId="1A8EE4F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 Staff</w:t>
            </w:r>
          </w:p>
        </w:tc>
        <w:tc>
          <w:tcPr>
            <w:tcW w:w="1526" w:type="dxa"/>
          </w:tcPr>
          <w:p w14:paraId="76F2B53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Louisiana, LLC, Entergy Gulf States, Inc.</w:t>
            </w:r>
          </w:p>
        </w:tc>
        <w:tc>
          <w:tcPr>
            <w:tcW w:w="3446" w:type="dxa"/>
          </w:tcPr>
          <w:p w14:paraId="581FD95F"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Show cause for violating LPSC Order on fuel hedging costs.</w:t>
            </w:r>
          </w:p>
        </w:tc>
      </w:tr>
      <w:tr w:rsidR="00E2704A" w:rsidRPr="00E2704A" w14:paraId="54F5892F" w14:textId="77777777" w:rsidTr="00E2704A">
        <w:trPr>
          <w:cantSplit/>
          <w:trHeight w:val="138"/>
        </w:trPr>
        <w:tc>
          <w:tcPr>
            <w:tcW w:w="646" w:type="dxa"/>
          </w:tcPr>
          <w:p w14:paraId="1898FD4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07/07</w:t>
            </w:r>
          </w:p>
        </w:tc>
        <w:tc>
          <w:tcPr>
            <w:tcW w:w="1352" w:type="dxa"/>
          </w:tcPr>
          <w:p w14:paraId="4038A7DD"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z w:val="17"/>
                <w:szCs w:val="17"/>
              </w:rPr>
              <w:t>2006-00472</w:t>
            </w:r>
          </w:p>
        </w:tc>
        <w:tc>
          <w:tcPr>
            <w:tcW w:w="981" w:type="dxa"/>
          </w:tcPr>
          <w:p w14:paraId="588CAFC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28409E7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Kentucky Industrial Utility Customers, Inc.</w:t>
            </w:r>
          </w:p>
        </w:tc>
        <w:tc>
          <w:tcPr>
            <w:tcW w:w="1526" w:type="dxa"/>
          </w:tcPr>
          <w:p w14:paraId="520B288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East Kentucky Power Cooperative</w:t>
            </w:r>
          </w:p>
        </w:tc>
        <w:tc>
          <w:tcPr>
            <w:tcW w:w="3446" w:type="dxa"/>
          </w:tcPr>
          <w:p w14:paraId="111E5D7F"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z w:val="17"/>
                <w:szCs w:val="17"/>
              </w:rPr>
              <w:t>Revenue requirements, post-test year adjustments, TIER, surcharge revenues and costs, financial need.</w:t>
            </w:r>
          </w:p>
        </w:tc>
      </w:tr>
      <w:tr w:rsidR="00E2704A" w:rsidRPr="00E2704A" w14:paraId="6C3F9576" w14:textId="77777777" w:rsidTr="00E2704A">
        <w:trPr>
          <w:cantSplit/>
          <w:trHeight w:val="138"/>
        </w:trPr>
        <w:tc>
          <w:tcPr>
            <w:tcW w:w="646" w:type="dxa"/>
          </w:tcPr>
          <w:p w14:paraId="6A9CA4D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07/07</w:t>
            </w:r>
          </w:p>
        </w:tc>
        <w:tc>
          <w:tcPr>
            <w:tcW w:w="1352" w:type="dxa"/>
          </w:tcPr>
          <w:p w14:paraId="166BD07A"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ER07-956-000</w:t>
            </w:r>
            <w:r w:rsidRPr="00E2704A">
              <w:rPr>
                <w:rFonts w:ascii="Arial Narrow" w:hAnsi="Arial Narrow"/>
                <w:sz w:val="17"/>
                <w:szCs w:val="17"/>
              </w:rPr>
              <w:br/>
              <w:t>Affidavit</w:t>
            </w:r>
          </w:p>
        </w:tc>
        <w:tc>
          <w:tcPr>
            <w:tcW w:w="981" w:type="dxa"/>
          </w:tcPr>
          <w:p w14:paraId="4129970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3940F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szCs w:val="17"/>
              </w:rPr>
              <w:t>Louisiana Public Service Commission</w:t>
            </w:r>
          </w:p>
        </w:tc>
        <w:tc>
          <w:tcPr>
            <w:tcW w:w="1526" w:type="dxa"/>
          </w:tcPr>
          <w:p w14:paraId="121EF7A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490F5513"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Storm damage costs related to Hurricanes Katrina and Rita and effects of MSS-3 equalization payments and receipts.</w:t>
            </w:r>
          </w:p>
        </w:tc>
      </w:tr>
      <w:tr w:rsidR="00E2704A" w:rsidRPr="00E2704A" w14:paraId="2D8DBA35" w14:textId="77777777" w:rsidTr="00E2704A">
        <w:trPr>
          <w:cantSplit/>
          <w:trHeight w:val="1021"/>
        </w:trPr>
        <w:tc>
          <w:tcPr>
            <w:tcW w:w="646" w:type="dxa"/>
          </w:tcPr>
          <w:p w14:paraId="5E55CEB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10/07</w:t>
            </w:r>
          </w:p>
        </w:tc>
        <w:tc>
          <w:tcPr>
            <w:tcW w:w="1352" w:type="dxa"/>
          </w:tcPr>
          <w:p w14:paraId="1CE8569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05-UR-103</w:t>
            </w:r>
            <w:r w:rsidRPr="00E2704A">
              <w:rPr>
                <w:rFonts w:ascii="Arial Narrow" w:hAnsi="Arial Narrow"/>
                <w:sz w:val="17"/>
                <w:szCs w:val="17"/>
              </w:rPr>
              <w:br/>
              <w:t>Direct</w:t>
            </w:r>
          </w:p>
        </w:tc>
        <w:tc>
          <w:tcPr>
            <w:tcW w:w="981" w:type="dxa"/>
          </w:tcPr>
          <w:p w14:paraId="184FA2D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4227223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Wisconsin Industrial Energy Group</w:t>
            </w:r>
          </w:p>
        </w:tc>
        <w:tc>
          <w:tcPr>
            <w:tcW w:w="1526" w:type="dxa"/>
          </w:tcPr>
          <w:p w14:paraId="725796F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Electric Power Company, Wisconsin Gas, LLC</w:t>
            </w:r>
          </w:p>
        </w:tc>
        <w:tc>
          <w:tcPr>
            <w:tcW w:w="3446" w:type="dxa"/>
          </w:tcPr>
          <w:p w14:paraId="2546F0B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carrying charges on CWIP, amortization and return on regulatory assets, working capital, incentive compensation, use of rate base in lieu of capitalization, quantification and use of Point Beach sale proceeds.</w:t>
            </w:r>
          </w:p>
        </w:tc>
      </w:tr>
      <w:tr w:rsidR="00E2704A" w:rsidRPr="00E2704A" w14:paraId="2E882C77" w14:textId="77777777" w:rsidTr="00E2704A">
        <w:trPr>
          <w:cantSplit/>
          <w:trHeight w:val="138"/>
        </w:trPr>
        <w:tc>
          <w:tcPr>
            <w:tcW w:w="646" w:type="dxa"/>
          </w:tcPr>
          <w:p w14:paraId="312D444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10/07</w:t>
            </w:r>
          </w:p>
        </w:tc>
        <w:tc>
          <w:tcPr>
            <w:tcW w:w="1352" w:type="dxa"/>
          </w:tcPr>
          <w:p w14:paraId="30A1BE3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05-UR-103</w:t>
            </w:r>
            <w:r w:rsidRPr="00E2704A">
              <w:rPr>
                <w:rFonts w:ascii="Arial Narrow" w:hAnsi="Arial Narrow"/>
                <w:sz w:val="17"/>
                <w:szCs w:val="17"/>
              </w:rPr>
              <w:br/>
              <w:t>Surrebuttal</w:t>
            </w:r>
          </w:p>
        </w:tc>
        <w:tc>
          <w:tcPr>
            <w:tcW w:w="981" w:type="dxa"/>
          </w:tcPr>
          <w:p w14:paraId="480A72E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53E719F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w:t>
            </w:r>
          </w:p>
        </w:tc>
        <w:tc>
          <w:tcPr>
            <w:tcW w:w="1526" w:type="dxa"/>
          </w:tcPr>
          <w:p w14:paraId="63DB802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Electric Power Company, Wisconsin Gas, LLC</w:t>
            </w:r>
          </w:p>
        </w:tc>
        <w:tc>
          <w:tcPr>
            <w:tcW w:w="3446" w:type="dxa"/>
          </w:tcPr>
          <w:p w14:paraId="76D04230"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carrying charges on CWIP, amortization and return on regulatory assets, working capital, incentive compensation, use of rate base in lieu of capitalization, quantification and use of Point Beach sale proceeds.</w:t>
            </w:r>
          </w:p>
        </w:tc>
      </w:tr>
      <w:tr w:rsidR="00E2704A" w:rsidRPr="00E2704A" w14:paraId="76694C52" w14:textId="77777777" w:rsidTr="00E2704A">
        <w:trPr>
          <w:cantSplit/>
          <w:trHeight w:val="138"/>
        </w:trPr>
        <w:tc>
          <w:tcPr>
            <w:tcW w:w="646" w:type="dxa"/>
          </w:tcPr>
          <w:p w14:paraId="391EA2F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10/07</w:t>
            </w:r>
          </w:p>
        </w:tc>
        <w:tc>
          <w:tcPr>
            <w:tcW w:w="1352" w:type="dxa"/>
          </w:tcPr>
          <w:p w14:paraId="675F312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25060-U</w:t>
            </w:r>
            <w:r w:rsidRPr="00E2704A">
              <w:rPr>
                <w:rFonts w:ascii="Arial Narrow" w:hAnsi="Arial Narrow"/>
                <w:sz w:val="17"/>
                <w:szCs w:val="17"/>
              </w:rPr>
              <w:br/>
              <w:t>Direct</w:t>
            </w:r>
          </w:p>
        </w:tc>
        <w:tc>
          <w:tcPr>
            <w:tcW w:w="981" w:type="dxa"/>
          </w:tcPr>
          <w:p w14:paraId="49EE7BD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5D10CD0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Public Interest Adversary Staff</w:t>
            </w:r>
          </w:p>
        </w:tc>
        <w:tc>
          <w:tcPr>
            <w:tcW w:w="1526" w:type="dxa"/>
          </w:tcPr>
          <w:p w14:paraId="68975A8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Power Company</w:t>
            </w:r>
          </w:p>
        </w:tc>
        <w:tc>
          <w:tcPr>
            <w:tcW w:w="3446" w:type="dxa"/>
          </w:tcPr>
          <w:p w14:paraId="117952C7"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Affiliate costs, incentive compensation, consolidated income taxes, §199 deduction.</w:t>
            </w:r>
          </w:p>
        </w:tc>
      </w:tr>
      <w:tr w:rsidR="00E2704A" w:rsidRPr="00E2704A" w14:paraId="02E0711B" w14:textId="77777777" w:rsidTr="00E2704A">
        <w:trPr>
          <w:cantSplit/>
          <w:trHeight w:val="138"/>
        </w:trPr>
        <w:tc>
          <w:tcPr>
            <w:tcW w:w="646" w:type="dxa"/>
          </w:tcPr>
          <w:p w14:paraId="40A1D03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11/07</w:t>
            </w:r>
          </w:p>
        </w:tc>
        <w:tc>
          <w:tcPr>
            <w:tcW w:w="1352" w:type="dxa"/>
          </w:tcPr>
          <w:p w14:paraId="1ABC989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06-0033-E-CN</w:t>
            </w:r>
            <w:r w:rsidRPr="00E2704A">
              <w:rPr>
                <w:rFonts w:ascii="Arial Narrow" w:hAnsi="Arial Narrow"/>
                <w:sz w:val="17"/>
                <w:szCs w:val="17"/>
              </w:rPr>
              <w:br/>
              <w:t>Direct</w:t>
            </w:r>
          </w:p>
        </w:tc>
        <w:tc>
          <w:tcPr>
            <w:tcW w:w="981" w:type="dxa"/>
          </w:tcPr>
          <w:p w14:paraId="5036491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WV</w:t>
            </w:r>
          </w:p>
        </w:tc>
        <w:tc>
          <w:tcPr>
            <w:tcW w:w="1885" w:type="dxa"/>
          </w:tcPr>
          <w:p w14:paraId="4D9FFE8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West Virginia Energy Users Group</w:t>
            </w:r>
          </w:p>
        </w:tc>
        <w:tc>
          <w:tcPr>
            <w:tcW w:w="1526" w:type="dxa"/>
          </w:tcPr>
          <w:p w14:paraId="0DF574B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Appalachian Power Company</w:t>
            </w:r>
          </w:p>
        </w:tc>
        <w:tc>
          <w:tcPr>
            <w:tcW w:w="3446" w:type="dxa"/>
          </w:tcPr>
          <w:p w14:paraId="1C8A5B6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IGCC surcharge during construction period and post-in-service date.</w:t>
            </w:r>
          </w:p>
        </w:tc>
      </w:tr>
      <w:tr w:rsidR="00E2704A" w:rsidRPr="00E2704A" w14:paraId="41450AB2" w14:textId="77777777" w:rsidTr="00E2704A">
        <w:trPr>
          <w:cantSplit/>
          <w:trHeight w:val="138"/>
        </w:trPr>
        <w:tc>
          <w:tcPr>
            <w:tcW w:w="646" w:type="dxa"/>
          </w:tcPr>
          <w:p w14:paraId="775FDC9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11/07</w:t>
            </w:r>
          </w:p>
        </w:tc>
        <w:tc>
          <w:tcPr>
            <w:tcW w:w="1352" w:type="dxa"/>
          </w:tcPr>
          <w:p w14:paraId="339F820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ER07-682-000</w:t>
            </w:r>
            <w:r w:rsidRPr="00E2704A">
              <w:rPr>
                <w:rFonts w:ascii="Arial Narrow" w:hAnsi="Arial Narrow"/>
                <w:sz w:val="17"/>
                <w:szCs w:val="17"/>
              </w:rPr>
              <w:br/>
              <w:t>Direct</w:t>
            </w:r>
          </w:p>
        </w:tc>
        <w:tc>
          <w:tcPr>
            <w:tcW w:w="981" w:type="dxa"/>
          </w:tcPr>
          <w:p w14:paraId="094B1A7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2141E56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szCs w:val="17"/>
              </w:rPr>
              <w:t>Louisiana Public Service Commission</w:t>
            </w:r>
          </w:p>
        </w:tc>
        <w:tc>
          <w:tcPr>
            <w:tcW w:w="1526" w:type="dxa"/>
          </w:tcPr>
          <w:p w14:paraId="780A42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3C9528A5"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and allocation of intangible and general plant and A&amp;G expenses.</w:t>
            </w:r>
          </w:p>
        </w:tc>
      </w:tr>
      <w:tr w:rsidR="00E2704A" w:rsidRPr="00E2704A" w14:paraId="0881741C" w14:textId="77777777" w:rsidTr="00E2704A">
        <w:trPr>
          <w:cantSplit/>
          <w:trHeight w:val="138"/>
        </w:trPr>
        <w:tc>
          <w:tcPr>
            <w:tcW w:w="646" w:type="dxa"/>
          </w:tcPr>
          <w:p w14:paraId="10B836D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01/08</w:t>
            </w:r>
          </w:p>
        </w:tc>
        <w:tc>
          <w:tcPr>
            <w:tcW w:w="1352" w:type="dxa"/>
          </w:tcPr>
          <w:p w14:paraId="061BB5D6"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ER07-682-000</w:t>
            </w:r>
            <w:r w:rsidRPr="00E2704A">
              <w:rPr>
                <w:rFonts w:ascii="Arial Narrow" w:hAnsi="Arial Narrow"/>
                <w:sz w:val="17"/>
                <w:szCs w:val="17"/>
              </w:rPr>
              <w:br/>
              <w:t>Cross-Answering</w:t>
            </w:r>
          </w:p>
        </w:tc>
        <w:tc>
          <w:tcPr>
            <w:tcW w:w="981" w:type="dxa"/>
          </w:tcPr>
          <w:p w14:paraId="701B984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6DADA4D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w:t>
            </w:r>
          </w:p>
        </w:tc>
        <w:tc>
          <w:tcPr>
            <w:tcW w:w="1526" w:type="dxa"/>
          </w:tcPr>
          <w:p w14:paraId="3999F69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6294FB8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and allocation of intangible and general plant and A&amp;G expenses.</w:t>
            </w:r>
          </w:p>
        </w:tc>
      </w:tr>
      <w:tr w:rsidR="00E2704A" w:rsidRPr="00E2704A" w14:paraId="51C6612E" w14:textId="77777777" w:rsidTr="00E2704A">
        <w:trPr>
          <w:cantSplit/>
          <w:trHeight w:val="138"/>
        </w:trPr>
        <w:tc>
          <w:tcPr>
            <w:tcW w:w="646" w:type="dxa"/>
          </w:tcPr>
          <w:p w14:paraId="69500D6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01/08</w:t>
            </w:r>
          </w:p>
        </w:tc>
        <w:tc>
          <w:tcPr>
            <w:tcW w:w="1352" w:type="dxa"/>
          </w:tcPr>
          <w:p w14:paraId="3F1EB08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07-551-EL-AIR</w:t>
            </w:r>
            <w:r w:rsidRPr="00E2704A">
              <w:rPr>
                <w:rFonts w:ascii="Arial Narrow" w:hAnsi="Arial Narrow"/>
                <w:sz w:val="17"/>
                <w:szCs w:val="17"/>
              </w:rPr>
              <w:br/>
              <w:t>Direct</w:t>
            </w:r>
          </w:p>
        </w:tc>
        <w:tc>
          <w:tcPr>
            <w:tcW w:w="981" w:type="dxa"/>
          </w:tcPr>
          <w:p w14:paraId="17665CB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OH</w:t>
            </w:r>
          </w:p>
        </w:tc>
        <w:tc>
          <w:tcPr>
            <w:tcW w:w="1885" w:type="dxa"/>
          </w:tcPr>
          <w:p w14:paraId="4D00C5F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Ohio Energy Group, Inc.</w:t>
            </w:r>
          </w:p>
        </w:tc>
        <w:tc>
          <w:tcPr>
            <w:tcW w:w="1526" w:type="dxa"/>
          </w:tcPr>
          <w:p w14:paraId="31B809A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Ohio Edison Company, Cleveland Electric Illuminating Company, Toledo Edison Company</w:t>
            </w:r>
          </w:p>
        </w:tc>
        <w:tc>
          <w:tcPr>
            <w:tcW w:w="3446" w:type="dxa"/>
          </w:tcPr>
          <w:p w14:paraId="7C57DD0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w:t>
            </w:r>
          </w:p>
        </w:tc>
      </w:tr>
      <w:tr w:rsidR="00E2704A" w:rsidRPr="00E2704A" w14:paraId="7C782237" w14:textId="77777777" w:rsidTr="00E2704A">
        <w:trPr>
          <w:cantSplit/>
          <w:trHeight w:val="138"/>
        </w:trPr>
        <w:tc>
          <w:tcPr>
            <w:tcW w:w="646" w:type="dxa"/>
          </w:tcPr>
          <w:p w14:paraId="428AF84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02/08</w:t>
            </w:r>
          </w:p>
        </w:tc>
        <w:tc>
          <w:tcPr>
            <w:tcW w:w="1352" w:type="dxa"/>
          </w:tcPr>
          <w:p w14:paraId="6862A79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ER07-956-000</w:t>
            </w:r>
            <w:r w:rsidRPr="00E2704A">
              <w:rPr>
                <w:rFonts w:ascii="Arial Narrow" w:hAnsi="Arial Narrow"/>
                <w:sz w:val="17"/>
                <w:szCs w:val="17"/>
              </w:rPr>
              <w:br/>
              <w:t>Direct</w:t>
            </w:r>
          </w:p>
        </w:tc>
        <w:tc>
          <w:tcPr>
            <w:tcW w:w="981" w:type="dxa"/>
          </w:tcPr>
          <w:p w14:paraId="2BC3F46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1783846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B7C639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5E04E2A8"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of expenses, storm damage expense and reserves, tax NOL carrybacks in accounts, ADIT, nuclear service lives and effects on depreciation and decommissioning.</w:t>
            </w:r>
          </w:p>
        </w:tc>
      </w:tr>
      <w:tr w:rsidR="00E2704A" w:rsidRPr="00E2704A" w14:paraId="0F89D951" w14:textId="77777777" w:rsidTr="00E2704A">
        <w:trPr>
          <w:cantSplit/>
          <w:trHeight w:val="138"/>
        </w:trPr>
        <w:tc>
          <w:tcPr>
            <w:tcW w:w="646" w:type="dxa"/>
          </w:tcPr>
          <w:p w14:paraId="27C59A5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lastRenderedPageBreak/>
              <w:t>03/08</w:t>
            </w:r>
          </w:p>
        </w:tc>
        <w:tc>
          <w:tcPr>
            <w:tcW w:w="1352" w:type="dxa"/>
          </w:tcPr>
          <w:p w14:paraId="62BF70F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ER07-956-000</w:t>
            </w:r>
            <w:r w:rsidRPr="00E2704A">
              <w:rPr>
                <w:rFonts w:ascii="Arial Narrow" w:hAnsi="Arial Narrow"/>
                <w:sz w:val="17"/>
                <w:szCs w:val="17"/>
              </w:rPr>
              <w:br/>
              <w:t>Cross-Answering</w:t>
            </w:r>
          </w:p>
        </w:tc>
        <w:tc>
          <w:tcPr>
            <w:tcW w:w="981" w:type="dxa"/>
          </w:tcPr>
          <w:p w14:paraId="655EBB9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E50026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5E78DBC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5D93F0CD"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of expenses, storm damage expense and reserves, tax NOL carrybacks in accounts, ADIT, nuclear service lives and effects on depreciation and decommissioning.</w:t>
            </w:r>
          </w:p>
        </w:tc>
      </w:tr>
      <w:tr w:rsidR="00E2704A" w:rsidRPr="00E2704A" w14:paraId="1F002D5D" w14:textId="77777777" w:rsidTr="00E2704A">
        <w:trPr>
          <w:cantSplit/>
          <w:trHeight w:val="138"/>
        </w:trPr>
        <w:tc>
          <w:tcPr>
            <w:tcW w:w="646" w:type="dxa"/>
          </w:tcPr>
          <w:p w14:paraId="3662C10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04/08</w:t>
            </w:r>
          </w:p>
        </w:tc>
        <w:tc>
          <w:tcPr>
            <w:tcW w:w="1352" w:type="dxa"/>
          </w:tcPr>
          <w:p w14:paraId="05942A2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2007-00562,</w:t>
            </w:r>
            <w:r w:rsidRPr="00E2704A">
              <w:rPr>
                <w:rFonts w:ascii="Arial Narrow" w:hAnsi="Arial Narrow"/>
                <w:sz w:val="17"/>
                <w:szCs w:val="17"/>
              </w:rPr>
              <w:br/>
              <w:t>2007-00563</w:t>
            </w:r>
          </w:p>
        </w:tc>
        <w:tc>
          <w:tcPr>
            <w:tcW w:w="981" w:type="dxa"/>
          </w:tcPr>
          <w:p w14:paraId="2020B56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21DC684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1F99D55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Utilities Co., Louisville Gas and Electric Co.</w:t>
            </w:r>
          </w:p>
        </w:tc>
        <w:tc>
          <w:tcPr>
            <w:tcW w:w="3446" w:type="dxa"/>
          </w:tcPr>
          <w:p w14:paraId="6B9A717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Merger surcredit.</w:t>
            </w:r>
          </w:p>
        </w:tc>
      </w:tr>
      <w:tr w:rsidR="00E2704A" w:rsidRPr="00E2704A" w14:paraId="7C30F6DC" w14:textId="77777777" w:rsidTr="00E2704A">
        <w:trPr>
          <w:cantSplit/>
          <w:trHeight w:val="138"/>
        </w:trPr>
        <w:tc>
          <w:tcPr>
            <w:tcW w:w="646" w:type="dxa"/>
          </w:tcPr>
          <w:p w14:paraId="64D90CB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04/08</w:t>
            </w:r>
          </w:p>
        </w:tc>
        <w:tc>
          <w:tcPr>
            <w:tcW w:w="1352" w:type="dxa"/>
          </w:tcPr>
          <w:p w14:paraId="75CACB8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26837</w:t>
            </w:r>
            <w:r w:rsidRPr="00E2704A">
              <w:rPr>
                <w:rFonts w:ascii="Arial Narrow" w:hAnsi="Arial Narrow"/>
                <w:sz w:val="17"/>
                <w:szCs w:val="17"/>
              </w:rPr>
              <w:br/>
              <w:t xml:space="preserve">Direct </w:t>
            </w:r>
            <w:r w:rsidRPr="00E2704A">
              <w:rPr>
                <w:rFonts w:ascii="Arial Narrow" w:hAnsi="Arial Narrow"/>
                <w:sz w:val="17"/>
                <w:szCs w:val="17"/>
              </w:rPr>
              <w:br/>
              <w:t>Bond, Johnson, Thebert, Kollen</w:t>
            </w:r>
            <w:r w:rsidRPr="00E2704A">
              <w:rPr>
                <w:rFonts w:ascii="Arial Narrow" w:hAnsi="Arial Narrow"/>
                <w:sz w:val="17"/>
                <w:szCs w:val="17"/>
              </w:rPr>
              <w:br/>
              <w:t>Panel</w:t>
            </w:r>
          </w:p>
        </w:tc>
        <w:tc>
          <w:tcPr>
            <w:tcW w:w="981" w:type="dxa"/>
          </w:tcPr>
          <w:p w14:paraId="7FF0146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384C6D9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67152B8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SCANA Energy Marketing, Inc.</w:t>
            </w:r>
          </w:p>
        </w:tc>
        <w:tc>
          <w:tcPr>
            <w:tcW w:w="3446" w:type="dxa"/>
          </w:tcPr>
          <w:p w14:paraId="32337C3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Rule Nisi complaint.</w:t>
            </w:r>
          </w:p>
        </w:tc>
      </w:tr>
      <w:tr w:rsidR="00E2704A" w:rsidRPr="00E2704A" w14:paraId="6D024F27" w14:textId="77777777" w:rsidTr="00E2704A">
        <w:trPr>
          <w:cantSplit/>
          <w:trHeight w:val="138"/>
        </w:trPr>
        <w:tc>
          <w:tcPr>
            <w:tcW w:w="646" w:type="dxa"/>
          </w:tcPr>
          <w:p w14:paraId="7D7B4E8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05/08</w:t>
            </w:r>
          </w:p>
        </w:tc>
        <w:tc>
          <w:tcPr>
            <w:tcW w:w="1352" w:type="dxa"/>
          </w:tcPr>
          <w:p w14:paraId="7E818881"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26837</w:t>
            </w:r>
            <w:r w:rsidRPr="00E2704A">
              <w:rPr>
                <w:rFonts w:ascii="Arial Narrow" w:hAnsi="Arial Narrow"/>
                <w:sz w:val="17"/>
                <w:szCs w:val="17"/>
              </w:rPr>
              <w:br/>
              <w:t xml:space="preserve">Rebuttal </w:t>
            </w:r>
            <w:r w:rsidRPr="00E2704A">
              <w:rPr>
                <w:rFonts w:ascii="Arial Narrow" w:hAnsi="Arial Narrow"/>
                <w:sz w:val="17"/>
                <w:szCs w:val="17"/>
              </w:rPr>
              <w:br/>
              <w:t>Bond, Johnson, Thebert, Kollen Panel</w:t>
            </w:r>
          </w:p>
        </w:tc>
        <w:tc>
          <w:tcPr>
            <w:tcW w:w="981" w:type="dxa"/>
          </w:tcPr>
          <w:p w14:paraId="4A5EC4D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30B2F97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5D1970B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SCANA Energy Marketing, Inc.</w:t>
            </w:r>
          </w:p>
        </w:tc>
        <w:tc>
          <w:tcPr>
            <w:tcW w:w="3446" w:type="dxa"/>
          </w:tcPr>
          <w:p w14:paraId="340633E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Rule Nisi complaint.</w:t>
            </w:r>
          </w:p>
        </w:tc>
      </w:tr>
      <w:tr w:rsidR="00E2704A" w:rsidRPr="00E2704A" w14:paraId="35B10903" w14:textId="77777777" w:rsidTr="00E2704A">
        <w:trPr>
          <w:cantSplit/>
          <w:trHeight w:val="138"/>
        </w:trPr>
        <w:tc>
          <w:tcPr>
            <w:tcW w:w="646" w:type="dxa"/>
          </w:tcPr>
          <w:p w14:paraId="0CA37F6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05/08</w:t>
            </w:r>
          </w:p>
        </w:tc>
        <w:tc>
          <w:tcPr>
            <w:tcW w:w="1352" w:type="dxa"/>
          </w:tcPr>
          <w:p w14:paraId="775AA1F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26837</w:t>
            </w:r>
            <w:r w:rsidRPr="00E2704A">
              <w:rPr>
                <w:rFonts w:ascii="Arial Narrow" w:hAnsi="Arial Narrow"/>
                <w:sz w:val="17"/>
                <w:szCs w:val="17"/>
              </w:rPr>
              <w:br/>
              <w:t>Suppl Rebuttal</w:t>
            </w:r>
            <w:r w:rsidRPr="00E2704A">
              <w:rPr>
                <w:rFonts w:ascii="Arial Narrow" w:hAnsi="Arial Narrow"/>
                <w:sz w:val="17"/>
                <w:szCs w:val="17"/>
              </w:rPr>
              <w:br/>
              <w:t>Bond, Johnson, Thebert, Kollen Panel</w:t>
            </w:r>
          </w:p>
        </w:tc>
        <w:tc>
          <w:tcPr>
            <w:tcW w:w="981" w:type="dxa"/>
          </w:tcPr>
          <w:p w14:paraId="6B03CED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0C2276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2117C53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SCANA Energy Marketing, Inc.</w:t>
            </w:r>
          </w:p>
        </w:tc>
        <w:tc>
          <w:tcPr>
            <w:tcW w:w="3446" w:type="dxa"/>
          </w:tcPr>
          <w:p w14:paraId="27F679F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Rule Nisi complaint.</w:t>
            </w:r>
          </w:p>
        </w:tc>
      </w:tr>
      <w:tr w:rsidR="00E2704A" w:rsidRPr="00E2704A" w14:paraId="186316A5" w14:textId="77777777" w:rsidTr="00E2704A">
        <w:trPr>
          <w:cantSplit/>
          <w:trHeight w:val="138"/>
        </w:trPr>
        <w:tc>
          <w:tcPr>
            <w:tcW w:w="646" w:type="dxa"/>
          </w:tcPr>
          <w:p w14:paraId="63B3989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06/08</w:t>
            </w:r>
          </w:p>
        </w:tc>
        <w:tc>
          <w:tcPr>
            <w:tcW w:w="1352" w:type="dxa"/>
          </w:tcPr>
          <w:p w14:paraId="7BF1FD9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2008-00115</w:t>
            </w:r>
          </w:p>
        </w:tc>
        <w:tc>
          <w:tcPr>
            <w:tcW w:w="981" w:type="dxa"/>
          </w:tcPr>
          <w:p w14:paraId="0D9BA70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2762E77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1855D39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East Kentucky Power Cooperative, Inc.</w:t>
            </w:r>
          </w:p>
        </w:tc>
        <w:tc>
          <w:tcPr>
            <w:tcW w:w="3446" w:type="dxa"/>
          </w:tcPr>
          <w:p w14:paraId="2FA2ECCC"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Environmental surcharge recoveries, including costs recovered in existing rates, TIER.</w:t>
            </w:r>
          </w:p>
        </w:tc>
      </w:tr>
      <w:tr w:rsidR="00E2704A" w:rsidRPr="00E2704A" w14:paraId="1CC1681B" w14:textId="77777777" w:rsidTr="00E2704A">
        <w:trPr>
          <w:cantSplit/>
          <w:trHeight w:val="138"/>
        </w:trPr>
        <w:tc>
          <w:tcPr>
            <w:tcW w:w="646" w:type="dxa"/>
          </w:tcPr>
          <w:p w14:paraId="2C6864D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07/08</w:t>
            </w:r>
          </w:p>
        </w:tc>
        <w:tc>
          <w:tcPr>
            <w:tcW w:w="1352" w:type="dxa"/>
          </w:tcPr>
          <w:p w14:paraId="3BF0C4E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27163</w:t>
            </w:r>
            <w:r w:rsidRPr="00E2704A">
              <w:rPr>
                <w:rFonts w:ascii="Arial Narrow" w:hAnsi="Arial Narrow"/>
                <w:sz w:val="17"/>
                <w:szCs w:val="17"/>
              </w:rPr>
              <w:br/>
              <w:t>Direct</w:t>
            </w:r>
          </w:p>
        </w:tc>
        <w:tc>
          <w:tcPr>
            <w:tcW w:w="981" w:type="dxa"/>
          </w:tcPr>
          <w:p w14:paraId="1EBF7C8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33185AD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Public Interest Advocacy Staff</w:t>
            </w:r>
          </w:p>
        </w:tc>
        <w:tc>
          <w:tcPr>
            <w:tcW w:w="1526" w:type="dxa"/>
          </w:tcPr>
          <w:p w14:paraId="4862059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Atmos Energy Corp.</w:t>
            </w:r>
          </w:p>
        </w:tc>
        <w:tc>
          <w:tcPr>
            <w:tcW w:w="3446" w:type="dxa"/>
          </w:tcPr>
          <w:p w14:paraId="737CFB4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including projected test year rate base and expenses.</w:t>
            </w:r>
          </w:p>
        </w:tc>
      </w:tr>
      <w:tr w:rsidR="00E2704A" w:rsidRPr="00E2704A" w14:paraId="60DCD61B" w14:textId="77777777" w:rsidTr="00E2704A">
        <w:trPr>
          <w:cantSplit/>
          <w:trHeight w:val="138"/>
        </w:trPr>
        <w:tc>
          <w:tcPr>
            <w:tcW w:w="646" w:type="dxa"/>
          </w:tcPr>
          <w:p w14:paraId="42C3910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07/08</w:t>
            </w:r>
          </w:p>
        </w:tc>
        <w:tc>
          <w:tcPr>
            <w:tcW w:w="1352" w:type="dxa"/>
          </w:tcPr>
          <w:p w14:paraId="639F7C61"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27163</w:t>
            </w:r>
            <w:r w:rsidRPr="00E2704A">
              <w:rPr>
                <w:rFonts w:ascii="Arial Narrow" w:hAnsi="Arial Narrow"/>
                <w:sz w:val="17"/>
                <w:szCs w:val="17"/>
              </w:rPr>
              <w:br/>
              <w:t xml:space="preserve">Taylor, Kollen Panel </w:t>
            </w:r>
          </w:p>
        </w:tc>
        <w:tc>
          <w:tcPr>
            <w:tcW w:w="981" w:type="dxa"/>
          </w:tcPr>
          <w:p w14:paraId="78736FF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7F9BA26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Public Interest Advocacy Staff</w:t>
            </w:r>
          </w:p>
        </w:tc>
        <w:tc>
          <w:tcPr>
            <w:tcW w:w="1526" w:type="dxa"/>
          </w:tcPr>
          <w:p w14:paraId="10B17E6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Atmos Energy Corp.</w:t>
            </w:r>
          </w:p>
        </w:tc>
        <w:tc>
          <w:tcPr>
            <w:tcW w:w="3446" w:type="dxa"/>
          </w:tcPr>
          <w:p w14:paraId="044B893F"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Affiliate transactions and division cost allocations, capital structure, cost of debt.</w:t>
            </w:r>
          </w:p>
        </w:tc>
      </w:tr>
      <w:tr w:rsidR="00E2704A" w:rsidRPr="00E2704A" w14:paraId="30D67743" w14:textId="77777777" w:rsidTr="00E2704A">
        <w:trPr>
          <w:cantSplit/>
          <w:trHeight w:val="138"/>
        </w:trPr>
        <w:tc>
          <w:tcPr>
            <w:tcW w:w="646" w:type="dxa"/>
          </w:tcPr>
          <w:p w14:paraId="130EA7B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344421F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6680-CE-170</w:t>
            </w:r>
            <w:r w:rsidRPr="00E2704A">
              <w:rPr>
                <w:rFonts w:ascii="Arial Narrow" w:hAnsi="Arial Narrow"/>
                <w:sz w:val="17"/>
                <w:szCs w:val="17"/>
              </w:rPr>
              <w:br/>
              <w:t>Direct</w:t>
            </w:r>
          </w:p>
        </w:tc>
        <w:tc>
          <w:tcPr>
            <w:tcW w:w="981" w:type="dxa"/>
          </w:tcPr>
          <w:p w14:paraId="34D8EE4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013B08C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50CD212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687D7AA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Nelson Dewey 3 or Colombia 3 fixed financial parameters.</w:t>
            </w:r>
          </w:p>
        </w:tc>
      </w:tr>
      <w:tr w:rsidR="00E2704A" w:rsidRPr="00E2704A" w14:paraId="1D28693D" w14:textId="77777777" w:rsidTr="00E2704A">
        <w:trPr>
          <w:cantSplit/>
          <w:trHeight w:val="138"/>
        </w:trPr>
        <w:tc>
          <w:tcPr>
            <w:tcW w:w="646" w:type="dxa"/>
          </w:tcPr>
          <w:p w14:paraId="2EAA1A1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4EB7822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6680-UR-116</w:t>
            </w:r>
            <w:r w:rsidRPr="00E2704A">
              <w:rPr>
                <w:rFonts w:ascii="Arial Narrow" w:hAnsi="Arial Narrow"/>
                <w:sz w:val="17"/>
                <w:szCs w:val="17"/>
              </w:rPr>
              <w:br/>
              <w:t>Direct</w:t>
            </w:r>
          </w:p>
        </w:tc>
        <w:tc>
          <w:tcPr>
            <w:tcW w:w="981" w:type="dxa"/>
          </w:tcPr>
          <w:p w14:paraId="7109DD6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228079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35CA102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23DAD4F4"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CWIP in rate base, labor expenses, pension expense, financing, capital structure, decoupling.</w:t>
            </w:r>
          </w:p>
        </w:tc>
      </w:tr>
      <w:tr w:rsidR="00E2704A" w:rsidRPr="00E2704A" w14:paraId="10D933A5" w14:textId="77777777" w:rsidTr="00E2704A">
        <w:trPr>
          <w:cantSplit/>
          <w:trHeight w:val="138"/>
        </w:trPr>
        <w:tc>
          <w:tcPr>
            <w:tcW w:w="646" w:type="dxa"/>
          </w:tcPr>
          <w:p w14:paraId="3259FF6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41A8261A"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6680-UR-116</w:t>
            </w:r>
            <w:r w:rsidRPr="00E2704A">
              <w:rPr>
                <w:rFonts w:ascii="Arial Narrow" w:hAnsi="Arial Narrow"/>
                <w:sz w:val="17"/>
                <w:szCs w:val="17"/>
              </w:rPr>
              <w:br/>
              <w:t>Rebuttal</w:t>
            </w:r>
          </w:p>
        </w:tc>
        <w:tc>
          <w:tcPr>
            <w:tcW w:w="981" w:type="dxa"/>
          </w:tcPr>
          <w:p w14:paraId="6ACA8DC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77AF1A4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1390458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20C71765"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Capital structure.</w:t>
            </w:r>
          </w:p>
        </w:tc>
      </w:tr>
      <w:tr w:rsidR="00E2704A" w:rsidRPr="00E2704A" w14:paraId="74B47421" w14:textId="77777777" w:rsidTr="00E2704A">
        <w:trPr>
          <w:cantSplit/>
          <w:trHeight w:val="138"/>
        </w:trPr>
        <w:tc>
          <w:tcPr>
            <w:tcW w:w="646" w:type="dxa"/>
          </w:tcPr>
          <w:p w14:paraId="779EEC0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26D18D08"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6690-UR-119</w:t>
            </w:r>
            <w:r w:rsidRPr="00E2704A">
              <w:rPr>
                <w:rFonts w:ascii="Arial Narrow" w:hAnsi="Arial Narrow"/>
                <w:sz w:val="17"/>
                <w:szCs w:val="17"/>
              </w:rPr>
              <w:br/>
              <w:t>Direct</w:t>
            </w:r>
          </w:p>
        </w:tc>
        <w:tc>
          <w:tcPr>
            <w:tcW w:w="981" w:type="dxa"/>
          </w:tcPr>
          <w:p w14:paraId="501C204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620F42B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7E7F818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Public Service Corp.</w:t>
            </w:r>
          </w:p>
        </w:tc>
        <w:tc>
          <w:tcPr>
            <w:tcW w:w="3446" w:type="dxa"/>
          </w:tcPr>
          <w:p w14:paraId="7C982AF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Prudence of Weston 3 outage, incentive compensation, Crane Creek Wind Farm incremental revenue requirement, capital structure.</w:t>
            </w:r>
          </w:p>
        </w:tc>
      </w:tr>
      <w:tr w:rsidR="00E2704A" w:rsidRPr="00E2704A" w14:paraId="225C51F8" w14:textId="77777777" w:rsidTr="00E2704A">
        <w:trPr>
          <w:cantSplit/>
          <w:trHeight w:val="138"/>
        </w:trPr>
        <w:tc>
          <w:tcPr>
            <w:tcW w:w="646" w:type="dxa"/>
          </w:tcPr>
          <w:p w14:paraId="49D81DA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09/08</w:t>
            </w:r>
          </w:p>
        </w:tc>
        <w:tc>
          <w:tcPr>
            <w:tcW w:w="1352" w:type="dxa"/>
          </w:tcPr>
          <w:p w14:paraId="02F79A9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6690-UR-119</w:t>
            </w:r>
            <w:r w:rsidRPr="00E2704A">
              <w:rPr>
                <w:rFonts w:ascii="Arial Narrow" w:hAnsi="Arial Narrow"/>
                <w:sz w:val="17"/>
                <w:szCs w:val="17"/>
              </w:rPr>
              <w:br/>
              <w:t>Surrebuttal</w:t>
            </w:r>
          </w:p>
        </w:tc>
        <w:tc>
          <w:tcPr>
            <w:tcW w:w="981" w:type="dxa"/>
          </w:tcPr>
          <w:p w14:paraId="6FF3634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6734B0B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6B6CAB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Public Service Corp.</w:t>
            </w:r>
          </w:p>
        </w:tc>
        <w:tc>
          <w:tcPr>
            <w:tcW w:w="3446" w:type="dxa"/>
          </w:tcPr>
          <w:p w14:paraId="4307EEAE"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Prudence of Weston 3 outage, Section 199 deduction.</w:t>
            </w:r>
          </w:p>
        </w:tc>
      </w:tr>
      <w:tr w:rsidR="00E2704A" w:rsidRPr="00E2704A" w14:paraId="5DE5B7E5" w14:textId="77777777" w:rsidTr="00E2704A">
        <w:trPr>
          <w:cantSplit/>
          <w:trHeight w:val="138"/>
        </w:trPr>
        <w:tc>
          <w:tcPr>
            <w:tcW w:w="646" w:type="dxa"/>
          </w:tcPr>
          <w:p w14:paraId="4AC158E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09/08</w:t>
            </w:r>
          </w:p>
        </w:tc>
        <w:tc>
          <w:tcPr>
            <w:tcW w:w="1352" w:type="dxa"/>
          </w:tcPr>
          <w:p w14:paraId="767B9C02"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08-935-EL-SSO, 08-918-EL-SSO</w:t>
            </w:r>
          </w:p>
        </w:tc>
        <w:tc>
          <w:tcPr>
            <w:tcW w:w="981" w:type="dxa"/>
          </w:tcPr>
          <w:p w14:paraId="7F1CE49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OH</w:t>
            </w:r>
          </w:p>
        </w:tc>
        <w:tc>
          <w:tcPr>
            <w:tcW w:w="1885" w:type="dxa"/>
          </w:tcPr>
          <w:p w14:paraId="127B972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Ohio Energy Group, Inc.</w:t>
            </w:r>
          </w:p>
        </w:tc>
        <w:tc>
          <w:tcPr>
            <w:tcW w:w="1526" w:type="dxa"/>
          </w:tcPr>
          <w:p w14:paraId="2A639D7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First Energy</w:t>
            </w:r>
          </w:p>
        </w:tc>
        <w:tc>
          <w:tcPr>
            <w:tcW w:w="3446" w:type="dxa"/>
          </w:tcPr>
          <w:p w14:paraId="4A9C012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Standard service offer rates pursuant to electric security plan, significantly excessive earnings test.</w:t>
            </w:r>
          </w:p>
        </w:tc>
      </w:tr>
      <w:tr w:rsidR="00E2704A" w:rsidRPr="00E2704A" w14:paraId="74608F3E" w14:textId="77777777" w:rsidTr="00E2704A">
        <w:trPr>
          <w:cantSplit/>
          <w:trHeight w:val="138"/>
        </w:trPr>
        <w:tc>
          <w:tcPr>
            <w:tcW w:w="646" w:type="dxa"/>
          </w:tcPr>
          <w:p w14:paraId="50CCADE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lastRenderedPageBreak/>
              <w:t>10/08</w:t>
            </w:r>
          </w:p>
        </w:tc>
        <w:tc>
          <w:tcPr>
            <w:tcW w:w="1352" w:type="dxa"/>
          </w:tcPr>
          <w:p w14:paraId="573824F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08-917-EL-SSO</w:t>
            </w:r>
          </w:p>
        </w:tc>
        <w:tc>
          <w:tcPr>
            <w:tcW w:w="981" w:type="dxa"/>
          </w:tcPr>
          <w:p w14:paraId="1FF03FA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OH</w:t>
            </w:r>
          </w:p>
        </w:tc>
        <w:tc>
          <w:tcPr>
            <w:tcW w:w="1885" w:type="dxa"/>
          </w:tcPr>
          <w:p w14:paraId="5EC79F0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Ohio Energy Group, Inc.</w:t>
            </w:r>
          </w:p>
        </w:tc>
        <w:tc>
          <w:tcPr>
            <w:tcW w:w="1526" w:type="dxa"/>
          </w:tcPr>
          <w:p w14:paraId="2B2D68F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AEP</w:t>
            </w:r>
          </w:p>
        </w:tc>
        <w:tc>
          <w:tcPr>
            <w:tcW w:w="3446" w:type="dxa"/>
          </w:tcPr>
          <w:p w14:paraId="0820FB97"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Standard service offer rates pursuant to electric security plan, significantly excessive earnings test.</w:t>
            </w:r>
          </w:p>
        </w:tc>
      </w:tr>
      <w:tr w:rsidR="00E2704A" w:rsidRPr="00E2704A" w14:paraId="5D04D80F" w14:textId="77777777" w:rsidTr="00E2704A">
        <w:trPr>
          <w:cantSplit/>
          <w:trHeight w:val="138"/>
        </w:trPr>
        <w:tc>
          <w:tcPr>
            <w:tcW w:w="646" w:type="dxa"/>
          </w:tcPr>
          <w:p w14:paraId="376430F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10/08</w:t>
            </w:r>
          </w:p>
        </w:tc>
        <w:tc>
          <w:tcPr>
            <w:tcW w:w="1352" w:type="dxa"/>
          </w:tcPr>
          <w:p w14:paraId="19B8304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2007-00564,</w:t>
            </w:r>
            <w:r w:rsidRPr="00E2704A">
              <w:rPr>
                <w:rFonts w:ascii="Arial Narrow" w:hAnsi="Arial Narrow"/>
                <w:sz w:val="17"/>
                <w:szCs w:val="17"/>
              </w:rPr>
              <w:br/>
              <w:t>2007-00565,</w:t>
            </w:r>
            <w:r w:rsidRPr="00E2704A">
              <w:rPr>
                <w:rFonts w:ascii="Arial Narrow" w:hAnsi="Arial Narrow"/>
                <w:sz w:val="17"/>
                <w:szCs w:val="17"/>
              </w:rPr>
              <w:br/>
              <w:t>2008-00251</w:t>
            </w:r>
            <w:r w:rsidRPr="00E2704A">
              <w:rPr>
                <w:rFonts w:ascii="Arial Narrow" w:hAnsi="Arial Narrow"/>
                <w:sz w:val="17"/>
                <w:szCs w:val="17"/>
              </w:rPr>
              <w:br/>
              <w:t>2008-00252</w:t>
            </w:r>
          </w:p>
        </w:tc>
        <w:tc>
          <w:tcPr>
            <w:tcW w:w="981" w:type="dxa"/>
          </w:tcPr>
          <w:p w14:paraId="4A21E45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1142E7A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4EBDD50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Louisville Gas and Electric Co., Kentucky Utilities Company</w:t>
            </w:r>
          </w:p>
        </w:tc>
        <w:tc>
          <w:tcPr>
            <w:tcW w:w="3446" w:type="dxa"/>
          </w:tcPr>
          <w:p w14:paraId="63A21B7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forecast, affiliate costs</w:t>
            </w:r>
            <w:r w:rsidRPr="00E2704A">
              <w:rPr>
                <w:sz w:val="17"/>
                <w:szCs w:val="17"/>
              </w:rPr>
              <w:t xml:space="preserve">, </w:t>
            </w:r>
            <w:r w:rsidRPr="00E2704A">
              <w:rPr>
                <w:rFonts w:ascii="Arial Narrow" w:hAnsi="Arial Narrow"/>
                <w:sz w:val="17"/>
                <w:szCs w:val="17"/>
              </w:rPr>
              <w:t>ELG v ASL depreciation procedures, depreciation expenses, federal and state income tax expense, capitalization, cost of debt.</w:t>
            </w:r>
          </w:p>
        </w:tc>
      </w:tr>
      <w:tr w:rsidR="00E2704A" w:rsidRPr="00E2704A" w14:paraId="710CA3BB" w14:textId="77777777" w:rsidTr="00E2704A">
        <w:trPr>
          <w:cantSplit/>
          <w:trHeight w:val="511"/>
        </w:trPr>
        <w:tc>
          <w:tcPr>
            <w:tcW w:w="646" w:type="dxa"/>
          </w:tcPr>
          <w:p w14:paraId="1DE18EE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11/08</w:t>
            </w:r>
          </w:p>
        </w:tc>
        <w:tc>
          <w:tcPr>
            <w:tcW w:w="1352" w:type="dxa"/>
          </w:tcPr>
          <w:p w14:paraId="713399B1"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EL08-51</w:t>
            </w:r>
          </w:p>
        </w:tc>
        <w:tc>
          <w:tcPr>
            <w:tcW w:w="981" w:type="dxa"/>
          </w:tcPr>
          <w:p w14:paraId="639C057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38ADBA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3118A62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19ABDB6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Spindletop gas storage facilities, regulatory asset and bandwidth remedy.</w:t>
            </w:r>
          </w:p>
        </w:tc>
      </w:tr>
      <w:tr w:rsidR="00E2704A" w:rsidRPr="00E2704A" w14:paraId="083408B6" w14:textId="77777777" w:rsidTr="00E2704A">
        <w:trPr>
          <w:cantSplit/>
          <w:trHeight w:val="138"/>
        </w:trPr>
        <w:tc>
          <w:tcPr>
            <w:tcW w:w="646" w:type="dxa"/>
          </w:tcPr>
          <w:p w14:paraId="0CF2284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11/08</w:t>
            </w:r>
          </w:p>
        </w:tc>
        <w:tc>
          <w:tcPr>
            <w:tcW w:w="1352" w:type="dxa"/>
          </w:tcPr>
          <w:p w14:paraId="41011D6A"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35717</w:t>
            </w:r>
          </w:p>
        </w:tc>
        <w:tc>
          <w:tcPr>
            <w:tcW w:w="981" w:type="dxa"/>
          </w:tcPr>
          <w:p w14:paraId="62D2469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TX</w:t>
            </w:r>
          </w:p>
        </w:tc>
        <w:tc>
          <w:tcPr>
            <w:tcW w:w="1885" w:type="dxa"/>
          </w:tcPr>
          <w:p w14:paraId="37EC16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Cities Served by Oncor Delivery Company</w:t>
            </w:r>
          </w:p>
        </w:tc>
        <w:tc>
          <w:tcPr>
            <w:tcW w:w="1526" w:type="dxa"/>
          </w:tcPr>
          <w:p w14:paraId="7733BCE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Oncor Delivery Company</w:t>
            </w:r>
          </w:p>
        </w:tc>
        <w:tc>
          <w:tcPr>
            <w:tcW w:w="3446" w:type="dxa"/>
          </w:tcPr>
          <w:p w14:paraId="16E271C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Recovery of old meter costs, asset ADFIT, cash working capital, recovery of prior year restructuring costs, levelized recovery of storm damage costs, prospective storm damage accrual, consolidated tax savings adjustment.</w:t>
            </w:r>
          </w:p>
        </w:tc>
      </w:tr>
      <w:tr w:rsidR="00E2704A" w:rsidRPr="00E2704A" w14:paraId="62573787" w14:textId="77777777" w:rsidTr="00E2704A">
        <w:trPr>
          <w:cantSplit/>
          <w:trHeight w:val="138"/>
        </w:trPr>
        <w:tc>
          <w:tcPr>
            <w:tcW w:w="646" w:type="dxa"/>
          </w:tcPr>
          <w:p w14:paraId="4F3ED5A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12/08</w:t>
            </w:r>
          </w:p>
        </w:tc>
        <w:tc>
          <w:tcPr>
            <w:tcW w:w="1352" w:type="dxa"/>
          </w:tcPr>
          <w:p w14:paraId="38984A7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27800</w:t>
            </w:r>
          </w:p>
        </w:tc>
        <w:tc>
          <w:tcPr>
            <w:tcW w:w="981" w:type="dxa"/>
          </w:tcPr>
          <w:p w14:paraId="456D209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0688935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w:t>
            </w:r>
          </w:p>
        </w:tc>
        <w:tc>
          <w:tcPr>
            <w:tcW w:w="1526" w:type="dxa"/>
          </w:tcPr>
          <w:p w14:paraId="4088E01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Power Company</w:t>
            </w:r>
          </w:p>
        </w:tc>
        <w:tc>
          <w:tcPr>
            <w:tcW w:w="3446" w:type="dxa"/>
          </w:tcPr>
          <w:p w14:paraId="5E0AE09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AFUDC versus CWIP in rate base, mirror CWIP, certification cost, use of short term debt and trust preferred financing, CWIP recovery, regulatory incentive.</w:t>
            </w:r>
          </w:p>
        </w:tc>
      </w:tr>
      <w:tr w:rsidR="00E2704A" w:rsidRPr="00E2704A" w14:paraId="5C6AF7BB" w14:textId="77777777" w:rsidTr="00E2704A">
        <w:trPr>
          <w:cantSplit/>
          <w:trHeight w:val="138"/>
        </w:trPr>
        <w:tc>
          <w:tcPr>
            <w:tcW w:w="646" w:type="dxa"/>
          </w:tcPr>
          <w:p w14:paraId="46FA301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01/09</w:t>
            </w:r>
          </w:p>
        </w:tc>
        <w:tc>
          <w:tcPr>
            <w:tcW w:w="1352" w:type="dxa"/>
          </w:tcPr>
          <w:p w14:paraId="07142B2B"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p>
        </w:tc>
        <w:tc>
          <w:tcPr>
            <w:tcW w:w="981" w:type="dxa"/>
          </w:tcPr>
          <w:p w14:paraId="2BC8BC4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4EECD23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E48F4D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7FE702FF"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Entergy System Agreement bandwidth remedy calculations, including depreciation expense, ADIT, capital structure.</w:t>
            </w:r>
          </w:p>
        </w:tc>
      </w:tr>
      <w:tr w:rsidR="00E2704A" w:rsidRPr="00E2704A" w14:paraId="3E3F2D1F" w14:textId="77777777" w:rsidTr="00E2704A">
        <w:trPr>
          <w:cantSplit/>
          <w:trHeight w:val="138"/>
        </w:trPr>
        <w:tc>
          <w:tcPr>
            <w:tcW w:w="646" w:type="dxa"/>
          </w:tcPr>
          <w:p w14:paraId="0EAEADF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01/09</w:t>
            </w:r>
          </w:p>
        </w:tc>
        <w:tc>
          <w:tcPr>
            <w:tcW w:w="1352" w:type="dxa"/>
          </w:tcPr>
          <w:p w14:paraId="5E544E7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r w:rsidRPr="00E2704A">
              <w:rPr>
                <w:rFonts w:ascii="Arial Narrow" w:hAnsi="Arial Narrow"/>
                <w:sz w:val="17"/>
                <w:szCs w:val="17"/>
              </w:rPr>
              <w:br/>
              <w:t>Supplemental</w:t>
            </w:r>
            <w:r w:rsidRPr="00E2704A">
              <w:rPr>
                <w:rFonts w:ascii="Arial Narrow" w:hAnsi="Arial Narrow"/>
                <w:sz w:val="17"/>
                <w:szCs w:val="17"/>
              </w:rPr>
              <w:br/>
              <w:t>Direct</w:t>
            </w:r>
          </w:p>
        </w:tc>
        <w:tc>
          <w:tcPr>
            <w:tcW w:w="981" w:type="dxa"/>
          </w:tcPr>
          <w:p w14:paraId="6354245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2E03256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49BDB2C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0D818E5D"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Blytheville leased turbines; accumulated depreciation.</w:t>
            </w:r>
          </w:p>
        </w:tc>
      </w:tr>
      <w:tr w:rsidR="00E2704A" w:rsidRPr="00E2704A" w14:paraId="54601F5C" w14:textId="77777777" w:rsidTr="00E2704A">
        <w:trPr>
          <w:cantSplit/>
          <w:trHeight w:val="138"/>
        </w:trPr>
        <w:tc>
          <w:tcPr>
            <w:tcW w:w="646" w:type="dxa"/>
          </w:tcPr>
          <w:p w14:paraId="18B2E5F7"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02/09</w:t>
            </w:r>
          </w:p>
        </w:tc>
        <w:tc>
          <w:tcPr>
            <w:tcW w:w="1352" w:type="dxa"/>
          </w:tcPr>
          <w:p w14:paraId="222CF732"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EL08-51</w:t>
            </w:r>
            <w:r w:rsidRPr="00E2704A">
              <w:rPr>
                <w:rFonts w:ascii="Arial Narrow" w:hAnsi="Arial Narrow"/>
                <w:sz w:val="17"/>
                <w:szCs w:val="17"/>
              </w:rPr>
              <w:br/>
              <w:t>Rebuttal</w:t>
            </w:r>
          </w:p>
        </w:tc>
        <w:tc>
          <w:tcPr>
            <w:tcW w:w="981" w:type="dxa"/>
          </w:tcPr>
          <w:p w14:paraId="3213F11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4213B99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09C4D53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5F3376C4"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Spindletop gas storage facilities regulatory asset and bandwidth remedy.</w:t>
            </w:r>
          </w:p>
        </w:tc>
      </w:tr>
      <w:tr w:rsidR="00E2704A" w:rsidRPr="00E2704A" w14:paraId="1DCA246D" w14:textId="77777777" w:rsidTr="00E2704A">
        <w:trPr>
          <w:cantSplit/>
          <w:trHeight w:val="138"/>
        </w:trPr>
        <w:tc>
          <w:tcPr>
            <w:tcW w:w="646" w:type="dxa"/>
          </w:tcPr>
          <w:p w14:paraId="069FE45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02/09</w:t>
            </w:r>
          </w:p>
        </w:tc>
        <w:tc>
          <w:tcPr>
            <w:tcW w:w="1352" w:type="dxa"/>
          </w:tcPr>
          <w:p w14:paraId="3F06AD6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2008-00409</w:t>
            </w:r>
            <w:r w:rsidRPr="00E2704A">
              <w:rPr>
                <w:rFonts w:ascii="Arial Narrow" w:hAnsi="Arial Narrow"/>
                <w:sz w:val="17"/>
                <w:szCs w:val="17"/>
              </w:rPr>
              <w:br/>
              <w:t>Direct</w:t>
            </w:r>
          </w:p>
        </w:tc>
        <w:tc>
          <w:tcPr>
            <w:tcW w:w="981" w:type="dxa"/>
          </w:tcPr>
          <w:p w14:paraId="7E360D5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7AA9EDA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640E60F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East Kentucky Power Cooperative, Inc.</w:t>
            </w:r>
          </w:p>
        </w:tc>
        <w:tc>
          <w:tcPr>
            <w:tcW w:w="3446" w:type="dxa"/>
          </w:tcPr>
          <w:p w14:paraId="16AA494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w:t>
            </w:r>
          </w:p>
        </w:tc>
      </w:tr>
      <w:tr w:rsidR="00E2704A" w:rsidRPr="00E2704A" w14:paraId="21F00704" w14:textId="77777777" w:rsidTr="00E2704A">
        <w:trPr>
          <w:cantSplit/>
          <w:trHeight w:val="138"/>
        </w:trPr>
        <w:tc>
          <w:tcPr>
            <w:tcW w:w="646" w:type="dxa"/>
          </w:tcPr>
          <w:p w14:paraId="6EE4383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03/09</w:t>
            </w:r>
          </w:p>
        </w:tc>
        <w:tc>
          <w:tcPr>
            <w:tcW w:w="1352" w:type="dxa"/>
          </w:tcPr>
          <w:p w14:paraId="444CC4C2"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r w:rsidRPr="00E2704A">
              <w:rPr>
                <w:rFonts w:ascii="Arial Narrow" w:hAnsi="Arial Narrow"/>
                <w:sz w:val="17"/>
                <w:szCs w:val="17"/>
              </w:rPr>
              <w:br/>
              <w:t>Answering</w:t>
            </w:r>
          </w:p>
        </w:tc>
        <w:tc>
          <w:tcPr>
            <w:tcW w:w="981" w:type="dxa"/>
          </w:tcPr>
          <w:p w14:paraId="5025243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FERC</w:t>
            </w:r>
          </w:p>
        </w:tc>
        <w:tc>
          <w:tcPr>
            <w:tcW w:w="1885" w:type="dxa"/>
          </w:tcPr>
          <w:p w14:paraId="3BEB0E6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43933BC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02696FB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Entergy System Agreement bandwidth remedy calculations, including depreciation expense, ADIT, capital structure.</w:t>
            </w:r>
          </w:p>
        </w:tc>
      </w:tr>
      <w:tr w:rsidR="00E2704A" w:rsidRPr="00E2704A" w14:paraId="382C3C60" w14:textId="77777777" w:rsidTr="00E2704A">
        <w:trPr>
          <w:cantSplit/>
          <w:trHeight w:val="138"/>
        </w:trPr>
        <w:tc>
          <w:tcPr>
            <w:tcW w:w="646" w:type="dxa"/>
          </w:tcPr>
          <w:p w14:paraId="1049F322" w14:textId="77777777" w:rsidR="00E2704A" w:rsidRPr="00E2704A" w:rsidRDefault="00E2704A" w:rsidP="00E2704A">
            <w:pPr>
              <w:widowControl/>
              <w:spacing w:before="60"/>
              <w:jc w:val="left"/>
              <w:rPr>
                <w:rFonts w:ascii="Arial Narrow" w:hAnsi="Arial Narrow"/>
                <w:spacing w:val="-2"/>
                <w:sz w:val="17"/>
                <w:szCs w:val="17"/>
              </w:rPr>
            </w:pPr>
            <w:r w:rsidRPr="00E2704A">
              <w:rPr>
                <w:rFonts w:ascii="Arial Narrow" w:hAnsi="Arial Narrow"/>
                <w:spacing w:val="-2"/>
                <w:sz w:val="17"/>
                <w:szCs w:val="17"/>
              </w:rPr>
              <w:t>03/09</w:t>
            </w:r>
          </w:p>
          <w:p w14:paraId="00011F32" w14:textId="77777777" w:rsidR="00E2704A" w:rsidRPr="00E2704A" w:rsidRDefault="00E2704A" w:rsidP="00E2704A">
            <w:pPr>
              <w:widowControl/>
              <w:spacing w:before="60"/>
              <w:jc w:val="left"/>
              <w:rPr>
                <w:rFonts w:ascii="Arial Narrow" w:hAnsi="Arial Narrow"/>
                <w:spacing w:val="-2"/>
                <w:sz w:val="17"/>
                <w:szCs w:val="17"/>
              </w:rPr>
            </w:pPr>
          </w:p>
          <w:p w14:paraId="46166B59" w14:textId="77777777" w:rsidR="00E2704A" w:rsidRPr="00E2704A" w:rsidRDefault="00E2704A" w:rsidP="00E2704A">
            <w:pPr>
              <w:widowControl/>
              <w:spacing w:before="60"/>
              <w:jc w:val="left"/>
              <w:rPr>
                <w:rFonts w:ascii="Arial Narrow" w:hAnsi="Arial Narrow"/>
                <w:spacing w:val="-2"/>
                <w:sz w:val="17"/>
                <w:szCs w:val="17"/>
              </w:rPr>
            </w:pPr>
          </w:p>
        </w:tc>
        <w:tc>
          <w:tcPr>
            <w:tcW w:w="1352" w:type="dxa"/>
          </w:tcPr>
          <w:p w14:paraId="65211949" w14:textId="77777777" w:rsidR="00E2704A" w:rsidRPr="00AF569C" w:rsidRDefault="00E2704A" w:rsidP="00E2704A">
            <w:pPr>
              <w:keepNext/>
              <w:keepLines/>
              <w:pageBreakBefore/>
              <w:widowControl/>
              <w:spacing w:before="60"/>
              <w:jc w:val="left"/>
              <w:rPr>
                <w:rFonts w:ascii="Arial Narrow" w:hAnsi="Arial Narrow"/>
                <w:sz w:val="17"/>
                <w:szCs w:val="17"/>
                <w:lang w:val="es-US"/>
              </w:rPr>
            </w:pPr>
            <w:r w:rsidRPr="00AF569C">
              <w:rPr>
                <w:rFonts w:ascii="Arial Narrow" w:hAnsi="Arial Narrow"/>
                <w:sz w:val="17"/>
                <w:szCs w:val="17"/>
                <w:lang w:val="es-US"/>
              </w:rPr>
              <w:t>U-21453,</w:t>
            </w:r>
            <w:r w:rsidRPr="00AF569C">
              <w:rPr>
                <w:rFonts w:ascii="Arial Narrow" w:hAnsi="Arial Narrow"/>
                <w:sz w:val="17"/>
                <w:szCs w:val="17"/>
                <w:lang w:val="es-US"/>
              </w:rPr>
              <w:br/>
              <w:t>U-20925</w:t>
            </w:r>
            <w:r w:rsidRPr="00AF569C">
              <w:rPr>
                <w:rFonts w:ascii="Arial Narrow" w:hAnsi="Arial Narrow"/>
                <w:sz w:val="17"/>
                <w:szCs w:val="17"/>
                <w:lang w:val="es-US"/>
              </w:rPr>
              <w:br/>
              <w:t>U-22092 (Sub J) Direct</w:t>
            </w:r>
          </w:p>
        </w:tc>
        <w:tc>
          <w:tcPr>
            <w:tcW w:w="981" w:type="dxa"/>
          </w:tcPr>
          <w:p w14:paraId="41D3F90F" w14:textId="77777777" w:rsidR="00E2704A" w:rsidRPr="00E2704A" w:rsidRDefault="00E2704A" w:rsidP="00E2704A">
            <w:pPr>
              <w:widowControl/>
              <w:spacing w:before="60"/>
              <w:jc w:val="left"/>
              <w:rPr>
                <w:rFonts w:ascii="Arial Narrow" w:hAnsi="Arial Narrow"/>
                <w:sz w:val="17"/>
                <w:szCs w:val="17"/>
              </w:rPr>
            </w:pPr>
            <w:r w:rsidRPr="00E2704A">
              <w:rPr>
                <w:rFonts w:ascii="Arial Narrow" w:hAnsi="Arial Narrow"/>
                <w:sz w:val="17"/>
                <w:szCs w:val="17"/>
              </w:rPr>
              <w:t>LA</w:t>
            </w:r>
          </w:p>
        </w:tc>
        <w:tc>
          <w:tcPr>
            <w:tcW w:w="1885" w:type="dxa"/>
          </w:tcPr>
          <w:p w14:paraId="7C0691BB" w14:textId="77777777" w:rsidR="00E2704A" w:rsidRPr="00E2704A" w:rsidRDefault="00E2704A" w:rsidP="00E2704A">
            <w:pPr>
              <w:widowControl/>
              <w:spacing w:before="60"/>
              <w:jc w:val="left"/>
              <w:rPr>
                <w:rFonts w:ascii="Arial Narrow" w:hAnsi="Arial Narrow"/>
                <w:sz w:val="17"/>
                <w:szCs w:val="17"/>
              </w:rPr>
            </w:pPr>
            <w:r w:rsidRPr="00E2704A">
              <w:rPr>
                <w:rFonts w:ascii="Arial Narrow" w:hAnsi="Arial Narrow"/>
                <w:sz w:val="17"/>
                <w:szCs w:val="17"/>
              </w:rPr>
              <w:t>Louisiana Public Service Commission Staff</w:t>
            </w:r>
          </w:p>
        </w:tc>
        <w:tc>
          <w:tcPr>
            <w:tcW w:w="1526" w:type="dxa"/>
          </w:tcPr>
          <w:p w14:paraId="2311B89C" w14:textId="77777777" w:rsidR="00E2704A" w:rsidRPr="00E2704A" w:rsidRDefault="00E2704A" w:rsidP="00E2704A">
            <w:pPr>
              <w:widowControl/>
              <w:spacing w:before="60"/>
              <w:jc w:val="left"/>
              <w:rPr>
                <w:rFonts w:ascii="Arial Narrow" w:hAnsi="Arial Narrow"/>
                <w:sz w:val="17"/>
                <w:szCs w:val="17"/>
              </w:rPr>
            </w:pPr>
            <w:r w:rsidRPr="00E2704A">
              <w:rPr>
                <w:rFonts w:ascii="Arial Narrow" w:hAnsi="Arial Narrow"/>
                <w:sz w:val="17"/>
                <w:szCs w:val="17"/>
              </w:rPr>
              <w:t>Entergy Gulf States Louisiana, LLC</w:t>
            </w:r>
          </w:p>
        </w:tc>
        <w:tc>
          <w:tcPr>
            <w:tcW w:w="3446" w:type="dxa"/>
          </w:tcPr>
          <w:p w14:paraId="79E3EDF1" w14:textId="77777777" w:rsidR="00E2704A" w:rsidRPr="00E2704A" w:rsidRDefault="00E2704A" w:rsidP="00E2704A">
            <w:pPr>
              <w:widowControl/>
              <w:tabs>
                <w:tab w:val="right" w:pos="3387"/>
              </w:tabs>
              <w:spacing w:before="60"/>
              <w:jc w:val="left"/>
              <w:rPr>
                <w:rFonts w:ascii="Arial Narrow" w:hAnsi="Arial Narrow"/>
                <w:sz w:val="17"/>
                <w:szCs w:val="17"/>
              </w:rPr>
            </w:pPr>
            <w:r w:rsidRPr="00E2704A">
              <w:rPr>
                <w:rFonts w:ascii="Arial Narrow" w:hAnsi="Arial Narrow"/>
                <w:sz w:val="17"/>
                <w:szCs w:val="17"/>
              </w:rPr>
              <w:t>Violation of EGSI separation order, ETI and EGSL separation accounting, Spindletop regulatory asset.</w:t>
            </w:r>
          </w:p>
        </w:tc>
      </w:tr>
      <w:tr w:rsidR="00E2704A" w:rsidRPr="00E2704A" w14:paraId="046ECA1C" w14:textId="77777777" w:rsidTr="00E2704A">
        <w:trPr>
          <w:cantSplit/>
          <w:trHeight w:val="138"/>
        </w:trPr>
        <w:tc>
          <w:tcPr>
            <w:tcW w:w="646" w:type="dxa"/>
          </w:tcPr>
          <w:p w14:paraId="1414F23D" w14:textId="77777777" w:rsidR="00E2704A" w:rsidRPr="00E2704A" w:rsidRDefault="00E2704A" w:rsidP="00E2704A">
            <w:pPr>
              <w:widowControl/>
              <w:spacing w:after="240"/>
              <w:jc w:val="left"/>
              <w:rPr>
                <w:rFonts w:ascii="Arial Narrow" w:hAnsi="Arial Narrow"/>
                <w:spacing w:val="-2"/>
                <w:sz w:val="17"/>
                <w:szCs w:val="17"/>
              </w:rPr>
            </w:pPr>
            <w:r w:rsidRPr="00E2704A">
              <w:rPr>
                <w:rFonts w:ascii="Arial Narrow" w:hAnsi="Arial Narrow"/>
                <w:spacing w:val="-2"/>
                <w:sz w:val="17"/>
                <w:szCs w:val="17"/>
              </w:rPr>
              <w:t>04/09</w:t>
            </w:r>
          </w:p>
        </w:tc>
        <w:tc>
          <w:tcPr>
            <w:tcW w:w="1352" w:type="dxa"/>
          </w:tcPr>
          <w:p w14:paraId="029DCCF4" w14:textId="77777777" w:rsidR="00E2704A" w:rsidRPr="00E2704A" w:rsidRDefault="00E2704A" w:rsidP="00E2704A">
            <w:pPr>
              <w:keepNext/>
              <w:keepLines/>
              <w:pageBreakBefore/>
              <w:widowControl/>
              <w:spacing w:after="240"/>
              <w:jc w:val="left"/>
              <w:rPr>
                <w:rFonts w:ascii="Arial Narrow" w:hAnsi="Arial Narrow"/>
                <w:sz w:val="17"/>
                <w:szCs w:val="17"/>
              </w:rPr>
            </w:pPr>
            <w:r w:rsidRPr="00E2704A">
              <w:rPr>
                <w:rFonts w:ascii="Arial Narrow" w:hAnsi="Arial Narrow"/>
                <w:sz w:val="17"/>
                <w:szCs w:val="17"/>
              </w:rPr>
              <w:t xml:space="preserve">Rebuttal </w:t>
            </w:r>
          </w:p>
        </w:tc>
        <w:tc>
          <w:tcPr>
            <w:tcW w:w="981" w:type="dxa"/>
          </w:tcPr>
          <w:p w14:paraId="7ACC685B" w14:textId="77777777" w:rsidR="00E2704A" w:rsidRPr="00E2704A" w:rsidRDefault="00E2704A" w:rsidP="00E2704A">
            <w:pPr>
              <w:widowControl/>
              <w:spacing w:after="240"/>
              <w:jc w:val="left"/>
              <w:rPr>
                <w:rFonts w:ascii="Arial Narrow" w:hAnsi="Arial Narrow"/>
                <w:sz w:val="17"/>
                <w:szCs w:val="17"/>
              </w:rPr>
            </w:pPr>
          </w:p>
        </w:tc>
        <w:tc>
          <w:tcPr>
            <w:tcW w:w="1885" w:type="dxa"/>
          </w:tcPr>
          <w:p w14:paraId="0ECC625A" w14:textId="77777777" w:rsidR="00E2704A" w:rsidRPr="00E2704A" w:rsidRDefault="00E2704A" w:rsidP="00E2704A">
            <w:pPr>
              <w:widowControl/>
              <w:spacing w:after="240"/>
              <w:jc w:val="left"/>
              <w:rPr>
                <w:rFonts w:ascii="Arial Narrow" w:hAnsi="Arial Narrow"/>
                <w:sz w:val="17"/>
                <w:szCs w:val="17"/>
              </w:rPr>
            </w:pPr>
          </w:p>
        </w:tc>
        <w:tc>
          <w:tcPr>
            <w:tcW w:w="1526" w:type="dxa"/>
          </w:tcPr>
          <w:p w14:paraId="51E5C17B" w14:textId="77777777" w:rsidR="00E2704A" w:rsidRPr="00E2704A" w:rsidRDefault="00E2704A" w:rsidP="00E2704A">
            <w:pPr>
              <w:widowControl/>
              <w:spacing w:after="240"/>
              <w:jc w:val="left"/>
              <w:rPr>
                <w:rFonts w:ascii="Arial Narrow" w:hAnsi="Arial Narrow"/>
                <w:sz w:val="17"/>
                <w:szCs w:val="17"/>
              </w:rPr>
            </w:pPr>
          </w:p>
        </w:tc>
        <w:tc>
          <w:tcPr>
            <w:tcW w:w="3446" w:type="dxa"/>
          </w:tcPr>
          <w:p w14:paraId="763C5AA8" w14:textId="77777777" w:rsidR="00E2704A" w:rsidRPr="00E2704A" w:rsidRDefault="00E2704A" w:rsidP="00E2704A">
            <w:pPr>
              <w:widowControl/>
              <w:tabs>
                <w:tab w:val="right" w:pos="3387"/>
              </w:tabs>
              <w:spacing w:after="240"/>
              <w:jc w:val="left"/>
              <w:rPr>
                <w:rFonts w:ascii="Arial Narrow" w:hAnsi="Arial Narrow"/>
                <w:sz w:val="17"/>
                <w:szCs w:val="17"/>
              </w:rPr>
            </w:pPr>
          </w:p>
        </w:tc>
      </w:tr>
      <w:tr w:rsidR="00E2704A" w:rsidRPr="00E2704A" w14:paraId="7708955E" w14:textId="77777777" w:rsidTr="00E2704A">
        <w:trPr>
          <w:cantSplit/>
          <w:trHeight w:val="138"/>
        </w:trPr>
        <w:tc>
          <w:tcPr>
            <w:tcW w:w="646" w:type="dxa"/>
          </w:tcPr>
          <w:p w14:paraId="294C3704" w14:textId="77777777" w:rsidR="00E2704A" w:rsidRPr="00E2704A" w:rsidRDefault="00E2704A" w:rsidP="00E2704A">
            <w:pPr>
              <w:widowControl/>
              <w:spacing w:after="240"/>
              <w:jc w:val="left"/>
              <w:rPr>
                <w:rFonts w:ascii="Arial Narrow" w:hAnsi="Arial Narrow"/>
                <w:spacing w:val="-2"/>
                <w:sz w:val="17"/>
                <w:szCs w:val="17"/>
              </w:rPr>
            </w:pPr>
            <w:r w:rsidRPr="00E2704A">
              <w:rPr>
                <w:rFonts w:ascii="Arial Narrow" w:hAnsi="Arial Narrow"/>
                <w:spacing w:val="-2"/>
                <w:sz w:val="17"/>
                <w:szCs w:val="17"/>
              </w:rPr>
              <w:t>04/09</w:t>
            </w:r>
          </w:p>
        </w:tc>
        <w:tc>
          <w:tcPr>
            <w:tcW w:w="1352" w:type="dxa"/>
          </w:tcPr>
          <w:p w14:paraId="6BE759AF" w14:textId="77777777" w:rsidR="00E2704A" w:rsidRPr="00E2704A" w:rsidRDefault="00E2704A" w:rsidP="00E2704A">
            <w:pPr>
              <w:keepNext/>
              <w:keepLines/>
              <w:pageBreakBefore/>
              <w:widowControl/>
              <w:spacing w:before="60" w:after="240"/>
              <w:jc w:val="left"/>
              <w:rPr>
                <w:rFonts w:ascii="Arial Narrow" w:hAnsi="Arial Narrow"/>
                <w:sz w:val="17"/>
                <w:szCs w:val="17"/>
              </w:rPr>
            </w:pPr>
            <w:r w:rsidRPr="00E2704A">
              <w:rPr>
                <w:rFonts w:ascii="Arial Narrow" w:hAnsi="Arial Narrow"/>
                <w:sz w:val="17"/>
                <w:szCs w:val="17"/>
              </w:rPr>
              <w:t>2009-00040</w:t>
            </w:r>
            <w:r w:rsidRPr="00E2704A">
              <w:rPr>
                <w:rFonts w:ascii="Arial Narrow" w:hAnsi="Arial Narrow"/>
                <w:sz w:val="17"/>
                <w:szCs w:val="17"/>
              </w:rPr>
              <w:br/>
              <w:t>Direct-Interim</w:t>
            </w:r>
            <w:r w:rsidRPr="00E2704A">
              <w:rPr>
                <w:rFonts w:ascii="Arial Narrow" w:hAnsi="Arial Narrow"/>
                <w:sz w:val="17"/>
                <w:szCs w:val="17"/>
              </w:rPr>
              <w:br/>
              <w:t>(Oral)</w:t>
            </w:r>
          </w:p>
        </w:tc>
        <w:tc>
          <w:tcPr>
            <w:tcW w:w="981" w:type="dxa"/>
          </w:tcPr>
          <w:p w14:paraId="2568887C" w14:textId="77777777" w:rsidR="00E2704A" w:rsidRPr="00E2704A" w:rsidRDefault="00E2704A" w:rsidP="00E2704A">
            <w:pPr>
              <w:widowControl/>
              <w:spacing w:before="60" w:after="240"/>
              <w:jc w:val="left"/>
              <w:rPr>
                <w:rFonts w:ascii="Arial Narrow" w:hAnsi="Arial Narrow"/>
                <w:sz w:val="17"/>
                <w:szCs w:val="17"/>
              </w:rPr>
            </w:pPr>
            <w:r w:rsidRPr="00E2704A">
              <w:rPr>
                <w:rFonts w:ascii="Arial Narrow" w:hAnsi="Arial Narrow"/>
                <w:sz w:val="17"/>
                <w:szCs w:val="17"/>
              </w:rPr>
              <w:t>KY</w:t>
            </w:r>
          </w:p>
        </w:tc>
        <w:tc>
          <w:tcPr>
            <w:tcW w:w="1885" w:type="dxa"/>
          </w:tcPr>
          <w:p w14:paraId="3648C4E7" w14:textId="77777777" w:rsidR="00E2704A" w:rsidRPr="00E2704A" w:rsidRDefault="00E2704A" w:rsidP="00E2704A">
            <w:pPr>
              <w:widowControl/>
              <w:spacing w:before="60" w:after="24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20B6B32D" w14:textId="77777777" w:rsidR="00E2704A" w:rsidRPr="00E2704A" w:rsidRDefault="00E2704A" w:rsidP="00E2704A">
            <w:pPr>
              <w:widowControl/>
              <w:spacing w:before="60" w:after="240"/>
              <w:jc w:val="left"/>
              <w:rPr>
                <w:rFonts w:ascii="Arial Narrow" w:hAnsi="Arial Narrow"/>
                <w:sz w:val="17"/>
                <w:szCs w:val="17"/>
              </w:rPr>
            </w:pPr>
            <w:r w:rsidRPr="00E2704A">
              <w:rPr>
                <w:rFonts w:ascii="Arial Narrow" w:hAnsi="Arial Narrow"/>
                <w:sz w:val="17"/>
                <w:szCs w:val="17"/>
              </w:rPr>
              <w:t>Big Rivers Electric Corp.</w:t>
            </w:r>
          </w:p>
        </w:tc>
        <w:tc>
          <w:tcPr>
            <w:tcW w:w="3446" w:type="dxa"/>
          </w:tcPr>
          <w:p w14:paraId="1C049659" w14:textId="77777777" w:rsidR="00E2704A" w:rsidRPr="00E2704A" w:rsidRDefault="00E2704A" w:rsidP="00E2704A">
            <w:pPr>
              <w:widowControl/>
              <w:tabs>
                <w:tab w:val="right" w:pos="3387"/>
              </w:tabs>
              <w:spacing w:before="60" w:after="240"/>
              <w:jc w:val="left"/>
              <w:rPr>
                <w:rFonts w:ascii="Arial Narrow" w:hAnsi="Arial Narrow"/>
                <w:sz w:val="17"/>
                <w:szCs w:val="17"/>
              </w:rPr>
            </w:pPr>
            <w:r w:rsidRPr="00E2704A">
              <w:rPr>
                <w:rFonts w:ascii="Arial Narrow" w:hAnsi="Arial Narrow"/>
                <w:sz w:val="17"/>
                <w:szCs w:val="17"/>
              </w:rPr>
              <w:t>Emergency interim rate increase; cash requirements.</w:t>
            </w:r>
          </w:p>
        </w:tc>
      </w:tr>
      <w:tr w:rsidR="00E2704A" w:rsidRPr="00E2704A" w14:paraId="2F2058C8" w14:textId="77777777" w:rsidTr="00E2704A">
        <w:trPr>
          <w:cantSplit/>
          <w:trHeight w:val="138"/>
        </w:trPr>
        <w:tc>
          <w:tcPr>
            <w:tcW w:w="646" w:type="dxa"/>
          </w:tcPr>
          <w:p w14:paraId="1F572A77" w14:textId="77777777" w:rsidR="00E2704A" w:rsidRPr="00E2704A" w:rsidRDefault="00E2704A" w:rsidP="00E2704A">
            <w:pPr>
              <w:widowControl/>
              <w:spacing w:before="60" w:after="240"/>
              <w:jc w:val="left"/>
              <w:rPr>
                <w:rFonts w:ascii="Arial Narrow" w:hAnsi="Arial Narrow"/>
                <w:spacing w:val="-2"/>
                <w:sz w:val="17"/>
                <w:szCs w:val="17"/>
              </w:rPr>
            </w:pPr>
            <w:r w:rsidRPr="00E2704A">
              <w:rPr>
                <w:rFonts w:ascii="Arial Narrow" w:hAnsi="Arial Narrow"/>
                <w:spacing w:val="-2"/>
                <w:sz w:val="17"/>
                <w:szCs w:val="17"/>
              </w:rPr>
              <w:t>04/09</w:t>
            </w:r>
          </w:p>
        </w:tc>
        <w:tc>
          <w:tcPr>
            <w:tcW w:w="1352" w:type="dxa"/>
          </w:tcPr>
          <w:p w14:paraId="6E04DFA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PUC Docket 36530</w:t>
            </w:r>
          </w:p>
        </w:tc>
        <w:tc>
          <w:tcPr>
            <w:tcW w:w="981" w:type="dxa"/>
          </w:tcPr>
          <w:p w14:paraId="4C062F3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244E278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State Office of Administrative Hearings</w:t>
            </w:r>
          </w:p>
        </w:tc>
        <w:tc>
          <w:tcPr>
            <w:tcW w:w="1526" w:type="dxa"/>
          </w:tcPr>
          <w:p w14:paraId="654F11A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Oncor Electric Delivery Company, LLC</w:t>
            </w:r>
          </w:p>
        </w:tc>
        <w:tc>
          <w:tcPr>
            <w:tcW w:w="3446" w:type="dxa"/>
          </w:tcPr>
          <w:p w14:paraId="2565029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Rate case expenses.</w:t>
            </w:r>
          </w:p>
        </w:tc>
      </w:tr>
      <w:tr w:rsidR="00E2704A" w:rsidRPr="00E2704A" w14:paraId="4134E4B3" w14:textId="77777777" w:rsidTr="00E2704A">
        <w:trPr>
          <w:cantSplit/>
          <w:trHeight w:val="138"/>
        </w:trPr>
        <w:tc>
          <w:tcPr>
            <w:tcW w:w="646" w:type="dxa"/>
          </w:tcPr>
          <w:p w14:paraId="06FABDE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lastRenderedPageBreak/>
              <w:t>05/09</w:t>
            </w:r>
          </w:p>
        </w:tc>
        <w:tc>
          <w:tcPr>
            <w:tcW w:w="1352" w:type="dxa"/>
          </w:tcPr>
          <w:p w14:paraId="5C545189"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r w:rsidRPr="00E2704A">
              <w:rPr>
                <w:rFonts w:ascii="Arial Narrow" w:hAnsi="Arial Narrow"/>
                <w:sz w:val="17"/>
                <w:szCs w:val="17"/>
              </w:rPr>
              <w:br/>
              <w:t>Rebuttal</w:t>
            </w:r>
          </w:p>
        </w:tc>
        <w:tc>
          <w:tcPr>
            <w:tcW w:w="981" w:type="dxa"/>
          </w:tcPr>
          <w:p w14:paraId="29C8CF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7DEC60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585F636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5E74C84C"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Entergy System Agreement bandwidth remedy calculations, including depreciation expense, ADIT, capital structure.</w:t>
            </w:r>
          </w:p>
        </w:tc>
      </w:tr>
      <w:tr w:rsidR="00E2704A" w:rsidRPr="00E2704A" w14:paraId="3BF8BB9C" w14:textId="77777777" w:rsidTr="00E2704A">
        <w:trPr>
          <w:cantSplit/>
          <w:trHeight w:val="138"/>
        </w:trPr>
        <w:tc>
          <w:tcPr>
            <w:tcW w:w="646" w:type="dxa"/>
          </w:tcPr>
          <w:p w14:paraId="25367FB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06/09</w:t>
            </w:r>
          </w:p>
        </w:tc>
        <w:tc>
          <w:tcPr>
            <w:tcW w:w="1352" w:type="dxa"/>
          </w:tcPr>
          <w:p w14:paraId="36CF784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2009-00040</w:t>
            </w:r>
            <w:r w:rsidRPr="00E2704A">
              <w:rPr>
                <w:rFonts w:ascii="Arial Narrow" w:hAnsi="Arial Narrow"/>
                <w:sz w:val="17"/>
                <w:szCs w:val="17"/>
              </w:rPr>
              <w:br/>
              <w:t>Direct-</w:t>
            </w:r>
            <w:r w:rsidRPr="00E2704A">
              <w:rPr>
                <w:rFonts w:ascii="Arial Narrow" w:hAnsi="Arial Narrow"/>
                <w:sz w:val="17"/>
                <w:szCs w:val="17"/>
              </w:rPr>
              <w:br/>
              <w:t>Permanent</w:t>
            </w:r>
          </w:p>
        </w:tc>
        <w:tc>
          <w:tcPr>
            <w:tcW w:w="981" w:type="dxa"/>
          </w:tcPr>
          <w:p w14:paraId="50456CD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26C7CE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6700376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Big Rivers Electric Corp.</w:t>
            </w:r>
          </w:p>
        </w:tc>
        <w:tc>
          <w:tcPr>
            <w:tcW w:w="3446" w:type="dxa"/>
          </w:tcPr>
          <w:p w14:paraId="0E5A5EEF"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TIER, cash flow.</w:t>
            </w:r>
          </w:p>
        </w:tc>
      </w:tr>
      <w:tr w:rsidR="00E2704A" w:rsidRPr="00E2704A" w14:paraId="3888F1F6" w14:textId="77777777" w:rsidTr="00E2704A">
        <w:trPr>
          <w:cantSplit/>
          <w:trHeight w:val="138"/>
        </w:trPr>
        <w:tc>
          <w:tcPr>
            <w:tcW w:w="646" w:type="dxa"/>
          </w:tcPr>
          <w:p w14:paraId="50421FC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07/09</w:t>
            </w:r>
          </w:p>
        </w:tc>
        <w:tc>
          <w:tcPr>
            <w:tcW w:w="1352" w:type="dxa"/>
          </w:tcPr>
          <w:p w14:paraId="13C9A91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080677-EI</w:t>
            </w:r>
          </w:p>
        </w:tc>
        <w:tc>
          <w:tcPr>
            <w:tcW w:w="981" w:type="dxa"/>
          </w:tcPr>
          <w:p w14:paraId="3A6815F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461EA8C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South Florida Hospital and Healthcare Association</w:t>
            </w:r>
          </w:p>
        </w:tc>
        <w:tc>
          <w:tcPr>
            <w:tcW w:w="1526" w:type="dxa"/>
          </w:tcPr>
          <w:p w14:paraId="213E89A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Florida Power &amp; Light Company</w:t>
            </w:r>
          </w:p>
        </w:tc>
        <w:tc>
          <w:tcPr>
            <w:tcW w:w="3446" w:type="dxa"/>
          </w:tcPr>
          <w:p w14:paraId="77349D7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Multiple test years, GBRA rider, forecast assumptions, revenue requirement, O&amp;M expense, depreciation expense, Economic Stimulus Bill, capital structure.</w:t>
            </w:r>
          </w:p>
        </w:tc>
      </w:tr>
      <w:tr w:rsidR="00E2704A" w:rsidRPr="00E2704A" w14:paraId="0F09FEBF" w14:textId="77777777" w:rsidTr="00E2704A">
        <w:trPr>
          <w:cantSplit/>
          <w:trHeight w:val="138"/>
        </w:trPr>
        <w:tc>
          <w:tcPr>
            <w:tcW w:w="646" w:type="dxa"/>
          </w:tcPr>
          <w:p w14:paraId="78B7323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08/09</w:t>
            </w:r>
          </w:p>
        </w:tc>
        <w:tc>
          <w:tcPr>
            <w:tcW w:w="1352" w:type="dxa"/>
          </w:tcPr>
          <w:p w14:paraId="270E95F7" w14:textId="77777777" w:rsidR="00E2704A" w:rsidRPr="00AF569C" w:rsidRDefault="00E2704A" w:rsidP="00E2704A">
            <w:pPr>
              <w:keepNext/>
              <w:keepLines/>
              <w:pageBreakBefore/>
              <w:widowControl/>
              <w:spacing w:before="60" w:after="100"/>
              <w:jc w:val="left"/>
              <w:rPr>
                <w:rFonts w:ascii="Arial Narrow" w:hAnsi="Arial Narrow"/>
                <w:sz w:val="17"/>
                <w:szCs w:val="17"/>
                <w:lang w:val="es-US"/>
              </w:rPr>
            </w:pPr>
            <w:r w:rsidRPr="00AF569C">
              <w:rPr>
                <w:rFonts w:ascii="Arial Narrow" w:hAnsi="Arial Narrow"/>
                <w:sz w:val="17"/>
                <w:szCs w:val="17"/>
                <w:lang w:val="es-US"/>
              </w:rPr>
              <w:t>U-21453, U-20925, U-22092 (Subdocket J) Supplemental Rebuttal</w:t>
            </w:r>
          </w:p>
        </w:tc>
        <w:tc>
          <w:tcPr>
            <w:tcW w:w="981" w:type="dxa"/>
          </w:tcPr>
          <w:p w14:paraId="759BF5E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7B3487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9473C5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Gulf States Louisiana, LLC</w:t>
            </w:r>
          </w:p>
        </w:tc>
        <w:tc>
          <w:tcPr>
            <w:tcW w:w="3446" w:type="dxa"/>
          </w:tcPr>
          <w:p w14:paraId="2CE2ACC0"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Violation of EGSI separation order, ETI and EGSL separation accounting, Spindletop regulatory asset.</w:t>
            </w:r>
          </w:p>
        </w:tc>
      </w:tr>
      <w:tr w:rsidR="00E2704A" w:rsidRPr="00E2704A" w14:paraId="4C34FA66" w14:textId="77777777" w:rsidTr="00E2704A">
        <w:trPr>
          <w:cantSplit/>
          <w:trHeight w:val="138"/>
        </w:trPr>
        <w:tc>
          <w:tcPr>
            <w:tcW w:w="646" w:type="dxa"/>
          </w:tcPr>
          <w:p w14:paraId="0D7E935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08/09</w:t>
            </w:r>
          </w:p>
        </w:tc>
        <w:tc>
          <w:tcPr>
            <w:tcW w:w="1352" w:type="dxa"/>
          </w:tcPr>
          <w:p w14:paraId="4BE67187"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8516 and 29950</w:t>
            </w:r>
          </w:p>
        </w:tc>
        <w:tc>
          <w:tcPr>
            <w:tcW w:w="981" w:type="dxa"/>
          </w:tcPr>
          <w:p w14:paraId="629E1F7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672AB0E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6BD1C4D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Atlanta Gas Light Company</w:t>
            </w:r>
          </w:p>
        </w:tc>
        <w:tc>
          <w:tcPr>
            <w:tcW w:w="3446" w:type="dxa"/>
          </w:tcPr>
          <w:p w14:paraId="69786E8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Modification of PRP surcharge to include infrastructure costs.</w:t>
            </w:r>
          </w:p>
        </w:tc>
      </w:tr>
      <w:tr w:rsidR="00E2704A" w:rsidRPr="00E2704A" w14:paraId="08767EB4" w14:textId="77777777" w:rsidTr="00E2704A">
        <w:trPr>
          <w:cantSplit/>
          <w:trHeight w:val="138"/>
        </w:trPr>
        <w:tc>
          <w:tcPr>
            <w:tcW w:w="646" w:type="dxa"/>
          </w:tcPr>
          <w:p w14:paraId="2776EE3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09/09</w:t>
            </w:r>
          </w:p>
        </w:tc>
        <w:tc>
          <w:tcPr>
            <w:tcW w:w="1352" w:type="dxa"/>
          </w:tcPr>
          <w:p w14:paraId="189DF26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05-UR-104</w:t>
            </w:r>
            <w:r w:rsidRPr="00E2704A">
              <w:rPr>
                <w:rFonts w:ascii="Arial Narrow" w:hAnsi="Arial Narrow"/>
                <w:sz w:val="17"/>
                <w:szCs w:val="17"/>
              </w:rPr>
              <w:br/>
              <w:t>Direct and Surrebuttal</w:t>
            </w:r>
          </w:p>
        </w:tc>
        <w:tc>
          <w:tcPr>
            <w:tcW w:w="981" w:type="dxa"/>
          </w:tcPr>
          <w:p w14:paraId="7E68156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7A0A0A0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w:t>
            </w:r>
          </w:p>
        </w:tc>
        <w:tc>
          <w:tcPr>
            <w:tcW w:w="1526" w:type="dxa"/>
          </w:tcPr>
          <w:p w14:paraId="6E2F80E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Electric Power Company</w:t>
            </w:r>
          </w:p>
        </w:tc>
        <w:tc>
          <w:tcPr>
            <w:tcW w:w="3446" w:type="dxa"/>
          </w:tcPr>
          <w:p w14:paraId="2F707648"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incentive compensation, depreciation, deferral mitigation, capital structure, cost of debt.</w:t>
            </w:r>
          </w:p>
        </w:tc>
      </w:tr>
      <w:tr w:rsidR="00E2704A" w:rsidRPr="00E2704A" w14:paraId="0D94CFB6" w14:textId="77777777" w:rsidTr="00E2704A">
        <w:trPr>
          <w:cantSplit/>
          <w:trHeight w:val="138"/>
        </w:trPr>
        <w:tc>
          <w:tcPr>
            <w:tcW w:w="646" w:type="dxa"/>
          </w:tcPr>
          <w:p w14:paraId="44E76B0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09/09</w:t>
            </w:r>
          </w:p>
        </w:tc>
        <w:tc>
          <w:tcPr>
            <w:tcW w:w="1352" w:type="dxa"/>
          </w:tcPr>
          <w:p w14:paraId="7D00ADE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09AL-299E</w:t>
            </w:r>
            <w:r w:rsidRPr="00E2704A">
              <w:rPr>
                <w:rFonts w:ascii="Arial Narrow" w:hAnsi="Arial Narrow"/>
                <w:sz w:val="17"/>
                <w:szCs w:val="17"/>
              </w:rPr>
              <w:br/>
              <w:t>Answer</w:t>
            </w:r>
          </w:p>
        </w:tc>
        <w:tc>
          <w:tcPr>
            <w:tcW w:w="981" w:type="dxa"/>
          </w:tcPr>
          <w:p w14:paraId="1E1C34A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3B1D04A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CF&amp;I Steel, Rocky Mountain Steel Mills LP, Climax Molybdenum Company</w:t>
            </w:r>
          </w:p>
        </w:tc>
        <w:tc>
          <w:tcPr>
            <w:tcW w:w="1526" w:type="dxa"/>
          </w:tcPr>
          <w:p w14:paraId="6348123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Public Service Company of Colorado</w:t>
            </w:r>
          </w:p>
        </w:tc>
        <w:tc>
          <w:tcPr>
            <w:tcW w:w="3446" w:type="dxa"/>
          </w:tcPr>
          <w:p w14:paraId="5EEEE35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Forecasted test year, historic test year, proforma adjustments for major plant additions, tax depreciation.</w:t>
            </w:r>
          </w:p>
        </w:tc>
      </w:tr>
      <w:tr w:rsidR="00E2704A" w:rsidRPr="00E2704A" w14:paraId="18D8E76B" w14:textId="77777777" w:rsidTr="00E2704A">
        <w:trPr>
          <w:cantSplit/>
          <w:trHeight w:val="138"/>
        </w:trPr>
        <w:tc>
          <w:tcPr>
            <w:tcW w:w="646" w:type="dxa"/>
          </w:tcPr>
          <w:p w14:paraId="20F12EB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09/09</w:t>
            </w:r>
          </w:p>
        </w:tc>
        <w:tc>
          <w:tcPr>
            <w:tcW w:w="1352" w:type="dxa"/>
          </w:tcPr>
          <w:p w14:paraId="5F99114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6680-UR-117 Direct and Surrebuttal</w:t>
            </w:r>
          </w:p>
        </w:tc>
        <w:tc>
          <w:tcPr>
            <w:tcW w:w="981" w:type="dxa"/>
          </w:tcPr>
          <w:p w14:paraId="0E385D2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35AA04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w:t>
            </w:r>
          </w:p>
        </w:tc>
        <w:tc>
          <w:tcPr>
            <w:tcW w:w="1526" w:type="dxa"/>
          </w:tcPr>
          <w:p w14:paraId="66C26D1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4BE12F1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CWIP in rate base, deferral mitigation, payroll, capacity shutdowns, regulatory assets, rate of return.</w:t>
            </w:r>
          </w:p>
        </w:tc>
      </w:tr>
      <w:tr w:rsidR="00E2704A" w:rsidRPr="00E2704A" w14:paraId="516270B5" w14:textId="77777777" w:rsidTr="00E2704A">
        <w:trPr>
          <w:cantSplit/>
          <w:trHeight w:val="138"/>
        </w:trPr>
        <w:tc>
          <w:tcPr>
            <w:tcW w:w="646" w:type="dxa"/>
          </w:tcPr>
          <w:p w14:paraId="5432A7B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10/09</w:t>
            </w:r>
          </w:p>
        </w:tc>
        <w:tc>
          <w:tcPr>
            <w:tcW w:w="1352" w:type="dxa"/>
          </w:tcPr>
          <w:p w14:paraId="3659325C"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09A-415E                 Answer</w:t>
            </w:r>
          </w:p>
        </w:tc>
        <w:tc>
          <w:tcPr>
            <w:tcW w:w="981" w:type="dxa"/>
          </w:tcPr>
          <w:p w14:paraId="16EDB83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38C0995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Cripple Creek &amp; Victor Gold Mining Company, et al.</w:t>
            </w:r>
          </w:p>
        </w:tc>
        <w:tc>
          <w:tcPr>
            <w:tcW w:w="1526" w:type="dxa"/>
          </w:tcPr>
          <w:p w14:paraId="4FC7F23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Black Hills/CO Electric Utility Company</w:t>
            </w:r>
          </w:p>
        </w:tc>
        <w:tc>
          <w:tcPr>
            <w:tcW w:w="3446" w:type="dxa"/>
          </w:tcPr>
          <w:p w14:paraId="44A38CEE"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Cost prudence, cost sharing mechanism.</w:t>
            </w:r>
          </w:p>
        </w:tc>
      </w:tr>
      <w:tr w:rsidR="00E2704A" w:rsidRPr="00E2704A" w14:paraId="14A2C4E3" w14:textId="77777777" w:rsidTr="00E2704A">
        <w:trPr>
          <w:cantSplit/>
          <w:trHeight w:val="138"/>
        </w:trPr>
        <w:tc>
          <w:tcPr>
            <w:tcW w:w="646" w:type="dxa"/>
          </w:tcPr>
          <w:p w14:paraId="488ABF5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10/09</w:t>
            </w:r>
          </w:p>
        </w:tc>
        <w:tc>
          <w:tcPr>
            <w:tcW w:w="1352" w:type="dxa"/>
          </w:tcPr>
          <w:p w14:paraId="0DDA986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EL09-50</w:t>
            </w:r>
            <w:r w:rsidRPr="00E2704A">
              <w:rPr>
                <w:rFonts w:ascii="Arial Narrow" w:hAnsi="Arial Narrow"/>
                <w:sz w:val="17"/>
                <w:szCs w:val="17"/>
              </w:rPr>
              <w:br/>
              <w:t>Direct</w:t>
            </w:r>
          </w:p>
        </w:tc>
        <w:tc>
          <w:tcPr>
            <w:tcW w:w="981" w:type="dxa"/>
          </w:tcPr>
          <w:p w14:paraId="1614E18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A1C265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4F8E4C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3B6E6198"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Waterford 3 sale/leaseback accumulated deferred income taxes, Entergy System Agreement bandwidth remedy calculations.</w:t>
            </w:r>
          </w:p>
        </w:tc>
      </w:tr>
      <w:tr w:rsidR="00E2704A" w:rsidRPr="00E2704A" w14:paraId="37C5CF37" w14:textId="77777777" w:rsidTr="00E2704A">
        <w:trPr>
          <w:cantSplit/>
          <w:trHeight w:val="138"/>
        </w:trPr>
        <w:tc>
          <w:tcPr>
            <w:tcW w:w="646" w:type="dxa"/>
          </w:tcPr>
          <w:p w14:paraId="4367E29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10/09</w:t>
            </w:r>
          </w:p>
        </w:tc>
        <w:tc>
          <w:tcPr>
            <w:tcW w:w="1352" w:type="dxa"/>
          </w:tcPr>
          <w:p w14:paraId="036BFE6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2009-00329</w:t>
            </w:r>
          </w:p>
        </w:tc>
        <w:tc>
          <w:tcPr>
            <w:tcW w:w="981" w:type="dxa"/>
          </w:tcPr>
          <w:p w14:paraId="610B05C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EE8F5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4A30BC5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Louisville Gas and Electric Company, Kentucky Utilities Company</w:t>
            </w:r>
          </w:p>
        </w:tc>
        <w:tc>
          <w:tcPr>
            <w:tcW w:w="3446" w:type="dxa"/>
          </w:tcPr>
          <w:p w14:paraId="4AB5B3F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Trimble County 2 depreciation rates.</w:t>
            </w:r>
          </w:p>
        </w:tc>
      </w:tr>
      <w:tr w:rsidR="00E2704A" w:rsidRPr="00E2704A" w14:paraId="1944582C" w14:textId="77777777" w:rsidTr="00E2704A">
        <w:trPr>
          <w:cantSplit/>
          <w:trHeight w:val="138"/>
        </w:trPr>
        <w:tc>
          <w:tcPr>
            <w:tcW w:w="646" w:type="dxa"/>
          </w:tcPr>
          <w:p w14:paraId="3AAB4B9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12/09</w:t>
            </w:r>
          </w:p>
        </w:tc>
        <w:tc>
          <w:tcPr>
            <w:tcW w:w="1352" w:type="dxa"/>
          </w:tcPr>
          <w:p w14:paraId="587EEAAB"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PUE-2009-00030</w:t>
            </w:r>
          </w:p>
        </w:tc>
        <w:tc>
          <w:tcPr>
            <w:tcW w:w="981" w:type="dxa"/>
          </w:tcPr>
          <w:p w14:paraId="17FD78A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720AE3B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Old Dominion Committee for Fair Utility Rates</w:t>
            </w:r>
          </w:p>
        </w:tc>
        <w:tc>
          <w:tcPr>
            <w:tcW w:w="1526" w:type="dxa"/>
          </w:tcPr>
          <w:p w14:paraId="26CF4BD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Appalachian Power Company</w:t>
            </w:r>
          </w:p>
        </w:tc>
        <w:tc>
          <w:tcPr>
            <w:tcW w:w="3446" w:type="dxa"/>
          </w:tcPr>
          <w:p w14:paraId="799D0E8E"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Return on equity incentive.</w:t>
            </w:r>
          </w:p>
        </w:tc>
      </w:tr>
      <w:tr w:rsidR="00E2704A" w:rsidRPr="00E2704A" w14:paraId="54273A7B" w14:textId="77777777" w:rsidTr="00E2704A">
        <w:trPr>
          <w:cantSplit/>
          <w:trHeight w:val="138"/>
        </w:trPr>
        <w:tc>
          <w:tcPr>
            <w:tcW w:w="646" w:type="dxa"/>
          </w:tcPr>
          <w:p w14:paraId="6DF749C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12/09</w:t>
            </w:r>
          </w:p>
        </w:tc>
        <w:tc>
          <w:tcPr>
            <w:tcW w:w="1352" w:type="dxa"/>
          </w:tcPr>
          <w:p w14:paraId="42D54CA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ER09-1224</w:t>
            </w:r>
            <w:r w:rsidRPr="00E2704A">
              <w:rPr>
                <w:rFonts w:ascii="Arial Narrow" w:hAnsi="Arial Narrow"/>
                <w:sz w:val="17"/>
                <w:szCs w:val="17"/>
              </w:rPr>
              <w:br/>
            </w:r>
            <w:r w:rsidRPr="00E2704A">
              <w:rPr>
                <w:rFonts w:ascii="Arial Narrow" w:hAnsi="Arial Narrow"/>
                <w:spacing w:val="-2"/>
                <w:sz w:val="17"/>
              </w:rPr>
              <w:t>Direct</w:t>
            </w:r>
          </w:p>
        </w:tc>
        <w:tc>
          <w:tcPr>
            <w:tcW w:w="981" w:type="dxa"/>
          </w:tcPr>
          <w:p w14:paraId="0BEB617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6007CDA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66A5AD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592AA5C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Hypothetical versus actual costs, out of period</w:t>
            </w:r>
            <w:r w:rsidRPr="00E2704A">
              <w:rPr>
                <w:rFonts w:ascii="Arial Narrow" w:hAnsi="Arial Narrow"/>
                <w:spacing w:val="-2"/>
                <w:sz w:val="17"/>
              </w:rPr>
              <w:t xml:space="preserve"> costs, Spindletop deferred capital costs, Waterford 3 sale/leaseback ADIT.</w:t>
            </w:r>
          </w:p>
        </w:tc>
      </w:tr>
      <w:tr w:rsidR="00E2704A" w:rsidRPr="00E2704A" w14:paraId="71CFE914" w14:textId="77777777" w:rsidTr="00E2704A">
        <w:trPr>
          <w:cantSplit/>
          <w:trHeight w:val="138"/>
        </w:trPr>
        <w:tc>
          <w:tcPr>
            <w:tcW w:w="646" w:type="dxa"/>
          </w:tcPr>
          <w:p w14:paraId="7FFB636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lastRenderedPageBreak/>
              <w:t>01/10</w:t>
            </w:r>
          </w:p>
        </w:tc>
        <w:tc>
          <w:tcPr>
            <w:tcW w:w="1352" w:type="dxa"/>
          </w:tcPr>
          <w:p w14:paraId="6A22A8F6"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ER09-1224</w:t>
            </w:r>
            <w:r w:rsidRPr="00E2704A">
              <w:rPr>
                <w:rFonts w:ascii="Arial Narrow" w:hAnsi="Arial Narrow"/>
                <w:spacing w:val="-2"/>
                <w:sz w:val="17"/>
              </w:rPr>
              <w:t xml:space="preserve"> Cross-Answering</w:t>
            </w:r>
          </w:p>
        </w:tc>
        <w:tc>
          <w:tcPr>
            <w:tcW w:w="981" w:type="dxa"/>
          </w:tcPr>
          <w:p w14:paraId="4EB8C72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21BCD83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4BFA6E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2772952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Hypothetical versus actual costs, out of period</w:t>
            </w:r>
            <w:r w:rsidRPr="00E2704A">
              <w:rPr>
                <w:rFonts w:ascii="Arial Narrow" w:hAnsi="Arial Narrow"/>
                <w:spacing w:val="-2"/>
                <w:sz w:val="17"/>
              </w:rPr>
              <w:t xml:space="preserve"> costs, Spindletop deferred capital costs, Waterford 3 sale/leaseback ADIT.</w:t>
            </w:r>
          </w:p>
        </w:tc>
      </w:tr>
      <w:tr w:rsidR="00E2704A" w:rsidRPr="00E2704A" w14:paraId="2DB92AFF" w14:textId="77777777" w:rsidTr="00E2704A">
        <w:trPr>
          <w:cantSplit/>
          <w:trHeight w:val="138"/>
        </w:trPr>
        <w:tc>
          <w:tcPr>
            <w:tcW w:w="646" w:type="dxa"/>
          </w:tcPr>
          <w:p w14:paraId="502D9927"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01/10</w:t>
            </w:r>
          </w:p>
        </w:tc>
        <w:tc>
          <w:tcPr>
            <w:tcW w:w="1352" w:type="dxa"/>
          </w:tcPr>
          <w:p w14:paraId="005954CC"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pacing w:val="-2"/>
                <w:sz w:val="17"/>
              </w:rPr>
              <w:t>EL09-50</w:t>
            </w:r>
            <w:r w:rsidRPr="00E2704A">
              <w:rPr>
                <w:rFonts w:ascii="Arial Narrow" w:hAnsi="Arial Narrow"/>
                <w:spacing w:val="-2"/>
                <w:sz w:val="17"/>
              </w:rPr>
              <w:br/>
            </w:r>
            <w:r w:rsidRPr="00E2704A">
              <w:rPr>
                <w:rFonts w:ascii="Arial Narrow" w:hAnsi="Arial Narrow"/>
                <w:sz w:val="17"/>
                <w:szCs w:val="17"/>
              </w:rPr>
              <w:t>Rebuttal</w:t>
            </w:r>
          </w:p>
          <w:p w14:paraId="7E16D199"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Supplemental Rebuttal</w:t>
            </w:r>
          </w:p>
        </w:tc>
        <w:tc>
          <w:tcPr>
            <w:tcW w:w="981" w:type="dxa"/>
          </w:tcPr>
          <w:p w14:paraId="4C73E35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4E4E26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BCEA84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321A158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Waterford 3 sale/leaseback accumulated deferred income taxes, Entergy System Agreement bandwidth remedy calculations.</w:t>
            </w:r>
          </w:p>
        </w:tc>
      </w:tr>
      <w:tr w:rsidR="00E2704A" w:rsidRPr="00E2704A" w14:paraId="0938EDF6" w14:textId="77777777" w:rsidTr="00E2704A">
        <w:trPr>
          <w:cantSplit/>
          <w:trHeight w:val="138"/>
        </w:trPr>
        <w:tc>
          <w:tcPr>
            <w:tcW w:w="646" w:type="dxa"/>
          </w:tcPr>
          <w:p w14:paraId="33B346A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7FA9B86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z w:val="17"/>
                <w:szCs w:val="17"/>
              </w:rPr>
              <w:t>ER09-1224</w:t>
            </w:r>
            <w:r w:rsidRPr="00E2704A">
              <w:rPr>
                <w:rFonts w:ascii="Arial Narrow" w:hAnsi="Arial Narrow"/>
                <w:sz w:val="17"/>
                <w:szCs w:val="17"/>
              </w:rPr>
              <w:br/>
            </w:r>
            <w:r w:rsidRPr="00E2704A">
              <w:rPr>
                <w:rFonts w:ascii="Arial Narrow" w:hAnsi="Arial Narrow"/>
                <w:spacing w:val="-2"/>
                <w:sz w:val="17"/>
              </w:rPr>
              <w:t>Final</w:t>
            </w:r>
          </w:p>
        </w:tc>
        <w:tc>
          <w:tcPr>
            <w:tcW w:w="981" w:type="dxa"/>
          </w:tcPr>
          <w:p w14:paraId="2D1505F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A91A80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0E7ADD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330606A0"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Hypothetical versus actual costs, out of period</w:t>
            </w:r>
            <w:r w:rsidRPr="00E2704A">
              <w:rPr>
                <w:rFonts w:ascii="Arial Narrow" w:hAnsi="Arial Narrow"/>
                <w:spacing w:val="-2"/>
                <w:sz w:val="17"/>
              </w:rPr>
              <w:t xml:space="preserve"> costs, Spindletop deferred capital costs, Waterford 3 sale/leaseback ADIT.</w:t>
            </w:r>
          </w:p>
        </w:tc>
      </w:tr>
      <w:tr w:rsidR="00E2704A" w:rsidRPr="00E2704A" w14:paraId="77AB8566" w14:textId="77777777" w:rsidTr="00E2704A">
        <w:trPr>
          <w:cantSplit/>
          <w:trHeight w:val="138"/>
        </w:trPr>
        <w:tc>
          <w:tcPr>
            <w:tcW w:w="646" w:type="dxa"/>
          </w:tcPr>
          <w:p w14:paraId="680DB4E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70E301F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pacing w:val="-2"/>
                <w:sz w:val="17"/>
              </w:rPr>
              <w:t>30442</w:t>
            </w:r>
            <w:r w:rsidRPr="00E2704A">
              <w:rPr>
                <w:rFonts w:ascii="Arial Narrow" w:hAnsi="Arial Narrow"/>
                <w:spacing w:val="-2"/>
                <w:sz w:val="17"/>
              </w:rPr>
              <w:br/>
              <w:t>Wackerly-Kollen Panel</w:t>
            </w:r>
          </w:p>
        </w:tc>
        <w:tc>
          <w:tcPr>
            <w:tcW w:w="981" w:type="dxa"/>
          </w:tcPr>
          <w:p w14:paraId="4FD0974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1048AAE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Georgia Public Service Commission Staff</w:t>
            </w:r>
          </w:p>
        </w:tc>
        <w:tc>
          <w:tcPr>
            <w:tcW w:w="1526" w:type="dxa"/>
          </w:tcPr>
          <w:p w14:paraId="4ED1428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Atmos Energy Corporation</w:t>
            </w:r>
          </w:p>
        </w:tc>
        <w:tc>
          <w:tcPr>
            <w:tcW w:w="3446" w:type="dxa"/>
          </w:tcPr>
          <w:p w14:paraId="4CF1EA04"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pacing w:val="-2"/>
                <w:sz w:val="17"/>
              </w:rPr>
              <w:t>Revenue requirement issues.</w:t>
            </w:r>
          </w:p>
        </w:tc>
      </w:tr>
      <w:tr w:rsidR="00E2704A" w:rsidRPr="00E2704A" w14:paraId="0F436EEF" w14:textId="77777777" w:rsidTr="00E2704A">
        <w:trPr>
          <w:cantSplit/>
          <w:trHeight w:val="138"/>
        </w:trPr>
        <w:tc>
          <w:tcPr>
            <w:tcW w:w="646" w:type="dxa"/>
          </w:tcPr>
          <w:p w14:paraId="0A29941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7823F25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30442</w:t>
            </w:r>
            <w:r w:rsidRPr="00E2704A">
              <w:rPr>
                <w:rFonts w:ascii="Arial Narrow" w:hAnsi="Arial Narrow"/>
                <w:spacing w:val="-2"/>
                <w:sz w:val="17"/>
              </w:rPr>
              <w:br/>
              <w:t>McBride-Kollen Panel</w:t>
            </w:r>
          </w:p>
        </w:tc>
        <w:tc>
          <w:tcPr>
            <w:tcW w:w="981" w:type="dxa"/>
          </w:tcPr>
          <w:p w14:paraId="1614598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25BB88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266320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Corporation</w:t>
            </w:r>
          </w:p>
        </w:tc>
        <w:tc>
          <w:tcPr>
            <w:tcW w:w="3446" w:type="dxa"/>
          </w:tcPr>
          <w:p w14:paraId="43E3A52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Affiliate/division transactions, cost allocation, capital structure.</w:t>
            </w:r>
          </w:p>
        </w:tc>
      </w:tr>
      <w:tr w:rsidR="00E2704A" w:rsidRPr="00E2704A" w14:paraId="5E9C1B31" w14:textId="77777777" w:rsidTr="00E2704A">
        <w:trPr>
          <w:cantSplit/>
          <w:trHeight w:val="138"/>
        </w:trPr>
        <w:tc>
          <w:tcPr>
            <w:tcW w:w="646" w:type="dxa"/>
          </w:tcPr>
          <w:p w14:paraId="29038F4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089C897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2009-00353</w:t>
            </w:r>
          </w:p>
        </w:tc>
        <w:tc>
          <w:tcPr>
            <w:tcW w:w="981" w:type="dxa"/>
          </w:tcPr>
          <w:p w14:paraId="78513DB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FB97F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p w14:paraId="6A6BB1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4093E8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Company, Kentucky Utilities Company</w:t>
            </w:r>
          </w:p>
        </w:tc>
        <w:tc>
          <w:tcPr>
            <w:tcW w:w="3446" w:type="dxa"/>
          </w:tcPr>
          <w:p w14:paraId="053BB50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Ratemaking recovery of wind power purchased power agreements.</w:t>
            </w:r>
          </w:p>
        </w:tc>
      </w:tr>
      <w:tr w:rsidR="00E2704A" w:rsidRPr="00E2704A" w14:paraId="3FE05352" w14:textId="77777777" w:rsidTr="00E2704A">
        <w:trPr>
          <w:cantSplit/>
          <w:trHeight w:val="138"/>
        </w:trPr>
        <w:tc>
          <w:tcPr>
            <w:tcW w:w="646" w:type="dxa"/>
          </w:tcPr>
          <w:p w14:paraId="25CBFE3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03/10</w:t>
            </w:r>
          </w:p>
        </w:tc>
        <w:tc>
          <w:tcPr>
            <w:tcW w:w="1352" w:type="dxa"/>
          </w:tcPr>
          <w:p w14:paraId="1DE569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2009-00545</w:t>
            </w:r>
          </w:p>
        </w:tc>
        <w:tc>
          <w:tcPr>
            <w:tcW w:w="981" w:type="dxa"/>
          </w:tcPr>
          <w:p w14:paraId="0508E52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414B58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287E4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32609FD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Ratemaking recovery of wind power purchased power agreement.</w:t>
            </w:r>
          </w:p>
        </w:tc>
      </w:tr>
      <w:tr w:rsidR="00E2704A" w:rsidRPr="00E2704A" w14:paraId="0E0C2DDC" w14:textId="77777777" w:rsidTr="00E2704A">
        <w:trPr>
          <w:cantSplit/>
          <w:trHeight w:val="138"/>
        </w:trPr>
        <w:tc>
          <w:tcPr>
            <w:tcW w:w="646" w:type="dxa"/>
          </w:tcPr>
          <w:p w14:paraId="1BE9505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03/10</w:t>
            </w:r>
          </w:p>
        </w:tc>
        <w:tc>
          <w:tcPr>
            <w:tcW w:w="1352" w:type="dxa"/>
          </w:tcPr>
          <w:p w14:paraId="60BB4A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E015/GR-09-1151</w:t>
            </w:r>
          </w:p>
        </w:tc>
        <w:tc>
          <w:tcPr>
            <w:tcW w:w="981" w:type="dxa"/>
          </w:tcPr>
          <w:p w14:paraId="0C1F71F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MN</w:t>
            </w:r>
          </w:p>
        </w:tc>
        <w:tc>
          <w:tcPr>
            <w:tcW w:w="1885" w:type="dxa"/>
          </w:tcPr>
          <w:p w14:paraId="2D6448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Large Power Interveners</w:t>
            </w:r>
          </w:p>
        </w:tc>
        <w:tc>
          <w:tcPr>
            <w:tcW w:w="1526" w:type="dxa"/>
          </w:tcPr>
          <w:p w14:paraId="7B30F32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Minnesota Power</w:t>
            </w:r>
          </w:p>
        </w:tc>
        <w:tc>
          <w:tcPr>
            <w:tcW w:w="3446" w:type="dxa"/>
          </w:tcPr>
          <w:p w14:paraId="1FEE24F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 cost overruns on environmental retrofit project.</w:t>
            </w:r>
          </w:p>
        </w:tc>
      </w:tr>
      <w:tr w:rsidR="00E2704A" w:rsidRPr="00E2704A" w14:paraId="4E9BB150" w14:textId="77777777" w:rsidTr="00E2704A">
        <w:trPr>
          <w:cantSplit/>
          <w:trHeight w:val="138"/>
        </w:trPr>
        <w:tc>
          <w:tcPr>
            <w:tcW w:w="646" w:type="dxa"/>
          </w:tcPr>
          <w:p w14:paraId="0448118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04/10</w:t>
            </w:r>
          </w:p>
        </w:tc>
        <w:tc>
          <w:tcPr>
            <w:tcW w:w="1352" w:type="dxa"/>
          </w:tcPr>
          <w:p w14:paraId="5BD4981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2009-00459</w:t>
            </w:r>
          </w:p>
        </w:tc>
        <w:tc>
          <w:tcPr>
            <w:tcW w:w="981" w:type="dxa"/>
          </w:tcPr>
          <w:p w14:paraId="05DBB1D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841D5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09829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187EAC1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w:t>
            </w:r>
          </w:p>
        </w:tc>
      </w:tr>
      <w:tr w:rsidR="00E2704A" w:rsidRPr="00E2704A" w14:paraId="77ABE3CA" w14:textId="77777777" w:rsidTr="00E2704A">
        <w:trPr>
          <w:cantSplit/>
          <w:trHeight w:val="138"/>
        </w:trPr>
        <w:tc>
          <w:tcPr>
            <w:tcW w:w="646" w:type="dxa"/>
          </w:tcPr>
          <w:p w14:paraId="45EE193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04/10</w:t>
            </w:r>
          </w:p>
        </w:tc>
        <w:tc>
          <w:tcPr>
            <w:tcW w:w="1352" w:type="dxa"/>
          </w:tcPr>
          <w:p w14:paraId="5A49191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2009-00548, 2009-00549</w:t>
            </w:r>
          </w:p>
        </w:tc>
        <w:tc>
          <w:tcPr>
            <w:tcW w:w="981" w:type="dxa"/>
          </w:tcPr>
          <w:p w14:paraId="415421E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3A49A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CB941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Company, Louisville Gas and Electric Company</w:t>
            </w:r>
          </w:p>
        </w:tc>
        <w:tc>
          <w:tcPr>
            <w:tcW w:w="3446" w:type="dxa"/>
          </w:tcPr>
          <w:p w14:paraId="1A13763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w:t>
            </w:r>
          </w:p>
        </w:tc>
      </w:tr>
      <w:tr w:rsidR="00E2704A" w:rsidRPr="00E2704A" w14:paraId="4317FF39" w14:textId="77777777" w:rsidTr="00E2704A">
        <w:trPr>
          <w:cantSplit/>
          <w:trHeight w:val="138"/>
        </w:trPr>
        <w:tc>
          <w:tcPr>
            <w:tcW w:w="646" w:type="dxa"/>
          </w:tcPr>
          <w:p w14:paraId="184EB03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08/10</w:t>
            </w:r>
          </w:p>
        </w:tc>
        <w:tc>
          <w:tcPr>
            <w:tcW w:w="1352" w:type="dxa"/>
          </w:tcPr>
          <w:p w14:paraId="1DCB4DA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31647</w:t>
            </w:r>
          </w:p>
        </w:tc>
        <w:tc>
          <w:tcPr>
            <w:tcW w:w="981" w:type="dxa"/>
          </w:tcPr>
          <w:p w14:paraId="1B6EDC6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070B3C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552A6F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Company</w:t>
            </w:r>
          </w:p>
        </w:tc>
        <w:tc>
          <w:tcPr>
            <w:tcW w:w="3446" w:type="dxa"/>
          </w:tcPr>
          <w:p w14:paraId="580B430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and synergy savings issues.</w:t>
            </w:r>
          </w:p>
        </w:tc>
      </w:tr>
      <w:tr w:rsidR="00E2704A" w:rsidRPr="00E2704A" w14:paraId="7131EC83" w14:textId="77777777" w:rsidTr="00E2704A">
        <w:trPr>
          <w:cantSplit/>
          <w:trHeight w:val="138"/>
        </w:trPr>
        <w:tc>
          <w:tcPr>
            <w:tcW w:w="646" w:type="dxa"/>
          </w:tcPr>
          <w:p w14:paraId="0AA6FBB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08/10</w:t>
            </w:r>
          </w:p>
        </w:tc>
        <w:tc>
          <w:tcPr>
            <w:tcW w:w="1352" w:type="dxa"/>
          </w:tcPr>
          <w:p w14:paraId="43132BF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31647</w:t>
            </w:r>
            <w:r w:rsidRPr="00E2704A">
              <w:rPr>
                <w:rFonts w:ascii="Arial Narrow" w:hAnsi="Arial Narrow"/>
                <w:spacing w:val="-2"/>
                <w:sz w:val="17"/>
              </w:rPr>
              <w:br/>
              <w:t>Wackerly-Kollen Panel</w:t>
            </w:r>
          </w:p>
        </w:tc>
        <w:tc>
          <w:tcPr>
            <w:tcW w:w="981" w:type="dxa"/>
          </w:tcPr>
          <w:p w14:paraId="518A7B1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48A041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46F5DF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Company</w:t>
            </w:r>
          </w:p>
        </w:tc>
        <w:tc>
          <w:tcPr>
            <w:tcW w:w="3446" w:type="dxa"/>
          </w:tcPr>
          <w:p w14:paraId="6193766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 and Customer First program issues.</w:t>
            </w:r>
          </w:p>
        </w:tc>
      </w:tr>
      <w:tr w:rsidR="00E2704A" w:rsidRPr="00E2704A" w14:paraId="00F5C163" w14:textId="77777777" w:rsidTr="00E2704A">
        <w:trPr>
          <w:cantSplit/>
          <w:trHeight w:val="138"/>
        </w:trPr>
        <w:tc>
          <w:tcPr>
            <w:tcW w:w="646" w:type="dxa"/>
          </w:tcPr>
          <w:p w14:paraId="234B460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08/10</w:t>
            </w:r>
          </w:p>
        </w:tc>
        <w:tc>
          <w:tcPr>
            <w:tcW w:w="1352" w:type="dxa"/>
          </w:tcPr>
          <w:p w14:paraId="19CACF9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2010-00204</w:t>
            </w:r>
          </w:p>
        </w:tc>
        <w:tc>
          <w:tcPr>
            <w:tcW w:w="981" w:type="dxa"/>
          </w:tcPr>
          <w:p w14:paraId="1489B0A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14B2C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BE67E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Company, Kentucky Utilities Company</w:t>
            </w:r>
          </w:p>
        </w:tc>
        <w:tc>
          <w:tcPr>
            <w:tcW w:w="3446" w:type="dxa"/>
          </w:tcPr>
          <w:p w14:paraId="149DB35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PPL acquisition of E.ON U.S. (LG&amp;E and KU) conditions, acquisition savings, sharing deferral mechanism.</w:t>
            </w:r>
          </w:p>
        </w:tc>
      </w:tr>
      <w:tr w:rsidR="00E2704A" w:rsidRPr="00E2704A" w14:paraId="7ED6A705" w14:textId="77777777" w:rsidTr="00E2704A">
        <w:trPr>
          <w:cantSplit/>
          <w:trHeight w:val="138"/>
        </w:trPr>
        <w:tc>
          <w:tcPr>
            <w:tcW w:w="646" w:type="dxa"/>
          </w:tcPr>
          <w:p w14:paraId="6F08AFF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09/10</w:t>
            </w:r>
          </w:p>
        </w:tc>
        <w:tc>
          <w:tcPr>
            <w:tcW w:w="1352" w:type="dxa"/>
          </w:tcPr>
          <w:p w14:paraId="3B531E4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38339</w:t>
            </w:r>
            <w:r w:rsidRPr="00E2704A">
              <w:rPr>
                <w:rFonts w:ascii="Arial Narrow" w:hAnsi="Arial Narrow"/>
                <w:spacing w:val="-2"/>
                <w:sz w:val="17"/>
              </w:rPr>
              <w:br/>
              <w:t>Direct and</w:t>
            </w:r>
            <w:r w:rsidRPr="00E2704A">
              <w:rPr>
                <w:rFonts w:ascii="Arial Narrow" w:hAnsi="Arial Narrow"/>
                <w:spacing w:val="-2"/>
                <w:sz w:val="17"/>
              </w:rPr>
              <w:br/>
              <w:t>Cross-Rebuttal</w:t>
            </w:r>
          </w:p>
        </w:tc>
        <w:tc>
          <w:tcPr>
            <w:tcW w:w="981" w:type="dxa"/>
          </w:tcPr>
          <w:p w14:paraId="7EBE3C5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631D19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Coast Coalition of Cities</w:t>
            </w:r>
          </w:p>
        </w:tc>
        <w:tc>
          <w:tcPr>
            <w:tcW w:w="1526" w:type="dxa"/>
          </w:tcPr>
          <w:p w14:paraId="6E689D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3E5C87E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 including consolidated tax savings adjustment, incentive compensation FIN 48; AMS surcharge including roll-in to base rates; rate case expenses.</w:t>
            </w:r>
          </w:p>
        </w:tc>
      </w:tr>
      <w:tr w:rsidR="00E2704A" w:rsidRPr="00E2704A" w14:paraId="630A0620" w14:textId="77777777" w:rsidTr="00E2704A">
        <w:trPr>
          <w:cantSplit/>
          <w:trHeight w:val="138"/>
        </w:trPr>
        <w:tc>
          <w:tcPr>
            <w:tcW w:w="646" w:type="dxa"/>
          </w:tcPr>
          <w:p w14:paraId="0BD25F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09/10</w:t>
            </w:r>
          </w:p>
        </w:tc>
        <w:tc>
          <w:tcPr>
            <w:tcW w:w="1352" w:type="dxa"/>
          </w:tcPr>
          <w:p w14:paraId="20A8A4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EL10-55</w:t>
            </w:r>
          </w:p>
        </w:tc>
        <w:tc>
          <w:tcPr>
            <w:tcW w:w="981" w:type="dxa"/>
          </w:tcPr>
          <w:p w14:paraId="00B8BB4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49F51F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BC499B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szCs w:val="17"/>
              </w:rPr>
              <w:t>Entergy Services, Inc., Entergy Operating Cos</w:t>
            </w:r>
          </w:p>
        </w:tc>
        <w:tc>
          <w:tcPr>
            <w:tcW w:w="3446" w:type="dxa"/>
          </w:tcPr>
          <w:p w14:paraId="204A722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and expense input effects on System Agreement tariffs.</w:t>
            </w:r>
          </w:p>
        </w:tc>
      </w:tr>
      <w:tr w:rsidR="00E2704A" w:rsidRPr="00E2704A" w14:paraId="4D87DA19" w14:textId="77777777" w:rsidTr="00E2704A">
        <w:trPr>
          <w:cantSplit/>
          <w:trHeight w:val="138"/>
        </w:trPr>
        <w:tc>
          <w:tcPr>
            <w:tcW w:w="646" w:type="dxa"/>
          </w:tcPr>
          <w:p w14:paraId="1299F0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09/10</w:t>
            </w:r>
          </w:p>
        </w:tc>
        <w:tc>
          <w:tcPr>
            <w:tcW w:w="1352" w:type="dxa"/>
          </w:tcPr>
          <w:p w14:paraId="369F3C5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2010-00167</w:t>
            </w:r>
          </w:p>
        </w:tc>
        <w:tc>
          <w:tcPr>
            <w:tcW w:w="981" w:type="dxa"/>
          </w:tcPr>
          <w:p w14:paraId="15DBDC6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EA452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Gallatin Steel</w:t>
            </w:r>
          </w:p>
        </w:tc>
        <w:tc>
          <w:tcPr>
            <w:tcW w:w="1526" w:type="dxa"/>
          </w:tcPr>
          <w:p w14:paraId="71010A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szCs w:val="17"/>
              </w:rPr>
              <w:t>East Kentucky Power Cooperative, Inc.</w:t>
            </w:r>
          </w:p>
        </w:tc>
        <w:tc>
          <w:tcPr>
            <w:tcW w:w="3446" w:type="dxa"/>
          </w:tcPr>
          <w:p w14:paraId="4FF0375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05B185F" w14:textId="77777777" w:rsidTr="00E2704A">
        <w:trPr>
          <w:cantSplit/>
          <w:trHeight w:val="138"/>
        </w:trPr>
        <w:tc>
          <w:tcPr>
            <w:tcW w:w="646" w:type="dxa"/>
          </w:tcPr>
          <w:p w14:paraId="6FC6D4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09/10</w:t>
            </w:r>
          </w:p>
        </w:tc>
        <w:tc>
          <w:tcPr>
            <w:tcW w:w="1352" w:type="dxa"/>
          </w:tcPr>
          <w:p w14:paraId="39D660B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t>Subdocket E Direct</w:t>
            </w:r>
          </w:p>
        </w:tc>
        <w:tc>
          <w:tcPr>
            <w:tcW w:w="981" w:type="dxa"/>
          </w:tcPr>
          <w:p w14:paraId="7049782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4D92DC3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1617DE0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2CACE85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audit: S02 allowance expense, variable O&amp;M expense, off-system sales margin sharing.</w:t>
            </w:r>
          </w:p>
        </w:tc>
      </w:tr>
      <w:tr w:rsidR="00E2704A" w:rsidRPr="00E2704A" w14:paraId="47FD5175" w14:textId="77777777" w:rsidTr="00E2704A">
        <w:trPr>
          <w:cantSplit/>
          <w:trHeight w:val="138"/>
        </w:trPr>
        <w:tc>
          <w:tcPr>
            <w:tcW w:w="646" w:type="dxa"/>
          </w:tcPr>
          <w:p w14:paraId="41C2AD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11/10</w:t>
            </w:r>
          </w:p>
        </w:tc>
        <w:tc>
          <w:tcPr>
            <w:tcW w:w="1352" w:type="dxa"/>
          </w:tcPr>
          <w:p w14:paraId="6479BDA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t>Rebuttal</w:t>
            </w:r>
          </w:p>
        </w:tc>
        <w:tc>
          <w:tcPr>
            <w:tcW w:w="981" w:type="dxa"/>
          </w:tcPr>
          <w:p w14:paraId="2D6DD45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6978B0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61FB6B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19B175B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audit: S02 allowance expense, variable O&amp;M expense, off-system sales margin sharing.</w:t>
            </w:r>
          </w:p>
        </w:tc>
      </w:tr>
      <w:tr w:rsidR="00E2704A" w:rsidRPr="00E2704A" w14:paraId="293E9D4C" w14:textId="77777777" w:rsidTr="00E2704A">
        <w:trPr>
          <w:cantSplit/>
          <w:trHeight w:val="138"/>
        </w:trPr>
        <w:tc>
          <w:tcPr>
            <w:tcW w:w="646" w:type="dxa"/>
          </w:tcPr>
          <w:p w14:paraId="5C2AD1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09/10</w:t>
            </w:r>
          </w:p>
        </w:tc>
        <w:tc>
          <w:tcPr>
            <w:tcW w:w="1352" w:type="dxa"/>
          </w:tcPr>
          <w:p w14:paraId="71C2F03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U-31351</w:t>
            </w:r>
          </w:p>
        </w:tc>
        <w:tc>
          <w:tcPr>
            <w:tcW w:w="981" w:type="dxa"/>
          </w:tcPr>
          <w:p w14:paraId="5E87614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AAAAF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11377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 and Valley Electric Membership Cooperative</w:t>
            </w:r>
          </w:p>
        </w:tc>
        <w:tc>
          <w:tcPr>
            <w:tcW w:w="3446" w:type="dxa"/>
          </w:tcPr>
          <w:p w14:paraId="72EDD62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Sale of Valley assets to SWEPCO and dissolution of Valley.</w:t>
            </w:r>
          </w:p>
        </w:tc>
      </w:tr>
      <w:tr w:rsidR="00E2704A" w:rsidRPr="00E2704A" w14:paraId="01C21786" w14:textId="77777777" w:rsidTr="00E2704A">
        <w:trPr>
          <w:cantSplit/>
          <w:trHeight w:val="138"/>
        </w:trPr>
        <w:tc>
          <w:tcPr>
            <w:tcW w:w="646" w:type="dxa"/>
          </w:tcPr>
          <w:p w14:paraId="622526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10/10</w:t>
            </w:r>
          </w:p>
        </w:tc>
        <w:tc>
          <w:tcPr>
            <w:tcW w:w="1352" w:type="dxa"/>
          </w:tcPr>
          <w:p w14:paraId="463E32C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10-1261-EL-UNC</w:t>
            </w:r>
          </w:p>
        </w:tc>
        <w:tc>
          <w:tcPr>
            <w:tcW w:w="981" w:type="dxa"/>
          </w:tcPr>
          <w:p w14:paraId="5B2FBAF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1245D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OCC, Ohio Manufacturers Association, Ohio Energy Group, Ohio Hospital Association, Appalachian Peace and Justice Network</w:t>
            </w:r>
          </w:p>
        </w:tc>
        <w:tc>
          <w:tcPr>
            <w:tcW w:w="1526" w:type="dxa"/>
          </w:tcPr>
          <w:p w14:paraId="7B1305A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Columbus Southern Power Company</w:t>
            </w:r>
          </w:p>
        </w:tc>
        <w:tc>
          <w:tcPr>
            <w:tcW w:w="3446" w:type="dxa"/>
          </w:tcPr>
          <w:p w14:paraId="23CCC58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Significantly excessive earnings test.</w:t>
            </w:r>
          </w:p>
        </w:tc>
      </w:tr>
      <w:tr w:rsidR="00E2704A" w:rsidRPr="00E2704A" w14:paraId="0DA36355" w14:textId="77777777" w:rsidTr="00E2704A">
        <w:trPr>
          <w:cantSplit/>
          <w:trHeight w:val="138"/>
        </w:trPr>
        <w:tc>
          <w:tcPr>
            <w:tcW w:w="646" w:type="dxa"/>
          </w:tcPr>
          <w:p w14:paraId="0E0D16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10/10</w:t>
            </w:r>
          </w:p>
        </w:tc>
        <w:tc>
          <w:tcPr>
            <w:tcW w:w="1352" w:type="dxa"/>
          </w:tcPr>
          <w:p w14:paraId="2724BD1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10-0713-E-PC</w:t>
            </w:r>
          </w:p>
        </w:tc>
        <w:tc>
          <w:tcPr>
            <w:tcW w:w="981" w:type="dxa"/>
          </w:tcPr>
          <w:p w14:paraId="4775DEC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0FEFB1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7975E96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Monongahela Power Company, Potomac Edison Power Company</w:t>
            </w:r>
          </w:p>
        </w:tc>
        <w:tc>
          <w:tcPr>
            <w:tcW w:w="3446" w:type="dxa"/>
          </w:tcPr>
          <w:p w14:paraId="3B88E41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of First Energy and Allegheny Energy.</w:t>
            </w:r>
          </w:p>
        </w:tc>
      </w:tr>
      <w:tr w:rsidR="00E2704A" w:rsidRPr="00E2704A" w14:paraId="0F64E480" w14:textId="77777777" w:rsidTr="00E2704A">
        <w:trPr>
          <w:cantSplit/>
          <w:trHeight w:val="138"/>
        </w:trPr>
        <w:tc>
          <w:tcPr>
            <w:tcW w:w="646" w:type="dxa"/>
          </w:tcPr>
          <w:p w14:paraId="50267B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10/10</w:t>
            </w:r>
          </w:p>
        </w:tc>
        <w:tc>
          <w:tcPr>
            <w:tcW w:w="1352" w:type="dxa"/>
          </w:tcPr>
          <w:p w14:paraId="6F6E5C2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t>Subdocket F</w:t>
            </w:r>
            <w:r w:rsidRPr="00E2704A">
              <w:rPr>
                <w:rFonts w:ascii="Arial Narrow" w:hAnsi="Arial Narrow"/>
                <w:spacing w:val="-2"/>
                <w:sz w:val="17"/>
              </w:rPr>
              <w:br/>
              <w:t>Direct</w:t>
            </w:r>
          </w:p>
        </w:tc>
        <w:tc>
          <w:tcPr>
            <w:tcW w:w="981" w:type="dxa"/>
          </w:tcPr>
          <w:p w14:paraId="77D2A24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66A7802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Staff </w:t>
            </w:r>
          </w:p>
        </w:tc>
        <w:tc>
          <w:tcPr>
            <w:tcW w:w="1526" w:type="dxa"/>
          </w:tcPr>
          <w:p w14:paraId="42EBA78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658737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AFUDC adjustments in Formula Rate Plan.</w:t>
            </w:r>
          </w:p>
        </w:tc>
      </w:tr>
      <w:tr w:rsidR="00E2704A" w:rsidRPr="00E2704A" w14:paraId="580DE118" w14:textId="77777777" w:rsidTr="00E2704A">
        <w:trPr>
          <w:cantSplit/>
          <w:trHeight w:val="138"/>
        </w:trPr>
        <w:tc>
          <w:tcPr>
            <w:tcW w:w="646" w:type="dxa"/>
          </w:tcPr>
          <w:p w14:paraId="2C9ECE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11/10</w:t>
            </w:r>
          </w:p>
        </w:tc>
        <w:tc>
          <w:tcPr>
            <w:tcW w:w="1352" w:type="dxa"/>
          </w:tcPr>
          <w:p w14:paraId="63753E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EL10-55</w:t>
            </w:r>
            <w:r w:rsidRPr="00E2704A">
              <w:rPr>
                <w:rFonts w:ascii="Arial Narrow" w:hAnsi="Arial Narrow"/>
                <w:spacing w:val="-2"/>
                <w:sz w:val="17"/>
              </w:rPr>
              <w:br/>
              <w:t>Rebuttal</w:t>
            </w:r>
          </w:p>
        </w:tc>
        <w:tc>
          <w:tcPr>
            <w:tcW w:w="981" w:type="dxa"/>
          </w:tcPr>
          <w:p w14:paraId="23E8BDC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2C46D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4969BA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Operating Cos</w:t>
            </w:r>
          </w:p>
        </w:tc>
        <w:tc>
          <w:tcPr>
            <w:tcW w:w="3446" w:type="dxa"/>
          </w:tcPr>
          <w:p w14:paraId="10DF0D4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and expense input effects on System Agreement tariffs.</w:t>
            </w:r>
          </w:p>
        </w:tc>
      </w:tr>
      <w:tr w:rsidR="00E2704A" w:rsidRPr="00E2704A" w14:paraId="762F5EC1" w14:textId="77777777" w:rsidTr="00E2704A">
        <w:trPr>
          <w:cantSplit/>
          <w:trHeight w:val="138"/>
        </w:trPr>
        <w:tc>
          <w:tcPr>
            <w:tcW w:w="646" w:type="dxa"/>
          </w:tcPr>
          <w:p w14:paraId="278130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12/10</w:t>
            </w:r>
          </w:p>
        </w:tc>
        <w:tc>
          <w:tcPr>
            <w:tcW w:w="1352" w:type="dxa"/>
          </w:tcPr>
          <w:p w14:paraId="222711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ER10-1350</w:t>
            </w:r>
            <w:r w:rsidRPr="00E2704A">
              <w:rPr>
                <w:rFonts w:ascii="Arial Narrow" w:hAnsi="Arial Narrow"/>
                <w:spacing w:val="-2"/>
                <w:sz w:val="17"/>
              </w:rPr>
              <w:br/>
              <w:t>Direct</w:t>
            </w:r>
          </w:p>
        </w:tc>
        <w:tc>
          <w:tcPr>
            <w:tcW w:w="981" w:type="dxa"/>
          </w:tcPr>
          <w:p w14:paraId="4FD09A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0B303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E97152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Operating Cos</w:t>
            </w:r>
          </w:p>
        </w:tc>
        <w:tc>
          <w:tcPr>
            <w:tcW w:w="3446" w:type="dxa"/>
          </w:tcPr>
          <w:p w14:paraId="45129D7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lease amortization, ADIT, and fuel inventory effects on System Agreement tariffs.</w:t>
            </w:r>
          </w:p>
        </w:tc>
      </w:tr>
      <w:tr w:rsidR="00E2704A" w:rsidRPr="00E2704A" w14:paraId="40772E6E" w14:textId="77777777" w:rsidTr="00E2704A">
        <w:trPr>
          <w:cantSplit/>
          <w:trHeight w:val="138"/>
        </w:trPr>
        <w:tc>
          <w:tcPr>
            <w:tcW w:w="646" w:type="dxa"/>
          </w:tcPr>
          <w:p w14:paraId="1252F6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01/11</w:t>
            </w:r>
          </w:p>
        </w:tc>
        <w:tc>
          <w:tcPr>
            <w:tcW w:w="1352" w:type="dxa"/>
          </w:tcPr>
          <w:p w14:paraId="13C24F7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ER10-1350</w:t>
            </w:r>
            <w:r w:rsidRPr="00E2704A">
              <w:rPr>
                <w:rFonts w:ascii="Arial Narrow" w:hAnsi="Arial Narrow"/>
                <w:spacing w:val="-2"/>
                <w:sz w:val="17"/>
              </w:rPr>
              <w:br/>
              <w:t>Cross-Answering</w:t>
            </w:r>
          </w:p>
        </w:tc>
        <w:tc>
          <w:tcPr>
            <w:tcW w:w="981" w:type="dxa"/>
          </w:tcPr>
          <w:p w14:paraId="207031F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0B3AD7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B63AD9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Operating Cos</w:t>
            </w:r>
          </w:p>
        </w:tc>
        <w:tc>
          <w:tcPr>
            <w:tcW w:w="3446" w:type="dxa"/>
          </w:tcPr>
          <w:p w14:paraId="6A0798A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lease amortization, ADIT, and fuel inventory effects on System Agreement tariffs.</w:t>
            </w:r>
          </w:p>
        </w:tc>
      </w:tr>
      <w:tr w:rsidR="00E2704A" w:rsidRPr="00E2704A" w14:paraId="39568430" w14:textId="77777777" w:rsidTr="00E2704A">
        <w:trPr>
          <w:cantSplit/>
          <w:trHeight w:val="138"/>
        </w:trPr>
        <w:tc>
          <w:tcPr>
            <w:tcW w:w="646" w:type="dxa"/>
          </w:tcPr>
          <w:p w14:paraId="373D18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03/11</w:t>
            </w:r>
            <w:r w:rsidRPr="00E2704A">
              <w:rPr>
                <w:rFonts w:ascii="Arial Narrow" w:hAnsi="Arial Narrow"/>
                <w:spacing w:val="-2"/>
                <w:sz w:val="17"/>
              </w:rPr>
              <w:br/>
            </w:r>
            <w:r w:rsidRPr="00E2704A">
              <w:rPr>
                <w:rFonts w:ascii="Arial Narrow" w:hAnsi="Arial Narrow"/>
                <w:spacing w:val="-2"/>
                <w:sz w:val="17"/>
              </w:rPr>
              <w:br/>
              <w:t>04/11</w:t>
            </w:r>
          </w:p>
        </w:tc>
        <w:tc>
          <w:tcPr>
            <w:tcW w:w="1352" w:type="dxa"/>
          </w:tcPr>
          <w:p w14:paraId="3DF1928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ER10-2001</w:t>
            </w:r>
            <w:r w:rsidRPr="00E2704A">
              <w:rPr>
                <w:rFonts w:ascii="Arial Narrow" w:hAnsi="Arial Narrow"/>
                <w:spacing w:val="-2"/>
                <w:sz w:val="17"/>
              </w:rPr>
              <w:br/>
              <w:t>Direct</w:t>
            </w:r>
            <w:r w:rsidRPr="00E2704A">
              <w:rPr>
                <w:rFonts w:ascii="Arial Narrow" w:hAnsi="Arial Narrow"/>
                <w:spacing w:val="-2"/>
                <w:sz w:val="17"/>
              </w:rPr>
              <w:br/>
              <w:t>Cross-Answering</w:t>
            </w:r>
          </w:p>
        </w:tc>
        <w:tc>
          <w:tcPr>
            <w:tcW w:w="981" w:type="dxa"/>
          </w:tcPr>
          <w:p w14:paraId="778E8CB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2B872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8FDA5B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Arkansas, Inc.</w:t>
            </w:r>
          </w:p>
        </w:tc>
        <w:tc>
          <w:tcPr>
            <w:tcW w:w="3446" w:type="dxa"/>
          </w:tcPr>
          <w:p w14:paraId="65CB0A4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EAI depreciation rates.</w:t>
            </w:r>
          </w:p>
        </w:tc>
      </w:tr>
      <w:tr w:rsidR="00E2704A" w:rsidRPr="00E2704A" w14:paraId="60F0427F" w14:textId="77777777" w:rsidTr="00E2704A">
        <w:trPr>
          <w:cantSplit/>
          <w:trHeight w:val="138"/>
        </w:trPr>
        <w:tc>
          <w:tcPr>
            <w:tcW w:w="646" w:type="dxa"/>
          </w:tcPr>
          <w:p w14:paraId="4719ED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04/11</w:t>
            </w:r>
          </w:p>
        </w:tc>
        <w:tc>
          <w:tcPr>
            <w:tcW w:w="1352" w:type="dxa"/>
          </w:tcPr>
          <w:p w14:paraId="48CB165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t>Subdocket E</w:t>
            </w:r>
          </w:p>
        </w:tc>
        <w:tc>
          <w:tcPr>
            <w:tcW w:w="981" w:type="dxa"/>
          </w:tcPr>
          <w:p w14:paraId="3224D9E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4AC751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B80F26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7CE10E5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Settlement, incl resolution of S02 allowance expense, var O&amp;M expense, sharing of OSS margins.</w:t>
            </w:r>
          </w:p>
        </w:tc>
      </w:tr>
      <w:tr w:rsidR="00E2704A" w:rsidRPr="00E2704A" w14:paraId="3E04E91C" w14:textId="77777777" w:rsidTr="00E2704A">
        <w:trPr>
          <w:cantSplit/>
          <w:trHeight w:val="138"/>
        </w:trPr>
        <w:tc>
          <w:tcPr>
            <w:tcW w:w="646" w:type="dxa"/>
          </w:tcPr>
          <w:p w14:paraId="7C33FE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04/11</w:t>
            </w:r>
            <w:r w:rsidRPr="00E2704A">
              <w:rPr>
                <w:rFonts w:ascii="Arial Narrow" w:hAnsi="Arial Narrow"/>
                <w:spacing w:val="-2"/>
                <w:sz w:val="17"/>
              </w:rPr>
              <w:br/>
            </w:r>
            <w:r w:rsidRPr="00E2704A">
              <w:rPr>
                <w:rFonts w:ascii="Arial Narrow" w:hAnsi="Arial Narrow"/>
                <w:spacing w:val="-2"/>
                <w:sz w:val="17"/>
              </w:rPr>
              <w:br/>
              <w:t>05/11</w:t>
            </w:r>
          </w:p>
        </w:tc>
        <w:tc>
          <w:tcPr>
            <w:tcW w:w="1352" w:type="dxa"/>
          </w:tcPr>
          <w:p w14:paraId="71A99C8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38306</w:t>
            </w:r>
            <w:r w:rsidRPr="00E2704A">
              <w:rPr>
                <w:rFonts w:ascii="Arial Narrow" w:hAnsi="Arial Narrow"/>
                <w:spacing w:val="-2"/>
                <w:sz w:val="17"/>
              </w:rPr>
              <w:br/>
              <w:t>Direct</w:t>
            </w:r>
            <w:r w:rsidRPr="00E2704A">
              <w:rPr>
                <w:rFonts w:ascii="Arial Narrow" w:hAnsi="Arial Narrow"/>
                <w:spacing w:val="-2"/>
                <w:sz w:val="17"/>
              </w:rPr>
              <w:br/>
              <w:t>Suppl Direct</w:t>
            </w:r>
          </w:p>
        </w:tc>
        <w:tc>
          <w:tcPr>
            <w:tcW w:w="981" w:type="dxa"/>
          </w:tcPr>
          <w:p w14:paraId="12E6747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2E0E73C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Cities Served by </w:t>
            </w:r>
            <w:r w:rsidRPr="00E2704A">
              <w:rPr>
                <w:rFonts w:ascii="Arial Narrow" w:hAnsi="Arial Narrow"/>
                <w:sz w:val="17"/>
                <w:szCs w:val="17"/>
              </w:rPr>
              <w:t>Texas-New Mexico Power Company</w:t>
            </w:r>
          </w:p>
        </w:tc>
        <w:tc>
          <w:tcPr>
            <w:tcW w:w="1526" w:type="dxa"/>
          </w:tcPr>
          <w:p w14:paraId="7B7BCF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Texas-New Mexico Power Company</w:t>
            </w:r>
          </w:p>
        </w:tc>
        <w:tc>
          <w:tcPr>
            <w:tcW w:w="3446" w:type="dxa"/>
          </w:tcPr>
          <w:p w14:paraId="57DC6B1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AMS deployment plan, AMS Surcharge, rate case expenses.</w:t>
            </w:r>
          </w:p>
        </w:tc>
      </w:tr>
      <w:tr w:rsidR="00E2704A" w:rsidRPr="00E2704A" w14:paraId="07AF6056" w14:textId="77777777" w:rsidTr="00E2704A">
        <w:trPr>
          <w:cantSplit/>
          <w:trHeight w:val="138"/>
        </w:trPr>
        <w:tc>
          <w:tcPr>
            <w:tcW w:w="646" w:type="dxa"/>
          </w:tcPr>
          <w:p w14:paraId="5D6FA0E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05/11</w:t>
            </w:r>
          </w:p>
        </w:tc>
        <w:tc>
          <w:tcPr>
            <w:tcW w:w="1352" w:type="dxa"/>
          </w:tcPr>
          <w:p w14:paraId="1E7C8D9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11-0274-E-GI</w:t>
            </w:r>
          </w:p>
        </w:tc>
        <w:tc>
          <w:tcPr>
            <w:tcW w:w="981" w:type="dxa"/>
          </w:tcPr>
          <w:p w14:paraId="2B4FD0B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3007AD1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West Virginia Energy Users Group</w:t>
            </w:r>
          </w:p>
        </w:tc>
        <w:tc>
          <w:tcPr>
            <w:tcW w:w="1526" w:type="dxa"/>
          </w:tcPr>
          <w:p w14:paraId="318726D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Appalachian Power Company, Wheeling Power Company</w:t>
            </w:r>
          </w:p>
        </w:tc>
        <w:tc>
          <w:tcPr>
            <w:tcW w:w="3446" w:type="dxa"/>
          </w:tcPr>
          <w:p w14:paraId="28E8D7E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Deferral recovery phase-in, construction surcharge.</w:t>
            </w:r>
          </w:p>
        </w:tc>
      </w:tr>
      <w:tr w:rsidR="00E2704A" w:rsidRPr="00E2704A" w14:paraId="486B7C12" w14:textId="77777777" w:rsidTr="00E2704A">
        <w:trPr>
          <w:cantSplit/>
          <w:trHeight w:val="138"/>
        </w:trPr>
        <w:tc>
          <w:tcPr>
            <w:tcW w:w="646" w:type="dxa"/>
          </w:tcPr>
          <w:p w14:paraId="6E0F65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05/11</w:t>
            </w:r>
          </w:p>
        </w:tc>
        <w:tc>
          <w:tcPr>
            <w:tcW w:w="1352" w:type="dxa"/>
          </w:tcPr>
          <w:p w14:paraId="5FA9A0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2011-00036</w:t>
            </w:r>
          </w:p>
        </w:tc>
        <w:tc>
          <w:tcPr>
            <w:tcW w:w="981" w:type="dxa"/>
          </w:tcPr>
          <w:p w14:paraId="0989D0E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720FDC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7B3669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Big Rivers Electric Corp.</w:t>
            </w:r>
          </w:p>
        </w:tc>
        <w:tc>
          <w:tcPr>
            <w:tcW w:w="3446" w:type="dxa"/>
          </w:tcPr>
          <w:p w14:paraId="5872D53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1F187877" w14:textId="77777777" w:rsidTr="00E2704A">
        <w:trPr>
          <w:cantSplit/>
          <w:trHeight w:val="138"/>
        </w:trPr>
        <w:tc>
          <w:tcPr>
            <w:tcW w:w="646" w:type="dxa"/>
          </w:tcPr>
          <w:p w14:paraId="5E83A2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06/11</w:t>
            </w:r>
          </w:p>
        </w:tc>
        <w:tc>
          <w:tcPr>
            <w:tcW w:w="1352" w:type="dxa"/>
          </w:tcPr>
          <w:p w14:paraId="7AFDA17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29849</w:t>
            </w:r>
          </w:p>
        </w:tc>
        <w:tc>
          <w:tcPr>
            <w:tcW w:w="981" w:type="dxa"/>
          </w:tcPr>
          <w:p w14:paraId="6F27A54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5EFC48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0F844FC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Power Company</w:t>
            </w:r>
          </w:p>
        </w:tc>
        <w:tc>
          <w:tcPr>
            <w:tcW w:w="3446" w:type="dxa"/>
          </w:tcPr>
          <w:p w14:paraId="61F56B0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Accounting issues related to Vogtle risk-sharing mechanism.</w:t>
            </w:r>
          </w:p>
        </w:tc>
      </w:tr>
      <w:tr w:rsidR="00E2704A" w:rsidRPr="00E2704A" w14:paraId="6ABDBA11" w14:textId="77777777" w:rsidTr="00E2704A">
        <w:trPr>
          <w:cantSplit/>
          <w:trHeight w:val="138"/>
        </w:trPr>
        <w:tc>
          <w:tcPr>
            <w:tcW w:w="646" w:type="dxa"/>
          </w:tcPr>
          <w:p w14:paraId="08D21D3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07/11</w:t>
            </w:r>
          </w:p>
        </w:tc>
        <w:tc>
          <w:tcPr>
            <w:tcW w:w="1352" w:type="dxa"/>
          </w:tcPr>
          <w:p w14:paraId="7FB6778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ER11-2161</w:t>
            </w:r>
            <w:r w:rsidRPr="00E2704A">
              <w:rPr>
                <w:rFonts w:ascii="Arial Narrow" w:hAnsi="Arial Narrow"/>
                <w:spacing w:val="-2"/>
                <w:sz w:val="17"/>
              </w:rPr>
              <w:br/>
              <w:t>Direct and</w:t>
            </w:r>
            <w:r w:rsidRPr="00E2704A">
              <w:rPr>
                <w:rFonts w:ascii="Arial Narrow" w:hAnsi="Arial Narrow"/>
                <w:spacing w:val="-2"/>
                <w:sz w:val="17"/>
              </w:rPr>
              <w:br/>
              <w:t>Answering</w:t>
            </w:r>
          </w:p>
        </w:tc>
        <w:tc>
          <w:tcPr>
            <w:tcW w:w="981" w:type="dxa"/>
          </w:tcPr>
          <w:p w14:paraId="16136B2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02018D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10A80AD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Entergy Texas, Inc.</w:t>
            </w:r>
          </w:p>
        </w:tc>
        <w:tc>
          <w:tcPr>
            <w:tcW w:w="3446" w:type="dxa"/>
          </w:tcPr>
          <w:p w14:paraId="19B5B3C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ETI depreciation rates; accounting issues.</w:t>
            </w:r>
          </w:p>
        </w:tc>
      </w:tr>
      <w:tr w:rsidR="00E2704A" w:rsidRPr="00E2704A" w14:paraId="585310CC" w14:textId="77777777" w:rsidTr="00E2704A">
        <w:trPr>
          <w:cantSplit/>
          <w:trHeight w:val="138"/>
        </w:trPr>
        <w:tc>
          <w:tcPr>
            <w:tcW w:w="646" w:type="dxa"/>
          </w:tcPr>
          <w:p w14:paraId="0B981E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07/11</w:t>
            </w:r>
          </w:p>
        </w:tc>
        <w:tc>
          <w:tcPr>
            <w:tcW w:w="1352" w:type="dxa"/>
          </w:tcPr>
          <w:p w14:paraId="65E6600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PUE-2011-00027</w:t>
            </w:r>
          </w:p>
        </w:tc>
        <w:tc>
          <w:tcPr>
            <w:tcW w:w="981" w:type="dxa"/>
          </w:tcPr>
          <w:p w14:paraId="51FDE94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14EACC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Committee for Fair Utility Rates</w:t>
            </w:r>
          </w:p>
        </w:tc>
        <w:tc>
          <w:tcPr>
            <w:tcW w:w="1526" w:type="dxa"/>
          </w:tcPr>
          <w:p w14:paraId="0EC4067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Virginia Electric and Power Company</w:t>
            </w:r>
          </w:p>
        </w:tc>
        <w:tc>
          <w:tcPr>
            <w:tcW w:w="3446" w:type="dxa"/>
          </w:tcPr>
          <w:p w14:paraId="1139252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Return on equity performance incentive.</w:t>
            </w:r>
          </w:p>
        </w:tc>
      </w:tr>
      <w:tr w:rsidR="00E2704A" w:rsidRPr="00E2704A" w14:paraId="53B16620" w14:textId="77777777" w:rsidTr="00E2704A">
        <w:trPr>
          <w:cantSplit/>
          <w:trHeight w:val="138"/>
        </w:trPr>
        <w:tc>
          <w:tcPr>
            <w:tcW w:w="646" w:type="dxa"/>
          </w:tcPr>
          <w:p w14:paraId="05B854D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07/11</w:t>
            </w:r>
          </w:p>
        </w:tc>
        <w:tc>
          <w:tcPr>
            <w:tcW w:w="1352" w:type="dxa"/>
          </w:tcPr>
          <w:p w14:paraId="0B9B0004"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11-346-EL-SSO</w:t>
            </w:r>
            <w:r w:rsidRPr="00AF569C">
              <w:rPr>
                <w:rFonts w:ascii="Arial Narrow" w:hAnsi="Arial Narrow"/>
                <w:spacing w:val="-2"/>
                <w:sz w:val="17"/>
                <w:lang w:val="es-US"/>
              </w:rPr>
              <w:br/>
              <w:t>11-348-EL-SSO</w:t>
            </w:r>
            <w:r w:rsidRPr="00AF569C">
              <w:rPr>
                <w:rFonts w:ascii="Arial Narrow" w:hAnsi="Arial Narrow"/>
                <w:spacing w:val="-2"/>
                <w:sz w:val="17"/>
                <w:lang w:val="es-US"/>
              </w:rPr>
              <w:br/>
              <w:t>11-349-EL-AAM</w:t>
            </w:r>
            <w:r w:rsidRPr="00AF569C">
              <w:rPr>
                <w:rFonts w:ascii="Arial Narrow" w:hAnsi="Arial Narrow"/>
                <w:spacing w:val="-2"/>
                <w:sz w:val="17"/>
                <w:lang w:val="es-US"/>
              </w:rPr>
              <w:br/>
              <w:t>11-350-EL-AAM</w:t>
            </w:r>
          </w:p>
        </w:tc>
        <w:tc>
          <w:tcPr>
            <w:tcW w:w="981" w:type="dxa"/>
          </w:tcPr>
          <w:p w14:paraId="545C595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5DD42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4453539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AEP-OH</w:t>
            </w:r>
          </w:p>
        </w:tc>
        <w:tc>
          <w:tcPr>
            <w:tcW w:w="3446" w:type="dxa"/>
          </w:tcPr>
          <w:p w14:paraId="4BBAADF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Equity Stabilization Incentive Plan; actual earned returns; ADIT offsets in riders.</w:t>
            </w:r>
          </w:p>
        </w:tc>
      </w:tr>
      <w:tr w:rsidR="00E2704A" w:rsidRPr="00E2704A" w14:paraId="673DF337" w14:textId="77777777" w:rsidTr="00E2704A">
        <w:trPr>
          <w:cantSplit/>
          <w:trHeight w:val="138"/>
        </w:trPr>
        <w:tc>
          <w:tcPr>
            <w:tcW w:w="646" w:type="dxa"/>
          </w:tcPr>
          <w:p w14:paraId="57A7C1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08/11</w:t>
            </w:r>
          </w:p>
        </w:tc>
        <w:tc>
          <w:tcPr>
            <w:tcW w:w="1352" w:type="dxa"/>
          </w:tcPr>
          <w:p w14:paraId="59BED5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t>Subdocket F</w:t>
            </w:r>
            <w:r w:rsidRPr="00E2704A">
              <w:rPr>
                <w:rFonts w:ascii="Arial Narrow" w:hAnsi="Arial Narrow"/>
                <w:spacing w:val="-2"/>
                <w:sz w:val="17"/>
              </w:rPr>
              <w:br/>
              <w:t>Rebuttal</w:t>
            </w:r>
          </w:p>
        </w:tc>
        <w:tc>
          <w:tcPr>
            <w:tcW w:w="981" w:type="dxa"/>
          </w:tcPr>
          <w:p w14:paraId="090AE78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2613B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7328B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1930266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and service lives; AFUDC adjustments.</w:t>
            </w:r>
          </w:p>
        </w:tc>
      </w:tr>
      <w:tr w:rsidR="00E2704A" w:rsidRPr="00E2704A" w14:paraId="024E5F98" w14:textId="77777777" w:rsidTr="00E2704A">
        <w:trPr>
          <w:cantSplit/>
          <w:trHeight w:val="138"/>
        </w:trPr>
        <w:tc>
          <w:tcPr>
            <w:tcW w:w="646" w:type="dxa"/>
          </w:tcPr>
          <w:p w14:paraId="4EA86E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08/11</w:t>
            </w:r>
          </w:p>
        </w:tc>
        <w:tc>
          <w:tcPr>
            <w:tcW w:w="1352" w:type="dxa"/>
          </w:tcPr>
          <w:p w14:paraId="2EB1944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05-UR-105</w:t>
            </w:r>
          </w:p>
        </w:tc>
        <w:tc>
          <w:tcPr>
            <w:tcW w:w="981" w:type="dxa"/>
          </w:tcPr>
          <w:p w14:paraId="6D928E5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A6C31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13A43F4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WE Energies, Inc.</w:t>
            </w:r>
          </w:p>
        </w:tc>
        <w:tc>
          <w:tcPr>
            <w:tcW w:w="3446" w:type="dxa"/>
          </w:tcPr>
          <w:p w14:paraId="1F1BA32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Suspended amortization expenses; revenue requirements.</w:t>
            </w:r>
          </w:p>
        </w:tc>
      </w:tr>
      <w:tr w:rsidR="00E2704A" w:rsidRPr="00E2704A" w14:paraId="6BE659E1" w14:textId="77777777" w:rsidTr="00E2704A">
        <w:trPr>
          <w:cantSplit/>
          <w:trHeight w:val="138"/>
        </w:trPr>
        <w:tc>
          <w:tcPr>
            <w:tcW w:w="646" w:type="dxa"/>
          </w:tcPr>
          <w:p w14:paraId="13B5F0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08/11</w:t>
            </w:r>
          </w:p>
        </w:tc>
        <w:tc>
          <w:tcPr>
            <w:tcW w:w="1352" w:type="dxa"/>
          </w:tcPr>
          <w:p w14:paraId="45DB5DF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ER11-2161 </w:t>
            </w:r>
            <w:r w:rsidRPr="00E2704A">
              <w:rPr>
                <w:rFonts w:ascii="Arial Narrow" w:hAnsi="Arial Narrow"/>
                <w:spacing w:val="-2"/>
                <w:sz w:val="17"/>
              </w:rPr>
              <w:br/>
              <w:t>Cross-Answering</w:t>
            </w:r>
          </w:p>
        </w:tc>
        <w:tc>
          <w:tcPr>
            <w:tcW w:w="981" w:type="dxa"/>
          </w:tcPr>
          <w:p w14:paraId="0BB0DBC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AEBE4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6B8CDE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Entergy Services, Inc. and Entergy Texas, Inc.</w:t>
            </w:r>
          </w:p>
        </w:tc>
        <w:tc>
          <w:tcPr>
            <w:tcW w:w="3446" w:type="dxa"/>
          </w:tcPr>
          <w:p w14:paraId="5ABEFC6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ETI depreciation rates; accounting issues.</w:t>
            </w:r>
          </w:p>
        </w:tc>
      </w:tr>
      <w:tr w:rsidR="00E2704A" w:rsidRPr="00E2704A" w14:paraId="549F5AF4" w14:textId="77777777" w:rsidTr="00E2704A">
        <w:trPr>
          <w:cantSplit/>
          <w:trHeight w:val="138"/>
        </w:trPr>
        <w:tc>
          <w:tcPr>
            <w:tcW w:w="646" w:type="dxa"/>
          </w:tcPr>
          <w:p w14:paraId="7F12F1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09/11</w:t>
            </w:r>
          </w:p>
        </w:tc>
        <w:tc>
          <w:tcPr>
            <w:tcW w:w="1352" w:type="dxa"/>
          </w:tcPr>
          <w:p w14:paraId="14D0DA2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39504</w:t>
            </w:r>
          </w:p>
        </w:tc>
        <w:tc>
          <w:tcPr>
            <w:tcW w:w="981" w:type="dxa"/>
          </w:tcPr>
          <w:p w14:paraId="2B4E7CD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7D18EA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Coast Coalition of Cities</w:t>
            </w:r>
          </w:p>
        </w:tc>
        <w:tc>
          <w:tcPr>
            <w:tcW w:w="1526" w:type="dxa"/>
          </w:tcPr>
          <w:p w14:paraId="3FEBDD6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CenterPoint Energy Houston Electric</w:t>
            </w:r>
          </w:p>
        </w:tc>
        <w:tc>
          <w:tcPr>
            <w:tcW w:w="3446" w:type="dxa"/>
          </w:tcPr>
          <w:p w14:paraId="56995D5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Investment tax credit, excess deferred income taxes; normalization.</w:t>
            </w:r>
          </w:p>
        </w:tc>
      </w:tr>
      <w:tr w:rsidR="00E2704A" w:rsidRPr="00E2704A" w14:paraId="102CFEBD" w14:textId="77777777" w:rsidTr="00E2704A">
        <w:trPr>
          <w:cantSplit/>
          <w:trHeight w:val="718"/>
        </w:trPr>
        <w:tc>
          <w:tcPr>
            <w:tcW w:w="646" w:type="dxa"/>
          </w:tcPr>
          <w:p w14:paraId="007115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09/11</w:t>
            </w:r>
          </w:p>
        </w:tc>
        <w:tc>
          <w:tcPr>
            <w:tcW w:w="1352" w:type="dxa"/>
          </w:tcPr>
          <w:p w14:paraId="0D6177B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2011-00161</w:t>
            </w:r>
            <w:r w:rsidRPr="00E2704A">
              <w:rPr>
                <w:rFonts w:ascii="Arial Narrow" w:hAnsi="Arial Narrow"/>
                <w:spacing w:val="-2"/>
                <w:sz w:val="17"/>
              </w:rPr>
              <w:br/>
              <w:t>2011-00162</w:t>
            </w:r>
          </w:p>
        </w:tc>
        <w:tc>
          <w:tcPr>
            <w:tcW w:w="981" w:type="dxa"/>
          </w:tcPr>
          <w:p w14:paraId="6F3B521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1C85B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Consumers, Inc.</w:t>
            </w:r>
          </w:p>
        </w:tc>
        <w:tc>
          <w:tcPr>
            <w:tcW w:w="1526" w:type="dxa"/>
          </w:tcPr>
          <w:p w14:paraId="0E713FD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Louisville Gas &amp; Electric Company, Kentucky Utilities Company</w:t>
            </w:r>
          </w:p>
        </w:tc>
        <w:tc>
          <w:tcPr>
            <w:tcW w:w="3446" w:type="dxa"/>
          </w:tcPr>
          <w:p w14:paraId="29AA954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requirements and financing.</w:t>
            </w:r>
          </w:p>
        </w:tc>
      </w:tr>
      <w:tr w:rsidR="00E2704A" w:rsidRPr="00E2704A" w14:paraId="568F5532" w14:textId="77777777" w:rsidTr="00E2704A">
        <w:trPr>
          <w:cantSplit/>
          <w:trHeight w:val="522"/>
        </w:trPr>
        <w:tc>
          <w:tcPr>
            <w:tcW w:w="646" w:type="dxa"/>
          </w:tcPr>
          <w:p w14:paraId="293552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10/11</w:t>
            </w:r>
          </w:p>
        </w:tc>
        <w:tc>
          <w:tcPr>
            <w:tcW w:w="1352" w:type="dxa"/>
          </w:tcPr>
          <w:p w14:paraId="7DAB01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11-4571-EL-UNC</w:t>
            </w:r>
            <w:r w:rsidRPr="00E2704A">
              <w:rPr>
                <w:rFonts w:ascii="Arial Narrow" w:hAnsi="Arial Narrow"/>
                <w:spacing w:val="-2"/>
                <w:sz w:val="17"/>
              </w:rPr>
              <w:br/>
              <w:t>11-4572-EL-UNC</w:t>
            </w:r>
          </w:p>
        </w:tc>
        <w:tc>
          <w:tcPr>
            <w:tcW w:w="981" w:type="dxa"/>
          </w:tcPr>
          <w:p w14:paraId="246154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44E2B1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47C6CE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Columbus Southern Power Company, Ohio Power Company</w:t>
            </w:r>
          </w:p>
        </w:tc>
        <w:tc>
          <w:tcPr>
            <w:tcW w:w="3446" w:type="dxa"/>
          </w:tcPr>
          <w:p w14:paraId="30E8303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Significantly excessive earnings.</w:t>
            </w:r>
          </w:p>
        </w:tc>
      </w:tr>
      <w:tr w:rsidR="00E2704A" w:rsidRPr="00E2704A" w14:paraId="29619E03" w14:textId="77777777" w:rsidTr="00E2704A">
        <w:trPr>
          <w:cantSplit/>
          <w:trHeight w:val="901"/>
        </w:trPr>
        <w:tc>
          <w:tcPr>
            <w:tcW w:w="646" w:type="dxa"/>
          </w:tcPr>
          <w:p w14:paraId="53C452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10/11</w:t>
            </w:r>
          </w:p>
        </w:tc>
        <w:tc>
          <w:tcPr>
            <w:tcW w:w="1352" w:type="dxa"/>
          </w:tcPr>
          <w:p w14:paraId="2D9D011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4220-UR-117</w:t>
            </w:r>
            <w:r w:rsidRPr="00E2704A">
              <w:rPr>
                <w:rFonts w:ascii="Arial Narrow" w:hAnsi="Arial Narrow"/>
                <w:spacing w:val="-2"/>
                <w:sz w:val="17"/>
              </w:rPr>
              <w:br/>
              <w:t>Direct</w:t>
            </w:r>
          </w:p>
        </w:tc>
        <w:tc>
          <w:tcPr>
            <w:tcW w:w="981" w:type="dxa"/>
          </w:tcPr>
          <w:p w14:paraId="7B3EAE7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EB8A59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7CB448F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Northern States Power-Wisconsin</w:t>
            </w:r>
          </w:p>
        </w:tc>
        <w:tc>
          <w:tcPr>
            <w:tcW w:w="3446" w:type="dxa"/>
          </w:tcPr>
          <w:p w14:paraId="2B60531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Nuclear O&amp;M, depreciation.</w:t>
            </w:r>
          </w:p>
        </w:tc>
      </w:tr>
      <w:tr w:rsidR="00E2704A" w:rsidRPr="00E2704A" w14:paraId="6D97DFD7" w14:textId="77777777" w:rsidTr="00E2704A">
        <w:trPr>
          <w:cantSplit/>
          <w:trHeight w:val="914"/>
        </w:trPr>
        <w:tc>
          <w:tcPr>
            <w:tcW w:w="646" w:type="dxa"/>
          </w:tcPr>
          <w:p w14:paraId="20F793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11/11</w:t>
            </w:r>
          </w:p>
        </w:tc>
        <w:tc>
          <w:tcPr>
            <w:tcW w:w="1352" w:type="dxa"/>
          </w:tcPr>
          <w:p w14:paraId="54D27D1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4220-UR-117</w:t>
            </w:r>
            <w:r w:rsidRPr="00E2704A">
              <w:rPr>
                <w:rFonts w:ascii="Arial Narrow" w:hAnsi="Arial Narrow"/>
                <w:spacing w:val="-2"/>
                <w:sz w:val="17"/>
              </w:rPr>
              <w:br/>
              <w:t>Surrebuttal</w:t>
            </w:r>
          </w:p>
        </w:tc>
        <w:tc>
          <w:tcPr>
            <w:tcW w:w="981" w:type="dxa"/>
          </w:tcPr>
          <w:p w14:paraId="2A15F43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74684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5745992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Northern States Power-Wisconsin</w:t>
            </w:r>
          </w:p>
        </w:tc>
        <w:tc>
          <w:tcPr>
            <w:tcW w:w="3446" w:type="dxa"/>
          </w:tcPr>
          <w:p w14:paraId="2412501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Nuclear O&amp;M, depreciation.</w:t>
            </w:r>
          </w:p>
        </w:tc>
      </w:tr>
      <w:tr w:rsidR="00E2704A" w:rsidRPr="00E2704A" w14:paraId="216B17AD" w14:textId="77777777" w:rsidTr="00E2704A">
        <w:trPr>
          <w:cantSplit/>
          <w:trHeight w:val="522"/>
        </w:trPr>
        <w:tc>
          <w:tcPr>
            <w:tcW w:w="646" w:type="dxa"/>
          </w:tcPr>
          <w:p w14:paraId="767338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11/11</w:t>
            </w:r>
          </w:p>
        </w:tc>
        <w:tc>
          <w:tcPr>
            <w:tcW w:w="1352" w:type="dxa"/>
          </w:tcPr>
          <w:p w14:paraId="3D4F9C1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39722</w:t>
            </w:r>
          </w:p>
        </w:tc>
        <w:tc>
          <w:tcPr>
            <w:tcW w:w="981" w:type="dxa"/>
          </w:tcPr>
          <w:p w14:paraId="32246CC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A6E1E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AEP Texas Central Company</w:t>
            </w:r>
          </w:p>
        </w:tc>
        <w:tc>
          <w:tcPr>
            <w:tcW w:w="1526" w:type="dxa"/>
          </w:tcPr>
          <w:p w14:paraId="2D98F40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AEP Texas Central Company</w:t>
            </w:r>
          </w:p>
        </w:tc>
        <w:tc>
          <w:tcPr>
            <w:tcW w:w="3446" w:type="dxa"/>
          </w:tcPr>
          <w:p w14:paraId="5FD5A01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Investment tax credit, excess deferred income taxes; normalization.</w:t>
            </w:r>
          </w:p>
        </w:tc>
      </w:tr>
      <w:tr w:rsidR="00E2704A" w:rsidRPr="00E2704A" w14:paraId="1C118A40" w14:textId="77777777" w:rsidTr="00E2704A">
        <w:trPr>
          <w:cantSplit/>
          <w:trHeight w:val="536"/>
        </w:trPr>
        <w:tc>
          <w:tcPr>
            <w:tcW w:w="646" w:type="dxa"/>
          </w:tcPr>
          <w:p w14:paraId="24781D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02/12</w:t>
            </w:r>
          </w:p>
        </w:tc>
        <w:tc>
          <w:tcPr>
            <w:tcW w:w="1352" w:type="dxa"/>
          </w:tcPr>
          <w:p w14:paraId="2F18D57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40020</w:t>
            </w:r>
          </w:p>
        </w:tc>
        <w:tc>
          <w:tcPr>
            <w:tcW w:w="981" w:type="dxa"/>
          </w:tcPr>
          <w:p w14:paraId="66C203D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C1AC9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Oncor</w:t>
            </w:r>
          </w:p>
        </w:tc>
        <w:tc>
          <w:tcPr>
            <w:tcW w:w="1526" w:type="dxa"/>
          </w:tcPr>
          <w:p w14:paraId="6AA908D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Lone Star Transmission, LLC</w:t>
            </w:r>
          </w:p>
        </w:tc>
        <w:tc>
          <w:tcPr>
            <w:tcW w:w="3446" w:type="dxa"/>
          </w:tcPr>
          <w:p w14:paraId="71C48AE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Temporary rates.</w:t>
            </w:r>
          </w:p>
        </w:tc>
      </w:tr>
      <w:tr w:rsidR="00E2704A" w:rsidRPr="00E2704A" w14:paraId="5727D563" w14:textId="77777777" w:rsidTr="00E2704A">
        <w:trPr>
          <w:cantSplit/>
          <w:trHeight w:val="522"/>
        </w:trPr>
        <w:tc>
          <w:tcPr>
            <w:tcW w:w="646" w:type="dxa"/>
          </w:tcPr>
          <w:p w14:paraId="67F173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03/12</w:t>
            </w:r>
          </w:p>
        </w:tc>
        <w:tc>
          <w:tcPr>
            <w:tcW w:w="1352" w:type="dxa"/>
          </w:tcPr>
          <w:p w14:paraId="34F8E0D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11AL-947E                     Answer</w:t>
            </w:r>
          </w:p>
        </w:tc>
        <w:tc>
          <w:tcPr>
            <w:tcW w:w="981" w:type="dxa"/>
          </w:tcPr>
          <w:p w14:paraId="4AD5F26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0CC1BE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Climax Molybdenum Company and CF&amp;I Steel, L.P. d/b/a Evraz Rocky Mountain Steel</w:t>
            </w:r>
          </w:p>
        </w:tc>
        <w:tc>
          <w:tcPr>
            <w:tcW w:w="1526" w:type="dxa"/>
          </w:tcPr>
          <w:p w14:paraId="7FBDABF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Public Service Company of Colorado</w:t>
            </w:r>
          </w:p>
        </w:tc>
        <w:tc>
          <w:tcPr>
            <w:tcW w:w="3446" w:type="dxa"/>
          </w:tcPr>
          <w:p w14:paraId="2A7B4C3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historic test year, future test year, CACJA CWIP, contra-AFUDC.</w:t>
            </w:r>
          </w:p>
        </w:tc>
      </w:tr>
      <w:tr w:rsidR="00E2704A" w:rsidRPr="00E2704A" w14:paraId="27241900" w14:textId="77777777" w:rsidTr="00E2704A">
        <w:trPr>
          <w:cantSplit/>
          <w:trHeight w:val="486"/>
        </w:trPr>
        <w:tc>
          <w:tcPr>
            <w:tcW w:w="646" w:type="dxa"/>
          </w:tcPr>
          <w:p w14:paraId="2E3217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03/12</w:t>
            </w:r>
          </w:p>
        </w:tc>
        <w:tc>
          <w:tcPr>
            <w:tcW w:w="1352" w:type="dxa"/>
          </w:tcPr>
          <w:p w14:paraId="52AA15C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2011-00401</w:t>
            </w:r>
          </w:p>
        </w:tc>
        <w:tc>
          <w:tcPr>
            <w:tcW w:w="981" w:type="dxa"/>
          </w:tcPr>
          <w:p w14:paraId="6212298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DD080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2DCBC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19387D1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Big Sandy 2 environmental retrofits and environmental surcharge recovery.</w:t>
            </w:r>
          </w:p>
        </w:tc>
      </w:tr>
      <w:tr w:rsidR="00E2704A" w:rsidRPr="00E2704A" w14:paraId="626D6756" w14:textId="77777777" w:rsidTr="00E2704A">
        <w:trPr>
          <w:cantSplit/>
          <w:trHeight w:val="486"/>
        </w:trPr>
        <w:tc>
          <w:tcPr>
            <w:tcW w:w="646" w:type="dxa"/>
          </w:tcPr>
          <w:p w14:paraId="2EDFE4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4/12</w:t>
            </w:r>
          </w:p>
        </w:tc>
        <w:tc>
          <w:tcPr>
            <w:tcW w:w="1352" w:type="dxa"/>
          </w:tcPr>
          <w:p w14:paraId="5E50B17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2011-00036</w:t>
            </w:r>
          </w:p>
          <w:p w14:paraId="58B623A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Direct Rehearing</w:t>
            </w:r>
          </w:p>
          <w:p w14:paraId="5E82F20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Supplemental Rebuttal Rehearing</w:t>
            </w:r>
          </w:p>
        </w:tc>
        <w:tc>
          <w:tcPr>
            <w:tcW w:w="981" w:type="dxa"/>
          </w:tcPr>
          <w:p w14:paraId="608B8BA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47A27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D5836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7C1F939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case expenses, depreciation rates and expense.</w:t>
            </w:r>
          </w:p>
        </w:tc>
      </w:tr>
      <w:tr w:rsidR="00E2704A" w:rsidRPr="00E2704A" w14:paraId="57C50FE3" w14:textId="77777777" w:rsidTr="00E2704A">
        <w:trPr>
          <w:cantSplit/>
          <w:trHeight w:val="486"/>
        </w:trPr>
        <w:tc>
          <w:tcPr>
            <w:tcW w:w="646" w:type="dxa"/>
          </w:tcPr>
          <w:p w14:paraId="1A222E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04/12</w:t>
            </w:r>
          </w:p>
        </w:tc>
        <w:tc>
          <w:tcPr>
            <w:tcW w:w="1352" w:type="dxa"/>
          </w:tcPr>
          <w:p w14:paraId="2C6573E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10-2929-EL-UNC</w:t>
            </w:r>
          </w:p>
        </w:tc>
        <w:tc>
          <w:tcPr>
            <w:tcW w:w="981" w:type="dxa"/>
          </w:tcPr>
          <w:p w14:paraId="4B1CECB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2FB2FD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00C183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Ohio Power</w:t>
            </w:r>
          </w:p>
        </w:tc>
        <w:tc>
          <w:tcPr>
            <w:tcW w:w="3446" w:type="dxa"/>
          </w:tcPr>
          <w:p w14:paraId="1AD77C3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State compensation mechanism, CRES capacity charges, Equity Stabilization Mechanism</w:t>
            </w:r>
          </w:p>
        </w:tc>
      </w:tr>
      <w:tr w:rsidR="00E2704A" w:rsidRPr="00E2704A" w14:paraId="0D1684E5" w14:textId="77777777" w:rsidTr="00E2704A">
        <w:trPr>
          <w:cantSplit/>
          <w:trHeight w:val="486"/>
        </w:trPr>
        <w:tc>
          <w:tcPr>
            <w:tcW w:w="646" w:type="dxa"/>
          </w:tcPr>
          <w:p w14:paraId="3DFF6E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05/12</w:t>
            </w:r>
          </w:p>
        </w:tc>
        <w:tc>
          <w:tcPr>
            <w:tcW w:w="1352" w:type="dxa"/>
          </w:tcPr>
          <w:p w14:paraId="0B4CEBF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11-346-EL-SSO</w:t>
            </w:r>
          </w:p>
          <w:p w14:paraId="2104B70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11-348-EL-SSO</w:t>
            </w:r>
          </w:p>
        </w:tc>
        <w:tc>
          <w:tcPr>
            <w:tcW w:w="981" w:type="dxa"/>
          </w:tcPr>
          <w:p w14:paraId="4CEF252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0D71CC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61B931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Ohio Power</w:t>
            </w:r>
          </w:p>
        </w:tc>
        <w:tc>
          <w:tcPr>
            <w:tcW w:w="3446" w:type="dxa"/>
          </w:tcPr>
          <w:p w14:paraId="189E545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State compensation mechanism, Equity Stabilization Mechanism, Retail Stability Rider.</w:t>
            </w:r>
          </w:p>
        </w:tc>
      </w:tr>
      <w:tr w:rsidR="00E2704A" w:rsidRPr="00E2704A" w14:paraId="0CC34E8A" w14:textId="77777777" w:rsidTr="00E2704A">
        <w:trPr>
          <w:cantSplit/>
          <w:trHeight w:val="486"/>
        </w:trPr>
        <w:tc>
          <w:tcPr>
            <w:tcW w:w="646" w:type="dxa"/>
          </w:tcPr>
          <w:p w14:paraId="33F4FF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05/12</w:t>
            </w:r>
          </w:p>
        </w:tc>
        <w:tc>
          <w:tcPr>
            <w:tcW w:w="1352" w:type="dxa"/>
          </w:tcPr>
          <w:p w14:paraId="58F17E6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11-4393-EL-RDR</w:t>
            </w:r>
          </w:p>
        </w:tc>
        <w:tc>
          <w:tcPr>
            <w:tcW w:w="981" w:type="dxa"/>
          </w:tcPr>
          <w:p w14:paraId="438B708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76840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558A27C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Ohio, Inc.</w:t>
            </w:r>
          </w:p>
        </w:tc>
        <w:tc>
          <w:tcPr>
            <w:tcW w:w="3446" w:type="dxa"/>
          </w:tcPr>
          <w:p w14:paraId="3024BF1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Incentives for over-compliance on EE/PDR mandates.</w:t>
            </w:r>
          </w:p>
        </w:tc>
      </w:tr>
      <w:tr w:rsidR="00E2704A" w:rsidRPr="00E2704A" w14:paraId="27109BB5" w14:textId="77777777" w:rsidTr="00E2704A">
        <w:trPr>
          <w:cantSplit/>
          <w:trHeight w:val="486"/>
        </w:trPr>
        <w:tc>
          <w:tcPr>
            <w:tcW w:w="646" w:type="dxa"/>
          </w:tcPr>
          <w:p w14:paraId="3BA8C9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06/12</w:t>
            </w:r>
          </w:p>
        </w:tc>
        <w:tc>
          <w:tcPr>
            <w:tcW w:w="1352" w:type="dxa"/>
          </w:tcPr>
          <w:p w14:paraId="554D6E2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40020</w:t>
            </w:r>
          </w:p>
        </w:tc>
        <w:tc>
          <w:tcPr>
            <w:tcW w:w="981" w:type="dxa"/>
          </w:tcPr>
          <w:p w14:paraId="1688920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105632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Oncor</w:t>
            </w:r>
          </w:p>
        </w:tc>
        <w:tc>
          <w:tcPr>
            <w:tcW w:w="1526" w:type="dxa"/>
          </w:tcPr>
          <w:p w14:paraId="55DCB8F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Lone Star Transmission, LLC</w:t>
            </w:r>
          </w:p>
        </w:tc>
        <w:tc>
          <w:tcPr>
            <w:tcW w:w="3446" w:type="dxa"/>
          </w:tcPr>
          <w:p w14:paraId="0FB17CE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ADIT, bonus depreciation and NOL, working capital, self insurance, depreciation rates, federal income tax expense.</w:t>
            </w:r>
          </w:p>
        </w:tc>
      </w:tr>
      <w:tr w:rsidR="00E2704A" w:rsidRPr="00E2704A" w14:paraId="5BB7F369" w14:textId="77777777" w:rsidTr="00E2704A">
        <w:trPr>
          <w:cantSplit/>
          <w:trHeight w:val="486"/>
        </w:trPr>
        <w:tc>
          <w:tcPr>
            <w:tcW w:w="646" w:type="dxa"/>
          </w:tcPr>
          <w:p w14:paraId="43322B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07/12</w:t>
            </w:r>
          </w:p>
        </w:tc>
        <w:tc>
          <w:tcPr>
            <w:tcW w:w="1352" w:type="dxa"/>
          </w:tcPr>
          <w:p w14:paraId="76C232C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120015-EI</w:t>
            </w:r>
          </w:p>
        </w:tc>
        <w:tc>
          <w:tcPr>
            <w:tcW w:w="981" w:type="dxa"/>
          </w:tcPr>
          <w:p w14:paraId="13241A6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6B1678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5814DE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339E51E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vegetation management, nuclear outage expense, cash working capital, CWIP in rate base.</w:t>
            </w:r>
          </w:p>
        </w:tc>
      </w:tr>
      <w:tr w:rsidR="00E2704A" w:rsidRPr="00E2704A" w14:paraId="75781600" w14:textId="77777777" w:rsidTr="00E2704A">
        <w:trPr>
          <w:cantSplit/>
          <w:trHeight w:val="486"/>
        </w:trPr>
        <w:tc>
          <w:tcPr>
            <w:tcW w:w="646" w:type="dxa"/>
          </w:tcPr>
          <w:p w14:paraId="3B01F8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07/12</w:t>
            </w:r>
          </w:p>
        </w:tc>
        <w:tc>
          <w:tcPr>
            <w:tcW w:w="1352" w:type="dxa"/>
          </w:tcPr>
          <w:p w14:paraId="55AF115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2012-00063</w:t>
            </w:r>
          </w:p>
        </w:tc>
        <w:tc>
          <w:tcPr>
            <w:tcW w:w="981" w:type="dxa"/>
          </w:tcPr>
          <w:p w14:paraId="383A264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9DB57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EBA62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2F734DB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retrofits, including environmental surcharge recovery.</w:t>
            </w:r>
          </w:p>
        </w:tc>
      </w:tr>
      <w:tr w:rsidR="00E2704A" w:rsidRPr="00E2704A" w14:paraId="5040E412" w14:textId="77777777" w:rsidTr="00E2704A">
        <w:trPr>
          <w:cantSplit/>
          <w:trHeight w:val="486"/>
        </w:trPr>
        <w:tc>
          <w:tcPr>
            <w:tcW w:w="646" w:type="dxa"/>
          </w:tcPr>
          <w:p w14:paraId="1AF0FF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09/12</w:t>
            </w:r>
          </w:p>
        </w:tc>
        <w:tc>
          <w:tcPr>
            <w:tcW w:w="1352" w:type="dxa"/>
          </w:tcPr>
          <w:p w14:paraId="2A8B804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05-UR-106</w:t>
            </w:r>
          </w:p>
        </w:tc>
        <w:tc>
          <w:tcPr>
            <w:tcW w:w="981" w:type="dxa"/>
          </w:tcPr>
          <w:p w14:paraId="44C4235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338D9A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 Inc.</w:t>
            </w:r>
          </w:p>
        </w:tc>
        <w:tc>
          <w:tcPr>
            <w:tcW w:w="1526" w:type="dxa"/>
          </w:tcPr>
          <w:p w14:paraId="5A635F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Electric Power Company</w:t>
            </w:r>
          </w:p>
        </w:tc>
        <w:tc>
          <w:tcPr>
            <w:tcW w:w="3446" w:type="dxa"/>
          </w:tcPr>
          <w:p w14:paraId="3156211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Section 1603 grants, new solar facility, payroll expenses, cost of debt.</w:t>
            </w:r>
          </w:p>
        </w:tc>
      </w:tr>
      <w:tr w:rsidR="00E2704A" w:rsidRPr="00E2704A" w14:paraId="4F8F7747" w14:textId="77777777" w:rsidTr="00E2704A">
        <w:trPr>
          <w:cantSplit/>
          <w:trHeight w:val="486"/>
        </w:trPr>
        <w:tc>
          <w:tcPr>
            <w:tcW w:w="646" w:type="dxa"/>
          </w:tcPr>
          <w:p w14:paraId="647A69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10/12</w:t>
            </w:r>
          </w:p>
        </w:tc>
        <w:tc>
          <w:tcPr>
            <w:tcW w:w="1352" w:type="dxa"/>
          </w:tcPr>
          <w:p w14:paraId="472EEB2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2012-00221</w:t>
            </w:r>
          </w:p>
          <w:p w14:paraId="6DFF4CB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2012-00222</w:t>
            </w:r>
          </w:p>
        </w:tc>
        <w:tc>
          <w:tcPr>
            <w:tcW w:w="981" w:type="dxa"/>
          </w:tcPr>
          <w:p w14:paraId="762E1E3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24AA8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51E0D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Company, Kentucky Utilities Company</w:t>
            </w:r>
          </w:p>
        </w:tc>
        <w:tc>
          <w:tcPr>
            <w:tcW w:w="3446" w:type="dxa"/>
          </w:tcPr>
          <w:p w14:paraId="4CED883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off-system sales, outage maintenance, storm damage, injuries and damages, depreciation rates and expense.</w:t>
            </w:r>
          </w:p>
        </w:tc>
      </w:tr>
      <w:tr w:rsidR="00E2704A" w:rsidRPr="00E2704A" w14:paraId="0FC702B2" w14:textId="77777777" w:rsidTr="00E2704A">
        <w:trPr>
          <w:cantSplit/>
          <w:trHeight w:val="486"/>
        </w:trPr>
        <w:tc>
          <w:tcPr>
            <w:tcW w:w="646" w:type="dxa"/>
          </w:tcPr>
          <w:p w14:paraId="4DDFBB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10/12</w:t>
            </w:r>
          </w:p>
        </w:tc>
        <w:tc>
          <w:tcPr>
            <w:tcW w:w="1352" w:type="dxa"/>
          </w:tcPr>
          <w:p w14:paraId="1B30CB3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120015-EI</w:t>
            </w:r>
          </w:p>
          <w:p w14:paraId="39F1139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Direct</w:t>
            </w:r>
          </w:p>
        </w:tc>
        <w:tc>
          <w:tcPr>
            <w:tcW w:w="981" w:type="dxa"/>
          </w:tcPr>
          <w:p w14:paraId="70893F1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5C45B7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798D92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472C766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Settlement issues.</w:t>
            </w:r>
          </w:p>
        </w:tc>
      </w:tr>
      <w:tr w:rsidR="00E2704A" w:rsidRPr="00E2704A" w14:paraId="16461798" w14:textId="77777777" w:rsidTr="00E2704A">
        <w:trPr>
          <w:cantSplit/>
          <w:trHeight w:val="486"/>
        </w:trPr>
        <w:tc>
          <w:tcPr>
            <w:tcW w:w="646" w:type="dxa"/>
          </w:tcPr>
          <w:p w14:paraId="60BF1F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11/12</w:t>
            </w:r>
          </w:p>
        </w:tc>
        <w:tc>
          <w:tcPr>
            <w:tcW w:w="1352" w:type="dxa"/>
          </w:tcPr>
          <w:p w14:paraId="1F323F0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120015-EI</w:t>
            </w:r>
          </w:p>
          <w:p w14:paraId="65A9ACF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Rebuttal</w:t>
            </w:r>
          </w:p>
        </w:tc>
        <w:tc>
          <w:tcPr>
            <w:tcW w:w="981" w:type="dxa"/>
          </w:tcPr>
          <w:p w14:paraId="395C5D8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277C3A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63E732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3782215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Settlement issues.</w:t>
            </w:r>
          </w:p>
        </w:tc>
      </w:tr>
      <w:tr w:rsidR="00E2704A" w:rsidRPr="00E2704A" w14:paraId="0605ABFB" w14:textId="77777777" w:rsidTr="00E2704A">
        <w:trPr>
          <w:cantSplit/>
          <w:trHeight w:val="486"/>
        </w:trPr>
        <w:tc>
          <w:tcPr>
            <w:tcW w:w="646" w:type="dxa"/>
          </w:tcPr>
          <w:p w14:paraId="1A03E7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10/12</w:t>
            </w:r>
          </w:p>
        </w:tc>
        <w:tc>
          <w:tcPr>
            <w:tcW w:w="1352" w:type="dxa"/>
          </w:tcPr>
          <w:p w14:paraId="22E45FE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40604</w:t>
            </w:r>
          </w:p>
        </w:tc>
        <w:tc>
          <w:tcPr>
            <w:tcW w:w="981" w:type="dxa"/>
          </w:tcPr>
          <w:p w14:paraId="2E4043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725999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Steering Committee of Cities Served by Oncor</w:t>
            </w:r>
          </w:p>
        </w:tc>
        <w:tc>
          <w:tcPr>
            <w:tcW w:w="1526" w:type="dxa"/>
          </w:tcPr>
          <w:p w14:paraId="725CD1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Cross Texas Transmission, LLC</w:t>
            </w:r>
          </w:p>
        </w:tc>
        <w:tc>
          <w:tcPr>
            <w:tcW w:w="3446" w:type="dxa"/>
          </w:tcPr>
          <w:p w14:paraId="6DE5053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Policy and procedural issues, revenue requirements, including AFUDC, ADIT – bonus depreciation &amp; NOL, incentive compensation, staffing, self-insurance, net salvage, depreciation rates and expense, income tax expense.</w:t>
            </w:r>
          </w:p>
        </w:tc>
      </w:tr>
      <w:tr w:rsidR="00E2704A" w:rsidRPr="00E2704A" w14:paraId="1E3D00F4" w14:textId="77777777" w:rsidTr="00E2704A">
        <w:trPr>
          <w:cantSplit/>
          <w:trHeight w:val="486"/>
        </w:trPr>
        <w:tc>
          <w:tcPr>
            <w:tcW w:w="646" w:type="dxa"/>
          </w:tcPr>
          <w:p w14:paraId="22A37B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11/12</w:t>
            </w:r>
          </w:p>
        </w:tc>
        <w:tc>
          <w:tcPr>
            <w:tcW w:w="1352" w:type="dxa"/>
          </w:tcPr>
          <w:p w14:paraId="74B4646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40627</w:t>
            </w:r>
          </w:p>
          <w:p w14:paraId="477CDCF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Direct</w:t>
            </w:r>
          </w:p>
        </w:tc>
        <w:tc>
          <w:tcPr>
            <w:tcW w:w="981" w:type="dxa"/>
          </w:tcPr>
          <w:p w14:paraId="1C3510C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AD236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1526" w:type="dxa"/>
          </w:tcPr>
          <w:p w14:paraId="2D8694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3446" w:type="dxa"/>
          </w:tcPr>
          <w:p w14:paraId="1EEDA76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case expenses.</w:t>
            </w:r>
          </w:p>
        </w:tc>
      </w:tr>
      <w:tr w:rsidR="00E2704A" w:rsidRPr="00E2704A" w14:paraId="79CFDB11" w14:textId="77777777" w:rsidTr="00E2704A">
        <w:trPr>
          <w:cantSplit/>
          <w:trHeight w:val="486"/>
        </w:trPr>
        <w:tc>
          <w:tcPr>
            <w:tcW w:w="646" w:type="dxa"/>
          </w:tcPr>
          <w:p w14:paraId="255A49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12/12</w:t>
            </w:r>
          </w:p>
        </w:tc>
        <w:tc>
          <w:tcPr>
            <w:tcW w:w="1352" w:type="dxa"/>
          </w:tcPr>
          <w:p w14:paraId="13D15A9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40443</w:t>
            </w:r>
          </w:p>
        </w:tc>
        <w:tc>
          <w:tcPr>
            <w:tcW w:w="981" w:type="dxa"/>
          </w:tcPr>
          <w:p w14:paraId="618E080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20D61F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SWEPCO</w:t>
            </w:r>
          </w:p>
        </w:tc>
        <w:tc>
          <w:tcPr>
            <w:tcW w:w="1526" w:type="dxa"/>
          </w:tcPr>
          <w:p w14:paraId="518EC49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Southwestern Electric Power Company</w:t>
            </w:r>
          </w:p>
        </w:tc>
        <w:tc>
          <w:tcPr>
            <w:tcW w:w="3446" w:type="dxa"/>
          </w:tcPr>
          <w:p w14:paraId="6D192C9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depreciation rates and service lives, O&amp;M expenses, consolidated tax savings, CWIP in rate base, Turk plant costs.</w:t>
            </w:r>
          </w:p>
        </w:tc>
      </w:tr>
      <w:tr w:rsidR="00E2704A" w:rsidRPr="00E2704A" w14:paraId="480CAD67" w14:textId="77777777" w:rsidTr="00E2704A">
        <w:trPr>
          <w:cantSplit/>
          <w:trHeight w:val="486"/>
        </w:trPr>
        <w:tc>
          <w:tcPr>
            <w:tcW w:w="646" w:type="dxa"/>
          </w:tcPr>
          <w:p w14:paraId="361409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12/12</w:t>
            </w:r>
          </w:p>
        </w:tc>
        <w:tc>
          <w:tcPr>
            <w:tcW w:w="1352" w:type="dxa"/>
          </w:tcPr>
          <w:p w14:paraId="39ADC98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U-29764</w:t>
            </w:r>
          </w:p>
        </w:tc>
        <w:tc>
          <w:tcPr>
            <w:tcW w:w="981" w:type="dxa"/>
          </w:tcPr>
          <w:p w14:paraId="5B199B9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07284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61BA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742B9C0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Termination of purchased power contracts between EGSL and ETI, Spindletop regulatory asset.</w:t>
            </w:r>
          </w:p>
        </w:tc>
      </w:tr>
      <w:tr w:rsidR="00E2704A" w:rsidRPr="00E2704A" w14:paraId="588764B5" w14:textId="77777777" w:rsidTr="00E2704A">
        <w:trPr>
          <w:cantSplit/>
          <w:trHeight w:val="486"/>
        </w:trPr>
        <w:tc>
          <w:tcPr>
            <w:tcW w:w="646" w:type="dxa"/>
          </w:tcPr>
          <w:p w14:paraId="296516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01/13</w:t>
            </w:r>
          </w:p>
        </w:tc>
        <w:tc>
          <w:tcPr>
            <w:tcW w:w="1352" w:type="dxa"/>
          </w:tcPr>
          <w:p w14:paraId="261FA3D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ER12-1384</w:t>
            </w:r>
          </w:p>
          <w:p w14:paraId="26DCA5C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Rebuttal</w:t>
            </w:r>
          </w:p>
        </w:tc>
        <w:tc>
          <w:tcPr>
            <w:tcW w:w="981" w:type="dxa"/>
          </w:tcPr>
          <w:p w14:paraId="79CF974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2BEA97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1B05EC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4630C87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Little Gypsy 3 cancellation costs.</w:t>
            </w:r>
          </w:p>
        </w:tc>
      </w:tr>
      <w:tr w:rsidR="00E2704A" w:rsidRPr="00E2704A" w14:paraId="1F31A48F" w14:textId="77777777" w:rsidTr="00E2704A">
        <w:trPr>
          <w:cantSplit/>
          <w:trHeight w:val="486"/>
        </w:trPr>
        <w:tc>
          <w:tcPr>
            <w:tcW w:w="646" w:type="dxa"/>
          </w:tcPr>
          <w:p w14:paraId="5D2F47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02/13</w:t>
            </w:r>
          </w:p>
        </w:tc>
        <w:tc>
          <w:tcPr>
            <w:tcW w:w="1352" w:type="dxa"/>
          </w:tcPr>
          <w:p w14:paraId="79DD7C1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40627</w:t>
            </w:r>
          </w:p>
          <w:p w14:paraId="40EF03D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Rebuttal</w:t>
            </w:r>
          </w:p>
        </w:tc>
        <w:tc>
          <w:tcPr>
            <w:tcW w:w="981" w:type="dxa"/>
          </w:tcPr>
          <w:p w14:paraId="2C73BFB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6F8E19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1526" w:type="dxa"/>
          </w:tcPr>
          <w:p w14:paraId="397098E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3446" w:type="dxa"/>
          </w:tcPr>
          <w:p w14:paraId="2FA6705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case expenses.</w:t>
            </w:r>
          </w:p>
        </w:tc>
      </w:tr>
      <w:tr w:rsidR="00E2704A" w:rsidRPr="00E2704A" w14:paraId="1F9D949F" w14:textId="77777777" w:rsidTr="00E2704A">
        <w:trPr>
          <w:cantSplit/>
          <w:trHeight w:val="486"/>
        </w:trPr>
        <w:tc>
          <w:tcPr>
            <w:tcW w:w="646" w:type="dxa"/>
          </w:tcPr>
          <w:p w14:paraId="4E82D6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03/13</w:t>
            </w:r>
          </w:p>
        </w:tc>
        <w:tc>
          <w:tcPr>
            <w:tcW w:w="1352" w:type="dxa"/>
          </w:tcPr>
          <w:p w14:paraId="0C732ED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12-426-EL-SSO</w:t>
            </w:r>
          </w:p>
        </w:tc>
        <w:tc>
          <w:tcPr>
            <w:tcW w:w="981" w:type="dxa"/>
          </w:tcPr>
          <w:p w14:paraId="39D91FE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9AA08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Ohio Energy Group</w:t>
            </w:r>
          </w:p>
        </w:tc>
        <w:tc>
          <w:tcPr>
            <w:tcW w:w="1526" w:type="dxa"/>
          </w:tcPr>
          <w:p w14:paraId="6B1ECF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The Dayton Power and Light Company </w:t>
            </w:r>
          </w:p>
        </w:tc>
        <w:tc>
          <w:tcPr>
            <w:tcW w:w="3446" w:type="dxa"/>
          </w:tcPr>
          <w:p w14:paraId="180C016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Capacity charges under state compensation mechanism, Service Stability Rider, Switching Tracker.</w:t>
            </w:r>
          </w:p>
        </w:tc>
      </w:tr>
      <w:tr w:rsidR="00E2704A" w:rsidRPr="00E2704A" w14:paraId="46D6E51C" w14:textId="77777777" w:rsidTr="00E2704A">
        <w:trPr>
          <w:cantSplit/>
          <w:trHeight w:val="486"/>
        </w:trPr>
        <w:tc>
          <w:tcPr>
            <w:tcW w:w="646" w:type="dxa"/>
          </w:tcPr>
          <w:p w14:paraId="7B5B5B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04/13</w:t>
            </w:r>
          </w:p>
        </w:tc>
        <w:tc>
          <w:tcPr>
            <w:tcW w:w="1352" w:type="dxa"/>
          </w:tcPr>
          <w:p w14:paraId="7AE337F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12-2400-EL-UNC</w:t>
            </w:r>
          </w:p>
        </w:tc>
        <w:tc>
          <w:tcPr>
            <w:tcW w:w="981" w:type="dxa"/>
          </w:tcPr>
          <w:p w14:paraId="79E7E67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08118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Ohio Energy Group</w:t>
            </w:r>
          </w:p>
        </w:tc>
        <w:tc>
          <w:tcPr>
            <w:tcW w:w="1526" w:type="dxa"/>
          </w:tcPr>
          <w:p w14:paraId="03A72B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Ohio, Inc.</w:t>
            </w:r>
          </w:p>
        </w:tc>
        <w:tc>
          <w:tcPr>
            <w:tcW w:w="3446" w:type="dxa"/>
          </w:tcPr>
          <w:p w14:paraId="3F414A9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Capacity charges under state compensation mechanism, deferrals, rider to recover deferrals.</w:t>
            </w:r>
          </w:p>
        </w:tc>
      </w:tr>
      <w:tr w:rsidR="00E2704A" w:rsidRPr="00E2704A" w14:paraId="047BA4D0" w14:textId="77777777" w:rsidTr="00E2704A">
        <w:trPr>
          <w:cantSplit/>
          <w:trHeight w:val="486"/>
        </w:trPr>
        <w:tc>
          <w:tcPr>
            <w:tcW w:w="646" w:type="dxa"/>
          </w:tcPr>
          <w:p w14:paraId="3D2038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04/13</w:t>
            </w:r>
          </w:p>
        </w:tc>
        <w:tc>
          <w:tcPr>
            <w:tcW w:w="1352" w:type="dxa"/>
          </w:tcPr>
          <w:p w14:paraId="182D952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2012-00578</w:t>
            </w:r>
          </w:p>
        </w:tc>
        <w:tc>
          <w:tcPr>
            <w:tcW w:w="981" w:type="dxa"/>
          </w:tcPr>
          <w:p w14:paraId="27BF177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8F3E9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0425F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3D47BF1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Resource plan, including acquisition of interest in Mitchell plant.</w:t>
            </w:r>
          </w:p>
        </w:tc>
      </w:tr>
      <w:tr w:rsidR="00E2704A" w:rsidRPr="00E2704A" w14:paraId="51C93484" w14:textId="77777777" w:rsidTr="00E2704A">
        <w:trPr>
          <w:cantSplit/>
          <w:trHeight w:val="486"/>
        </w:trPr>
        <w:tc>
          <w:tcPr>
            <w:tcW w:w="646" w:type="dxa"/>
          </w:tcPr>
          <w:p w14:paraId="166E7A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05/13</w:t>
            </w:r>
          </w:p>
        </w:tc>
        <w:tc>
          <w:tcPr>
            <w:tcW w:w="1352" w:type="dxa"/>
          </w:tcPr>
          <w:p w14:paraId="276DEAB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2012-00535</w:t>
            </w:r>
          </w:p>
        </w:tc>
        <w:tc>
          <w:tcPr>
            <w:tcW w:w="981" w:type="dxa"/>
          </w:tcPr>
          <w:p w14:paraId="3ED2B03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33C030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F0195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2AD53E7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excess capacity, restructuring.</w:t>
            </w:r>
          </w:p>
        </w:tc>
      </w:tr>
      <w:tr w:rsidR="00E2704A" w:rsidRPr="00E2704A" w14:paraId="1E4A9CC3" w14:textId="77777777" w:rsidTr="00E2704A">
        <w:trPr>
          <w:cantSplit/>
          <w:trHeight w:val="486"/>
        </w:trPr>
        <w:tc>
          <w:tcPr>
            <w:tcW w:w="646" w:type="dxa"/>
          </w:tcPr>
          <w:p w14:paraId="2EF080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06/13</w:t>
            </w:r>
          </w:p>
        </w:tc>
        <w:tc>
          <w:tcPr>
            <w:tcW w:w="1352" w:type="dxa"/>
          </w:tcPr>
          <w:p w14:paraId="5B6C386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12-3254-EL-UNC</w:t>
            </w:r>
          </w:p>
        </w:tc>
        <w:tc>
          <w:tcPr>
            <w:tcW w:w="981" w:type="dxa"/>
          </w:tcPr>
          <w:p w14:paraId="61BB9EA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5C350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Ohio Energy Group, Inc.,</w:t>
            </w:r>
          </w:p>
          <w:p w14:paraId="61056F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Ohio Consumers’ Counsel</w:t>
            </w:r>
          </w:p>
        </w:tc>
        <w:tc>
          <w:tcPr>
            <w:tcW w:w="1526" w:type="dxa"/>
          </w:tcPr>
          <w:p w14:paraId="2880C6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Power Company</w:t>
            </w:r>
          </w:p>
        </w:tc>
        <w:tc>
          <w:tcPr>
            <w:tcW w:w="3446" w:type="dxa"/>
          </w:tcPr>
          <w:p w14:paraId="6F43FCE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Energy auctions under CBP, including reserve prices.</w:t>
            </w:r>
          </w:p>
        </w:tc>
      </w:tr>
      <w:tr w:rsidR="00E2704A" w:rsidRPr="00E2704A" w14:paraId="5995BFA7" w14:textId="77777777" w:rsidTr="00E2704A">
        <w:trPr>
          <w:cantSplit/>
          <w:trHeight w:val="486"/>
        </w:trPr>
        <w:tc>
          <w:tcPr>
            <w:tcW w:w="646" w:type="dxa"/>
          </w:tcPr>
          <w:p w14:paraId="2F6CB3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07/13</w:t>
            </w:r>
          </w:p>
        </w:tc>
        <w:tc>
          <w:tcPr>
            <w:tcW w:w="1352" w:type="dxa"/>
          </w:tcPr>
          <w:p w14:paraId="78213EC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2013-00144</w:t>
            </w:r>
          </w:p>
        </w:tc>
        <w:tc>
          <w:tcPr>
            <w:tcW w:w="981" w:type="dxa"/>
          </w:tcPr>
          <w:p w14:paraId="2E73065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DC6A5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8D54D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Kentucky Power Company </w:t>
            </w:r>
          </w:p>
        </w:tc>
        <w:tc>
          <w:tcPr>
            <w:tcW w:w="3446" w:type="dxa"/>
          </w:tcPr>
          <w:p w14:paraId="4A166E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Biomass renewable energy purchase agreement.</w:t>
            </w:r>
          </w:p>
        </w:tc>
      </w:tr>
      <w:tr w:rsidR="00E2704A" w:rsidRPr="00E2704A" w14:paraId="71CDB3FA" w14:textId="77777777" w:rsidTr="00E2704A">
        <w:trPr>
          <w:cantSplit/>
          <w:trHeight w:val="486"/>
        </w:trPr>
        <w:tc>
          <w:tcPr>
            <w:tcW w:w="646" w:type="dxa"/>
          </w:tcPr>
          <w:p w14:paraId="60E654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07/13</w:t>
            </w:r>
          </w:p>
        </w:tc>
        <w:tc>
          <w:tcPr>
            <w:tcW w:w="1352" w:type="dxa"/>
          </w:tcPr>
          <w:p w14:paraId="7F5385E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2013-00221</w:t>
            </w:r>
          </w:p>
        </w:tc>
        <w:tc>
          <w:tcPr>
            <w:tcW w:w="981" w:type="dxa"/>
          </w:tcPr>
          <w:p w14:paraId="42447E9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8B8CC4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480C7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1B6AF88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Agreements to provide Century Hawesville Smelter market access.</w:t>
            </w:r>
          </w:p>
        </w:tc>
      </w:tr>
      <w:tr w:rsidR="00E2704A" w:rsidRPr="00E2704A" w14:paraId="1A0F7873" w14:textId="77777777" w:rsidTr="00E2704A">
        <w:trPr>
          <w:cantSplit/>
          <w:trHeight w:val="486"/>
        </w:trPr>
        <w:tc>
          <w:tcPr>
            <w:tcW w:w="646" w:type="dxa"/>
          </w:tcPr>
          <w:p w14:paraId="7B7E62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10/13</w:t>
            </w:r>
          </w:p>
        </w:tc>
        <w:tc>
          <w:tcPr>
            <w:tcW w:w="1352" w:type="dxa"/>
          </w:tcPr>
          <w:p w14:paraId="3A996D4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2013-00199</w:t>
            </w:r>
          </w:p>
        </w:tc>
        <w:tc>
          <w:tcPr>
            <w:tcW w:w="981" w:type="dxa"/>
          </w:tcPr>
          <w:p w14:paraId="2B01698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03B01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2AC6CA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BD0887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excess capacity, restructuring.</w:t>
            </w:r>
          </w:p>
        </w:tc>
      </w:tr>
      <w:tr w:rsidR="00E2704A" w:rsidRPr="00E2704A" w14:paraId="28E788D8" w14:textId="77777777" w:rsidTr="00E2704A">
        <w:trPr>
          <w:cantSplit/>
          <w:trHeight w:val="486"/>
        </w:trPr>
        <w:tc>
          <w:tcPr>
            <w:tcW w:w="646" w:type="dxa"/>
          </w:tcPr>
          <w:p w14:paraId="5E8C90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12/13</w:t>
            </w:r>
          </w:p>
        </w:tc>
        <w:tc>
          <w:tcPr>
            <w:tcW w:w="1352" w:type="dxa"/>
          </w:tcPr>
          <w:p w14:paraId="51A3497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2013-00413</w:t>
            </w:r>
          </w:p>
        </w:tc>
        <w:tc>
          <w:tcPr>
            <w:tcW w:w="981" w:type="dxa"/>
          </w:tcPr>
          <w:p w14:paraId="004681B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BEA62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9C73F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BE4F06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Agreements to provide Century Sebree Smelter market access.</w:t>
            </w:r>
          </w:p>
        </w:tc>
      </w:tr>
      <w:tr w:rsidR="00E2704A" w:rsidRPr="00E2704A" w14:paraId="531514D4" w14:textId="77777777" w:rsidTr="00E2704A">
        <w:trPr>
          <w:cantSplit/>
          <w:trHeight w:val="486"/>
        </w:trPr>
        <w:tc>
          <w:tcPr>
            <w:tcW w:w="646" w:type="dxa"/>
          </w:tcPr>
          <w:p w14:paraId="55798F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01/14</w:t>
            </w:r>
          </w:p>
        </w:tc>
        <w:tc>
          <w:tcPr>
            <w:tcW w:w="1352" w:type="dxa"/>
          </w:tcPr>
          <w:p w14:paraId="338C84F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ER10-1350</w:t>
            </w:r>
            <w:r w:rsidRPr="00E2704A">
              <w:rPr>
                <w:rFonts w:ascii="Arial Narrow" w:hAnsi="Arial Narrow"/>
                <w:spacing w:val="-2"/>
                <w:sz w:val="17"/>
              </w:rPr>
              <w:br/>
              <w:t>Direct and Answering</w:t>
            </w:r>
          </w:p>
        </w:tc>
        <w:tc>
          <w:tcPr>
            <w:tcW w:w="981" w:type="dxa"/>
          </w:tcPr>
          <w:p w14:paraId="30D5541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0306D8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8A60BA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55199FD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lease accounting and treatment in annual bandwidth filings.</w:t>
            </w:r>
          </w:p>
        </w:tc>
      </w:tr>
      <w:tr w:rsidR="00E2704A" w:rsidRPr="00E2704A" w14:paraId="60123BCA" w14:textId="77777777" w:rsidTr="00E2704A">
        <w:trPr>
          <w:cantSplit/>
          <w:trHeight w:val="486"/>
        </w:trPr>
        <w:tc>
          <w:tcPr>
            <w:tcW w:w="646" w:type="dxa"/>
          </w:tcPr>
          <w:p w14:paraId="6ACCE5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02/14</w:t>
            </w:r>
          </w:p>
        </w:tc>
        <w:tc>
          <w:tcPr>
            <w:tcW w:w="1352" w:type="dxa"/>
          </w:tcPr>
          <w:p w14:paraId="5180D93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U-32981</w:t>
            </w:r>
          </w:p>
        </w:tc>
        <w:tc>
          <w:tcPr>
            <w:tcW w:w="981" w:type="dxa"/>
          </w:tcPr>
          <w:p w14:paraId="571A2C8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222A58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4D801E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Louisiana, LLC</w:t>
            </w:r>
          </w:p>
        </w:tc>
        <w:tc>
          <w:tcPr>
            <w:tcW w:w="3446" w:type="dxa"/>
          </w:tcPr>
          <w:p w14:paraId="472B380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Montauk renewable energy PPA.</w:t>
            </w:r>
          </w:p>
        </w:tc>
      </w:tr>
      <w:tr w:rsidR="00E2704A" w:rsidRPr="00E2704A" w14:paraId="11B10362" w14:textId="77777777" w:rsidTr="00E2704A">
        <w:trPr>
          <w:cantSplit/>
          <w:trHeight w:val="486"/>
        </w:trPr>
        <w:tc>
          <w:tcPr>
            <w:tcW w:w="646" w:type="dxa"/>
          </w:tcPr>
          <w:p w14:paraId="368C91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04/14</w:t>
            </w:r>
          </w:p>
        </w:tc>
        <w:tc>
          <w:tcPr>
            <w:tcW w:w="1352" w:type="dxa"/>
          </w:tcPr>
          <w:p w14:paraId="49C5CC0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ER13-432      Direct</w:t>
            </w:r>
          </w:p>
        </w:tc>
        <w:tc>
          <w:tcPr>
            <w:tcW w:w="981" w:type="dxa"/>
          </w:tcPr>
          <w:p w14:paraId="4431914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C9EE4A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6B693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153E4A3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UP Settlement benefits and damages.</w:t>
            </w:r>
          </w:p>
        </w:tc>
      </w:tr>
      <w:tr w:rsidR="00E2704A" w:rsidRPr="00E2704A" w14:paraId="683CD18B" w14:textId="77777777" w:rsidTr="00E2704A">
        <w:trPr>
          <w:cantSplit/>
          <w:trHeight w:val="486"/>
        </w:trPr>
        <w:tc>
          <w:tcPr>
            <w:tcW w:w="646" w:type="dxa"/>
          </w:tcPr>
          <w:p w14:paraId="4EDB88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05/14</w:t>
            </w:r>
          </w:p>
        </w:tc>
        <w:tc>
          <w:tcPr>
            <w:tcW w:w="1352" w:type="dxa"/>
          </w:tcPr>
          <w:p w14:paraId="57094A5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PUE-2013-00132</w:t>
            </w:r>
          </w:p>
        </w:tc>
        <w:tc>
          <w:tcPr>
            <w:tcW w:w="981" w:type="dxa"/>
          </w:tcPr>
          <w:p w14:paraId="1A76C1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58F5C4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HP Hood LLC</w:t>
            </w:r>
          </w:p>
        </w:tc>
        <w:tc>
          <w:tcPr>
            <w:tcW w:w="1526" w:type="dxa"/>
          </w:tcPr>
          <w:p w14:paraId="6780DD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Shenandoah Valley Electric Cooperative</w:t>
            </w:r>
          </w:p>
        </w:tc>
        <w:tc>
          <w:tcPr>
            <w:tcW w:w="3446" w:type="dxa"/>
          </w:tcPr>
          <w:p w14:paraId="55B051B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Market based rate; load control tariffs.</w:t>
            </w:r>
          </w:p>
        </w:tc>
      </w:tr>
      <w:tr w:rsidR="00E2704A" w:rsidRPr="00E2704A" w14:paraId="2550AE52" w14:textId="77777777" w:rsidTr="00E2704A">
        <w:trPr>
          <w:cantSplit/>
          <w:trHeight w:val="486"/>
        </w:trPr>
        <w:tc>
          <w:tcPr>
            <w:tcW w:w="646" w:type="dxa"/>
          </w:tcPr>
          <w:p w14:paraId="003FB47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07/14</w:t>
            </w:r>
          </w:p>
        </w:tc>
        <w:tc>
          <w:tcPr>
            <w:tcW w:w="1352" w:type="dxa"/>
          </w:tcPr>
          <w:p w14:paraId="26F9F89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PUE-2014-00033</w:t>
            </w:r>
          </w:p>
        </w:tc>
        <w:tc>
          <w:tcPr>
            <w:tcW w:w="981" w:type="dxa"/>
          </w:tcPr>
          <w:p w14:paraId="5EC292C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698576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Committee for Fair Utility Rates</w:t>
            </w:r>
          </w:p>
        </w:tc>
        <w:tc>
          <w:tcPr>
            <w:tcW w:w="1526" w:type="dxa"/>
          </w:tcPr>
          <w:p w14:paraId="402375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Electric and Power Company</w:t>
            </w:r>
          </w:p>
        </w:tc>
        <w:tc>
          <w:tcPr>
            <w:tcW w:w="3446" w:type="dxa"/>
          </w:tcPr>
          <w:p w14:paraId="2B66E44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and purchased power hedge accounting, change in FAC Definitional Framework.</w:t>
            </w:r>
          </w:p>
        </w:tc>
      </w:tr>
      <w:tr w:rsidR="00E2704A" w:rsidRPr="00E2704A" w14:paraId="28766F93" w14:textId="77777777" w:rsidTr="00E2704A">
        <w:trPr>
          <w:cantSplit/>
          <w:trHeight w:val="486"/>
        </w:trPr>
        <w:tc>
          <w:tcPr>
            <w:tcW w:w="646" w:type="dxa"/>
          </w:tcPr>
          <w:p w14:paraId="233C45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08/14</w:t>
            </w:r>
          </w:p>
        </w:tc>
        <w:tc>
          <w:tcPr>
            <w:tcW w:w="1352" w:type="dxa"/>
          </w:tcPr>
          <w:p w14:paraId="5A44E9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ER13-432  Rebuttal</w:t>
            </w:r>
          </w:p>
        </w:tc>
        <w:tc>
          <w:tcPr>
            <w:tcW w:w="981" w:type="dxa"/>
          </w:tcPr>
          <w:p w14:paraId="20CAEE9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242FCD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8E7CB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4F6D202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UP Settlement benefits and damages.</w:t>
            </w:r>
          </w:p>
        </w:tc>
      </w:tr>
      <w:tr w:rsidR="00E2704A" w:rsidRPr="00E2704A" w14:paraId="3DFD37F4" w14:textId="77777777" w:rsidTr="00E2704A">
        <w:trPr>
          <w:cantSplit/>
          <w:trHeight w:val="486"/>
        </w:trPr>
        <w:tc>
          <w:tcPr>
            <w:tcW w:w="646" w:type="dxa"/>
          </w:tcPr>
          <w:p w14:paraId="62A32F3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08/14</w:t>
            </w:r>
          </w:p>
        </w:tc>
        <w:tc>
          <w:tcPr>
            <w:tcW w:w="1352" w:type="dxa"/>
          </w:tcPr>
          <w:p w14:paraId="295768D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2014-00134</w:t>
            </w:r>
          </w:p>
        </w:tc>
        <w:tc>
          <w:tcPr>
            <w:tcW w:w="981" w:type="dxa"/>
          </w:tcPr>
          <w:p w14:paraId="195EA0E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E4EB3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C3E89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563157A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Requirements power sales agreements with Nebraska entities.</w:t>
            </w:r>
          </w:p>
        </w:tc>
      </w:tr>
      <w:tr w:rsidR="00E2704A" w:rsidRPr="00E2704A" w14:paraId="5B0F92E0" w14:textId="77777777" w:rsidTr="00E2704A">
        <w:trPr>
          <w:cantSplit/>
          <w:trHeight w:val="486"/>
        </w:trPr>
        <w:tc>
          <w:tcPr>
            <w:tcW w:w="646" w:type="dxa"/>
          </w:tcPr>
          <w:p w14:paraId="365856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09/14</w:t>
            </w:r>
          </w:p>
        </w:tc>
        <w:tc>
          <w:tcPr>
            <w:tcW w:w="1352" w:type="dxa"/>
          </w:tcPr>
          <w:p w14:paraId="7600CAF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E-015/CN-12-1163                          Direct</w:t>
            </w:r>
          </w:p>
        </w:tc>
        <w:tc>
          <w:tcPr>
            <w:tcW w:w="981" w:type="dxa"/>
          </w:tcPr>
          <w:p w14:paraId="1777231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MN</w:t>
            </w:r>
          </w:p>
        </w:tc>
        <w:tc>
          <w:tcPr>
            <w:tcW w:w="1885" w:type="dxa"/>
          </w:tcPr>
          <w:p w14:paraId="508A46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Large Power Intervenors</w:t>
            </w:r>
          </w:p>
        </w:tc>
        <w:tc>
          <w:tcPr>
            <w:tcW w:w="1526" w:type="dxa"/>
          </w:tcPr>
          <w:p w14:paraId="63CFF1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Minnesota Power</w:t>
            </w:r>
          </w:p>
        </w:tc>
        <w:tc>
          <w:tcPr>
            <w:tcW w:w="3446" w:type="dxa"/>
          </w:tcPr>
          <w:p w14:paraId="3B80E64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Great Northern Transmission Line; cost cap; AFUDC v. current recovery; rider v. base recovery; class cost allocation.</w:t>
            </w:r>
          </w:p>
        </w:tc>
      </w:tr>
      <w:tr w:rsidR="00E2704A" w:rsidRPr="00E2704A" w14:paraId="048B0CA3" w14:textId="77777777" w:rsidTr="00E2704A">
        <w:trPr>
          <w:cantSplit/>
          <w:trHeight w:val="486"/>
        </w:trPr>
        <w:tc>
          <w:tcPr>
            <w:tcW w:w="646" w:type="dxa"/>
          </w:tcPr>
          <w:p w14:paraId="7F828E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10/14</w:t>
            </w:r>
          </w:p>
        </w:tc>
        <w:tc>
          <w:tcPr>
            <w:tcW w:w="1352" w:type="dxa"/>
          </w:tcPr>
          <w:p w14:paraId="4E91E5B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2014-00225</w:t>
            </w:r>
          </w:p>
        </w:tc>
        <w:tc>
          <w:tcPr>
            <w:tcW w:w="981" w:type="dxa"/>
          </w:tcPr>
          <w:p w14:paraId="4E2683E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369F40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68343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44D0424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fuel costs to off-system sales.</w:t>
            </w:r>
          </w:p>
        </w:tc>
      </w:tr>
      <w:tr w:rsidR="00E2704A" w:rsidRPr="00E2704A" w14:paraId="52E1253E" w14:textId="77777777" w:rsidTr="00E2704A">
        <w:trPr>
          <w:cantSplit/>
          <w:trHeight w:val="486"/>
        </w:trPr>
        <w:tc>
          <w:tcPr>
            <w:tcW w:w="646" w:type="dxa"/>
          </w:tcPr>
          <w:p w14:paraId="65708C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10/14</w:t>
            </w:r>
          </w:p>
        </w:tc>
        <w:tc>
          <w:tcPr>
            <w:tcW w:w="1352" w:type="dxa"/>
          </w:tcPr>
          <w:p w14:paraId="29BF69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ER13-1508</w:t>
            </w:r>
          </w:p>
        </w:tc>
        <w:tc>
          <w:tcPr>
            <w:tcW w:w="981" w:type="dxa"/>
          </w:tcPr>
          <w:p w14:paraId="2F33C03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6F61CD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160377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1E0F7AA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Entergy service agreements and tariffs for affiliate power purchases and sales; return on equity.</w:t>
            </w:r>
          </w:p>
        </w:tc>
      </w:tr>
      <w:tr w:rsidR="00E2704A" w:rsidRPr="00E2704A" w14:paraId="5228E0AE" w14:textId="77777777" w:rsidTr="00E2704A">
        <w:trPr>
          <w:cantSplit/>
          <w:trHeight w:val="486"/>
        </w:trPr>
        <w:tc>
          <w:tcPr>
            <w:tcW w:w="646" w:type="dxa"/>
          </w:tcPr>
          <w:p w14:paraId="225EADC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10/14</w:t>
            </w:r>
          </w:p>
        </w:tc>
        <w:tc>
          <w:tcPr>
            <w:tcW w:w="1352" w:type="dxa"/>
          </w:tcPr>
          <w:p w14:paraId="253DF84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14-0702-E-42T    14-0701-E-D</w:t>
            </w:r>
          </w:p>
        </w:tc>
        <w:tc>
          <w:tcPr>
            <w:tcW w:w="981" w:type="dxa"/>
          </w:tcPr>
          <w:p w14:paraId="556B544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118BF0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4096EC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First Energy-Monongahela Power, Potomac Edison</w:t>
            </w:r>
          </w:p>
        </w:tc>
        <w:tc>
          <w:tcPr>
            <w:tcW w:w="3446" w:type="dxa"/>
          </w:tcPr>
          <w:p w14:paraId="790BBB9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Consolidated tax savings; payroll; pension, OPEB, amortization; depreciation; environmental surcharge.</w:t>
            </w:r>
          </w:p>
        </w:tc>
      </w:tr>
      <w:tr w:rsidR="00E2704A" w:rsidRPr="00E2704A" w14:paraId="0330310E" w14:textId="77777777" w:rsidTr="00E2704A">
        <w:trPr>
          <w:cantSplit/>
          <w:trHeight w:val="486"/>
        </w:trPr>
        <w:tc>
          <w:tcPr>
            <w:tcW w:w="646" w:type="dxa"/>
          </w:tcPr>
          <w:p w14:paraId="054056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11/14</w:t>
            </w:r>
          </w:p>
        </w:tc>
        <w:tc>
          <w:tcPr>
            <w:tcW w:w="1352" w:type="dxa"/>
          </w:tcPr>
          <w:p w14:paraId="1031ADE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E-015/CN-12-1163                          Surrebuttal</w:t>
            </w:r>
          </w:p>
        </w:tc>
        <w:tc>
          <w:tcPr>
            <w:tcW w:w="981" w:type="dxa"/>
          </w:tcPr>
          <w:p w14:paraId="5CE847F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MN</w:t>
            </w:r>
          </w:p>
        </w:tc>
        <w:tc>
          <w:tcPr>
            <w:tcW w:w="1885" w:type="dxa"/>
          </w:tcPr>
          <w:p w14:paraId="561D7D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Large Power Intervenors</w:t>
            </w:r>
          </w:p>
        </w:tc>
        <w:tc>
          <w:tcPr>
            <w:tcW w:w="1526" w:type="dxa"/>
          </w:tcPr>
          <w:p w14:paraId="445865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Minnesota Power</w:t>
            </w:r>
          </w:p>
        </w:tc>
        <w:tc>
          <w:tcPr>
            <w:tcW w:w="3446" w:type="dxa"/>
          </w:tcPr>
          <w:p w14:paraId="0E3E32D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Great Northern Transmission Line; cost cap; AFUDC v. current recovery; rider v. base recovery; class allocation.</w:t>
            </w:r>
          </w:p>
        </w:tc>
      </w:tr>
      <w:tr w:rsidR="00E2704A" w:rsidRPr="00E2704A" w14:paraId="1442DC52" w14:textId="77777777" w:rsidTr="00E2704A">
        <w:trPr>
          <w:cantSplit/>
          <w:trHeight w:val="486"/>
        </w:trPr>
        <w:tc>
          <w:tcPr>
            <w:tcW w:w="646" w:type="dxa"/>
          </w:tcPr>
          <w:p w14:paraId="6AD691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11/14</w:t>
            </w:r>
          </w:p>
        </w:tc>
        <w:tc>
          <w:tcPr>
            <w:tcW w:w="1352" w:type="dxa"/>
          </w:tcPr>
          <w:p w14:paraId="448EE95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05-376-EL-UNC</w:t>
            </w:r>
          </w:p>
        </w:tc>
        <w:tc>
          <w:tcPr>
            <w:tcW w:w="981" w:type="dxa"/>
          </w:tcPr>
          <w:p w14:paraId="399A9C1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B626D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0A0437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Ohio Power Company </w:t>
            </w:r>
          </w:p>
        </w:tc>
        <w:tc>
          <w:tcPr>
            <w:tcW w:w="3446" w:type="dxa"/>
          </w:tcPr>
          <w:p w14:paraId="5EDB0B0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Refund of IGCC CWIP financing cost recoveries.</w:t>
            </w:r>
          </w:p>
        </w:tc>
      </w:tr>
      <w:tr w:rsidR="00E2704A" w:rsidRPr="00E2704A" w14:paraId="10CD8C37" w14:textId="77777777" w:rsidTr="00E2704A">
        <w:trPr>
          <w:cantSplit/>
          <w:trHeight w:val="486"/>
        </w:trPr>
        <w:tc>
          <w:tcPr>
            <w:tcW w:w="646" w:type="dxa"/>
          </w:tcPr>
          <w:p w14:paraId="640AE1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11/14</w:t>
            </w:r>
          </w:p>
        </w:tc>
        <w:tc>
          <w:tcPr>
            <w:tcW w:w="1352" w:type="dxa"/>
          </w:tcPr>
          <w:p w14:paraId="1089F40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14AL-0660E</w:t>
            </w:r>
          </w:p>
        </w:tc>
        <w:tc>
          <w:tcPr>
            <w:tcW w:w="981" w:type="dxa"/>
          </w:tcPr>
          <w:p w14:paraId="17645DF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007636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Climax, CF&amp;I Steel</w:t>
            </w:r>
          </w:p>
        </w:tc>
        <w:tc>
          <w:tcPr>
            <w:tcW w:w="1526" w:type="dxa"/>
          </w:tcPr>
          <w:p w14:paraId="5204A9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Service Company of Colorado</w:t>
            </w:r>
          </w:p>
        </w:tc>
        <w:tc>
          <w:tcPr>
            <w:tcW w:w="3446" w:type="dxa"/>
          </w:tcPr>
          <w:p w14:paraId="17D63C2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Historic test year v. future test year; AFUDC v. current return; CACJA rider, transmission rider; equivalent availability rider; ADIT; depreciation; royalty income; amortization.</w:t>
            </w:r>
          </w:p>
        </w:tc>
      </w:tr>
      <w:tr w:rsidR="00E2704A" w:rsidRPr="00E2704A" w14:paraId="1B76AAEC" w14:textId="77777777" w:rsidTr="00E2704A">
        <w:trPr>
          <w:cantSplit/>
          <w:trHeight w:val="486"/>
        </w:trPr>
        <w:tc>
          <w:tcPr>
            <w:tcW w:w="646" w:type="dxa"/>
          </w:tcPr>
          <w:p w14:paraId="3888E5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12/14</w:t>
            </w:r>
          </w:p>
        </w:tc>
        <w:tc>
          <w:tcPr>
            <w:tcW w:w="1352" w:type="dxa"/>
          </w:tcPr>
          <w:p w14:paraId="76E2294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EL14-026</w:t>
            </w:r>
          </w:p>
        </w:tc>
        <w:tc>
          <w:tcPr>
            <w:tcW w:w="981" w:type="dxa"/>
          </w:tcPr>
          <w:p w14:paraId="5D56434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SD</w:t>
            </w:r>
          </w:p>
        </w:tc>
        <w:tc>
          <w:tcPr>
            <w:tcW w:w="1885" w:type="dxa"/>
          </w:tcPr>
          <w:p w14:paraId="516128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Black Hills Industrial Intervenors</w:t>
            </w:r>
          </w:p>
        </w:tc>
        <w:tc>
          <w:tcPr>
            <w:tcW w:w="1526" w:type="dxa"/>
          </w:tcPr>
          <w:p w14:paraId="176191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Black Hills Power Company</w:t>
            </w:r>
          </w:p>
        </w:tc>
        <w:tc>
          <w:tcPr>
            <w:tcW w:w="3446" w:type="dxa"/>
          </w:tcPr>
          <w:p w14:paraId="151D2DE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 including depreciation expense and affiliate charges.</w:t>
            </w:r>
          </w:p>
        </w:tc>
      </w:tr>
      <w:tr w:rsidR="00E2704A" w:rsidRPr="00E2704A" w14:paraId="2631ED06" w14:textId="77777777" w:rsidTr="00E2704A">
        <w:trPr>
          <w:cantSplit/>
          <w:trHeight w:val="486"/>
        </w:trPr>
        <w:tc>
          <w:tcPr>
            <w:tcW w:w="646" w:type="dxa"/>
          </w:tcPr>
          <w:p w14:paraId="3287D57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12/14</w:t>
            </w:r>
          </w:p>
        </w:tc>
        <w:tc>
          <w:tcPr>
            <w:tcW w:w="1352" w:type="dxa"/>
          </w:tcPr>
          <w:p w14:paraId="2014CC6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14-1152-E-42T</w:t>
            </w:r>
          </w:p>
        </w:tc>
        <w:tc>
          <w:tcPr>
            <w:tcW w:w="981" w:type="dxa"/>
          </w:tcPr>
          <w:p w14:paraId="58F2A8F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7049F1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5FCBB4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AEP-Appalachian Power Company</w:t>
            </w:r>
          </w:p>
        </w:tc>
        <w:tc>
          <w:tcPr>
            <w:tcW w:w="3446" w:type="dxa"/>
          </w:tcPr>
          <w:p w14:paraId="24E5FD4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Income taxes, payroll, pension, OPEB, deferred costs and write offs, depreciation rates, environmental projects surcharge.</w:t>
            </w:r>
          </w:p>
        </w:tc>
      </w:tr>
      <w:tr w:rsidR="00E2704A" w:rsidRPr="00E2704A" w14:paraId="51B31E81" w14:textId="77777777" w:rsidTr="00E2704A">
        <w:trPr>
          <w:cantSplit/>
          <w:trHeight w:val="486"/>
        </w:trPr>
        <w:tc>
          <w:tcPr>
            <w:tcW w:w="646" w:type="dxa"/>
          </w:tcPr>
          <w:p w14:paraId="645ED8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01/15</w:t>
            </w:r>
          </w:p>
        </w:tc>
        <w:tc>
          <w:tcPr>
            <w:tcW w:w="1352" w:type="dxa"/>
          </w:tcPr>
          <w:p w14:paraId="25A16786"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9400-YO-100</w:t>
            </w:r>
          </w:p>
          <w:p w14:paraId="3C0D53AD"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Direct</w:t>
            </w:r>
          </w:p>
        </w:tc>
        <w:tc>
          <w:tcPr>
            <w:tcW w:w="981" w:type="dxa"/>
          </w:tcPr>
          <w:p w14:paraId="664FDF1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12DC3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73BE73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Energy Corporation</w:t>
            </w:r>
          </w:p>
        </w:tc>
        <w:tc>
          <w:tcPr>
            <w:tcW w:w="3446" w:type="dxa"/>
          </w:tcPr>
          <w:p w14:paraId="6C5D487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WEC acquisition of Integrys Energy Group, Inc.</w:t>
            </w:r>
          </w:p>
        </w:tc>
      </w:tr>
      <w:tr w:rsidR="00E2704A" w:rsidRPr="00E2704A" w14:paraId="7C769C2D" w14:textId="77777777" w:rsidTr="00E2704A">
        <w:trPr>
          <w:cantSplit/>
          <w:trHeight w:val="486"/>
        </w:trPr>
        <w:tc>
          <w:tcPr>
            <w:tcW w:w="646" w:type="dxa"/>
          </w:tcPr>
          <w:p w14:paraId="5FA62A2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01/15</w:t>
            </w:r>
          </w:p>
        </w:tc>
        <w:tc>
          <w:tcPr>
            <w:tcW w:w="1352" w:type="dxa"/>
          </w:tcPr>
          <w:p w14:paraId="04AB2A14"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14F-0336EG</w:t>
            </w:r>
          </w:p>
          <w:p w14:paraId="3579FEEF" w14:textId="77777777" w:rsidR="00E2704A" w:rsidRPr="00E2704A" w:rsidRDefault="00E2704A" w:rsidP="00E2704A">
            <w:pPr>
              <w:keepNext/>
              <w:keepLines/>
              <w:pageBreakBefore/>
              <w:widowControl/>
              <w:spacing w:after="100"/>
              <w:jc w:val="left"/>
              <w:rPr>
                <w:rFonts w:ascii="Arial Narrow" w:hAnsi="Arial Narrow"/>
                <w:spacing w:val="-2"/>
                <w:sz w:val="17"/>
              </w:rPr>
            </w:pPr>
            <w:r w:rsidRPr="00E2704A">
              <w:rPr>
                <w:rFonts w:ascii="Arial Narrow" w:hAnsi="Arial Narrow"/>
                <w:spacing w:val="-2"/>
                <w:sz w:val="17"/>
              </w:rPr>
              <w:t>14F-0404EG</w:t>
            </w:r>
          </w:p>
        </w:tc>
        <w:tc>
          <w:tcPr>
            <w:tcW w:w="981" w:type="dxa"/>
          </w:tcPr>
          <w:p w14:paraId="2435DD1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41703D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Development Recovery Company LLC</w:t>
            </w:r>
          </w:p>
        </w:tc>
        <w:tc>
          <w:tcPr>
            <w:tcW w:w="1526" w:type="dxa"/>
          </w:tcPr>
          <w:p w14:paraId="09E80E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Service Company of Colorado</w:t>
            </w:r>
          </w:p>
        </w:tc>
        <w:tc>
          <w:tcPr>
            <w:tcW w:w="3446" w:type="dxa"/>
          </w:tcPr>
          <w:p w14:paraId="268FFA0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Line extension policies and refunds.</w:t>
            </w:r>
          </w:p>
        </w:tc>
      </w:tr>
      <w:tr w:rsidR="00E2704A" w:rsidRPr="00E2704A" w14:paraId="7C1265B1" w14:textId="77777777" w:rsidTr="00E2704A">
        <w:trPr>
          <w:cantSplit/>
          <w:trHeight w:val="486"/>
        </w:trPr>
        <w:tc>
          <w:tcPr>
            <w:tcW w:w="646" w:type="dxa"/>
          </w:tcPr>
          <w:p w14:paraId="6D5263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02/15</w:t>
            </w:r>
          </w:p>
        </w:tc>
        <w:tc>
          <w:tcPr>
            <w:tcW w:w="1352" w:type="dxa"/>
          </w:tcPr>
          <w:p w14:paraId="0CCBC09D"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9400-YO-100</w:t>
            </w:r>
          </w:p>
          <w:p w14:paraId="7FA8F45D"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 xml:space="preserve">Rebuttal </w:t>
            </w:r>
          </w:p>
        </w:tc>
        <w:tc>
          <w:tcPr>
            <w:tcW w:w="981" w:type="dxa"/>
          </w:tcPr>
          <w:p w14:paraId="0FB38FD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76A309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67B7C7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Energy Corporation</w:t>
            </w:r>
          </w:p>
        </w:tc>
        <w:tc>
          <w:tcPr>
            <w:tcW w:w="3446" w:type="dxa"/>
          </w:tcPr>
          <w:p w14:paraId="106E8C8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WEC acquisition of Integrys Energy Group, Inc.</w:t>
            </w:r>
          </w:p>
        </w:tc>
      </w:tr>
      <w:tr w:rsidR="00E2704A" w:rsidRPr="00E2704A" w14:paraId="06E16E04" w14:textId="77777777" w:rsidTr="00E2704A">
        <w:trPr>
          <w:cantSplit/>
          <w:trHeight w:val="486"/>
        </w:trPr>
        <w:tc>
          <w:tcPr>
            <w:tcW w:w="646" w:type="dxa"/>
          </w:tcPr>
          <w:p w14:paraId="68D436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03/15</w:t>
            </w:r>
          </w:p>
        </w:tc>
        <w:tc>
          <w:tcPr>
            <w:tcW w:w="1352" w:type="dxa"/>
          </w:tcPr>
          <w:p w14:paraId="302E63F0"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2014-00396</w:t>
            </w:r>
          </w:p>
        </w:tc>
        <w:tc>
          <w:tcPr>
            <w:tcW w:w="981" w:type="dxa"/>
          </w:tcPr>
          <w:p w14:paraId="7EBCCBF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BEADF5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C87B1A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AEP-Kentucky Power Company</w:t>
            </w:r>
          </w:p>
        </w:tc>
        <w:tc>
          <w:tcPr>
            <w:tcW w:w="3446" w:type="dxa"/>
          </w:tcPr>
          <w:p w14:paraId="2CB7165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Base, Big Sandy 2 retirement rider, environmental surcharge, and Big Sandy 1 operation rider revenue requirements, depreciation rates, financing, deferrals.</w:t>
            </w:r>
          </w:p>
        </w:tc>
      </w:tr>
      <w:tr w:rsidR="00E2704A" w:rsidRPr="00E2704A" w14:paraId="3A630A20" w14:textId="77777777" w:rsidTr="00E2704A">
        <w:trPr>
          <w:cantSplit/>
          <w:trHeight w:val="486"/>
        </w:trPr>
        <w:tc>
          <w:tcPr>
            <w:tcW w:w="646" w:type="dxa"/>
          </w:tcPr>
          <w:p w14:paraId="114631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03/15</w:t>
            </w:r>
          </w:p>
        </w:tc>
        <w:tc>
          <w:tcPr>
            <w:tcW w:w="1352" w:type="dxa"/>
          </w:tcPr>
          <w:p w14:paraId="4CE4B444"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 xml:space="preserve">2014-00371 </w:t>
            </w:r>
          </w:p>
          <w:p w14:paraId="7CE46F3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2014-00372</w:t>
            </w:r>
          </w:p>
        </w:tc>
        <w:tc>
          <w:tcPr>
            <w:tcW w:w="981" w:type="dxa"/>
          </w:tcPr>
          <w:p w14:paraId="628B7B0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BFAB0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B42AE0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Company and Louisville Gas and Electric Company</w:t>
            </w:r>
          </w:p>
        </w:tc>
        <w:tc>
          <w:tcPr>
            <w:tcW w:w="3446" w:type="dxa"/>
          </w:tcPr>
          <w:p w14:paraId="481A77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staffing and payroll, depreciation rates.</w:t>
            </w:r>
          </w:p>
        </w:tc>
      </w:tr>
      <w:tr w:rsidR="00E2704A" w:rsidRPr="00E2704A" w14:paraId="25B9BC4F" w14:textId="77777777" w:rsidTr="00E2704A">
        <w:trPr>
          <w:cantSplit/>
          <w:trHeight w:val="486"/>
        </w:trPr>
        <w:tc>
          <w:tcPr>
            <w:tcW w:w="646" w:type="dxa"/>
          </w:tcPr>
          <w:p w14:paraId="04883C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04/15</w:t>
            </w:r>
          </w:p>
        </w:tc>
        <w:tc>
          <w:tcPr>
            <w:tcW w:w="1352" w:type="dxa"/>
          </w:tcPr>
          <w:p w14:paraId="7983E4E9"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2014-00450</w:t>
            </w:r>
          </w:p>
        </w:tc>
        <w:tc>
          <w:tcPr>
            <w:tcW w:w="981" w:type="dxa"/>
          </w:tcPr>
          <w:p w14:paraId="53F1B6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AEE8B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 and the Attorney General of the Commonwealth of Kentucky</w:t>
            </w:r>
          </w:p>
        </w:tc>
        <w:tc>
          <w:tcPr>
            <w:tcW w:w="1526" w:type="dxa"/>
          </w:tcPr>
          <w:p w14:paraId="2C619C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AEP-Kentucky Power Company </w:t>
            </w:r>
          </w:p>
        </w:tc>
        <w:tc>
          <w:tcPr>
            <w:tcW w:w="3446" w:type="dxa"/>
          </w:tcPr>
          <w:p w14:paraId="37B7EAD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fuel costs between native load and off-system sales.</w:t>
            </w:r>
          </w:p>
        </w:tc>
      </w:tr>
      <w:tr w:rsidR="00E2704A" w:rsidRPr="00E2704A" w14:paraId="20DD4C79" w14:textId="77777777" w:rsidTr="00E2704A">
        <w:trPr>
          <w:cantSplit/>
          <w:trHeight w:val="486"/>
        </w:trPr>
        <w:tc>
          <w:tcPr>
            <w:tcW w:w="646" w:type="dxa"/>
          </w:tcPr>
          <w:p w14:paraId="6179F9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04/15</w:t>
            </w:r>
          </w:p>
        </w:tc>
        <w:tc>
          <w:tcPr>
            <w:tcW w:w="1352" w:type="dxa"/>
          </w:tcPr>
          <w:p w14:paraId="1F7850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2014-00455 </w:t>
            </w:r>
          </w:p>
        </w:tc>
        <w:tc>
          <w:tcPr>
            <w:tcW w:w="981" w:type="dxa"/>
          </w:tcPr>
          <w:p w14:paraId="65A9A6F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387653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 and the Attorney General of the Commonwealth of Kentucky</w:t>
            </w:r>
          </w:p>
        </w:tc>
        <w:tc>
          <w:tcPr>
            <w:tcW w:w="1526" w:type="dxa"/>
          </w:tcPr>
          <w:p w14:paraId="2E6A66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2F735F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fuel costs between native load and off-system sales.</w:t>
            </w:r>
          </w:p>
        </w:tc>
      </w:tr>
      <w:tr w:rsidR="00E2704A" w:rsidRPr="00E2704A" w14:paraId="092C1AE5" w14:textId="77777777" w:rsidTr="00E2704A">
        <w:trPr>
          <w:cantSplit/>
          <w:trHeight w:val="486"/>
        </w:trPr>
        <w:tc>
          <w:tcPr>
            <w:tcW w:w="646" w:type="dxa"/>
          </w:tcPr>
          <w:p w14:paraId="64CB83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04/15</w:t>
            </w:r>
          </w:p>
        </w:tc>
        <w:tc>
          <w:tcPr>
            <w:tcW w:w="1352" w:type="dxa"/>
          </w:tcPr>
          <w:p w14:paraId="6E7A821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ER2014-0370</w:t>
            </w:r>
          </w:p>
        </w:tc>
        <w:tc>
          <w:tcPr>
            <w:tcW w:w="981" w:type="dxa"/>
          </w:tcPr>
          <w:p w14:paraId="6CDD6BE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MO</w:t>
            </w:r>
          </w:p>
        </w:tc>
        <w:tc>
          <w:tcPr>
            <w:tcW w:w="1885" w:type="dxa"/>
          </w:tcPr>
          <w:p w14:paraId="05810B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Midwest Energy Consumers’ Group</w:t>
            </w:r>
          </w:p>
        </w:tc>
        <w:tc>
          <w:tcPr>
            <w:tcW w:w="1526" w:type="dxa"/>
          </w:tcPr>
          <w:p w14:paraId="4298A4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Kansas City Power &amp; Light Company </w:t>
            </w:r>
          </w:p>
        </w:tc>
        <w:tc>
          <w:tcPr>
            <w:tcW w:w="3446" w:type="dxa"/>
          </w:tcPr>
          <w:p w14:paraId="74EED34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transactions, operation and maintenance expense, management audit.</w:t>
            </w:r>
          </w:p>
        </w:tc>
      </w:tr>
      <w:tr w:rsidR="00E2704A" w:rsidRPr="00E2704A" w14:paraId="59FC1CD8" w14:textId="77777777" w:rsidTr="00E2704A">
        <w:trPr>
          <w:cantSplit/>
          <w:trHeight w:val="486"/>
        </w:trPr>
        <w:tc>
          <w:tcPr>
            <w:tcW w:w="646" w:type="dxa"/>
          </w:tcPr>
          <w:p w14:paraId="7C107D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05/15</w:t>
            </w:r>
          </w:p>
        </w:tc>
        <w:tc>
          <w:tcPr>
            <w:tcW w:w="1352" w:type="dxa"/>
          </w:tcPr>
          <w:p w14:paraId="1FA8042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PUE-2015-00022</w:t>
            </w:r>
          </w:p>
        </w:tc>
        <w:tc>
          <w:tcPr>
            <w:tcW w:w="981" w:type="dxa"/>
          </w:tcPr>
          <w:p w14:paraId="0BB4324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1AFA57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Committee for Fair Utility Rates</w:t>
            </w:r>
          </w:p>
        </w:tc>
        <w:tc>
          <w:tcPr>
            <w:tcW w:w="1526" w:type="dxa"/>
          </w:tcPr>
          <w:p w14:paraId="10EFB4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Electric and Power Company</w:t>
            </w:r>
          </w:p>
        </w:tc>
        <w:tc>
          <w:tcPr>
            <w:tcW w:w="3446" w:type="dxa"/>
          </w:tcPr>
          <w:p w14:paraId="56ECEAE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and purchased power hedge accounting; change in FAC Definitional Framework.</w:t>
            </w:r>
          </w:p>
        </w:tc>
      </w:tr>
      <w:tr w:rsidR="00E2704A" w:rsidRPr="00E2704A" w14:paraId="044B6FAD" w14:textId="77777777" w:rsidTr="00E2704A">
        <w:trPr>
          <w:cantSplit/>
          <w:trHeight w:val="486"/>
        </w:trPr>
        <w:tc>
          <w:tcPr>
            <w:tcW w:w="646" w:type="dxa"/>
          </w:tcPr>
          <w:p w14:paraId="37EB79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05/15</w:t>
            </w:r>
            <w:r w:rsidRPr="00E2704A">
              <w:rPr>
                <w:rFonts w:ascii="Arial Narrow" w:hAnsi="Arial Narrow"/>
                <w:spacing w:val="-2"/>
                <w:sz w:val="17"/>
              </w:rPr>
              <w:br/>
            </w:r>
            <w:r w:rsidRPr="00E2704A">
              <w:rPr>
                <w:rFonts w:ascii="Arial Narrow" w:hAnsi="Arial Narrow"/>
                <w:spacing w:val="-2"/>
                <w:sz w:val="17"/>
              </w:rPr>
              <w:br/>
              <w:t>09/15</w:t>
            </w:r>
          </w:p>
        </w:tc>
        <w:tc>
          <w:tcPr>
            <w:tcW w:w="1352" w:type="dxa"/>
          </w:tcPr>
          <w:p w14:paraId="5FA177C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EL10-65</w:t>
            </w:r>
            <w:r w:rsidRPr="00E2704A">
              <w:rPr>
                <w:rFonts w:ascii="Arial Narrow" w:hAnsi="Arial Narrow"/>
                <w:spacing w:val="-2"/>
                <w:sz w:val="17"/>
              </w:rPr>
              <w:br/>
              <w:t>Direct,</w:t>
            </w:r>
            <w:r w:rsidRPr="00E2704A">
              <w:rPr>
                <w:rFonts w:ascii="Arial Narrow" w:hAnsi="Arial Narrow"/>
                <w:spacing w:val="-2"/>
                <w:sz w:val="17"/>
              </w:rPr>
              <w:br/>
              <w:t>Rebuttal</w:t>
            </w:r>
            <w:r w:rsidRPr="00E2704A">
              <w:rPr>
                <w:rFonts w:ascii="Arial Narrow" w:hAnsi="Arial Narrow"/>
                <w:spacing w:val="-2"/>
                <w:sz w:val="17"/>
              </w:rPr>
              <w:br/>
              <w:t>Complaint</w:t>
            </w:r>
          </w:p>
        </w:tc>
        <w:tc>
          <w:tcPr>
            <w:tcW w:w="981" w:type="dxa"/>
          </w:tcPr>
          <w:p w14:paraId="507CB0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5A9D92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A0B11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45AFCCA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Accounting for AFUDC Debt, related ADIT.</w:t>
            </w:r>
          </w:p>
        </w:tc>
      </w:tr>
      <w:tr w:rsidR="00E2704A" w:rsidRPr="00E2704A" w14:paraId="142038E2" w14:textId="77777777" w:rsidTr="00E2704A">
        <w:trPr>
          <w:cantSplit/>
          <w:trHeight w:val="486"/>
        </w:trPr>
        <w:tc>
          <w:tcPr>
            <w:tcW w:w="646" w:type="dxa"/>
          </w:tcPr>
          <w:p w14:paraId="5D07F2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07/15</w:t>
            </w:r>
          </w:p>
        </w:tc>
        <w:tc>
          <w:tcPr>
            <w:tcW w:w="1352" w:type="dxa"/>
          </w:tcPr>
          <w:p w14:paraId="14E08AE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EL10-65</w:t>
            </w:r>
            <w:r w:rsidRPr="00E2704A">
              <w:rPr>
                <w:rFonts w:ascii="Arial Narrow" w:hAnsi="Arial Narrow"/>
                <w:spacing w:val="-2"/>
                <w:sz w:val="17"/>
              </w:rPr>
              <w:br/>
              <w:t>Direct and Answering</w:t>
            </w:r>
            <w:r w:rsidRPr="00E2704A">
              <w:rPr>
                <w:rFonts w:ascii="Arial Narrow" w:hAnsi="Arial Narrow"/>
                <w:spacing w:val="-2"/>
                <w:sz w:val="17"/>
              </w:rPr>
              <w:br/>
              <w:t>Consolidated Bandwidth Dockets</w:t>
            </w:r>
          </w:p>
        </w:tc>
        <w:tc>
          <w:tcPr>
            <w:tcW w:w="981" w:type="dxa"/>
          </w:tcPr>
          <w:p w14:paraId="053D41C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A11D0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88AE4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436EFE5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sale/leaseback ADIT, Bandwidth Formula.</w:t>
            </w:r>
          </w:p>
        </w:tc>
      </w:tr>
      <w:tr w:rsidR="00E2704A" w:rsidRPr="00E2704A" w14:paraId="4EFAE7FE" w14:textId="77777777" w:rsidTr="00E2704A">
        <w:trPr>
          <w:cantSplit/>
          <w:trHeight w:val="486"/>
        </w:trPr>
        <w:tc>
          <w:tcPr>
            <w:tcW w:w="646" w:type="dxa"/>
          </w:tcPr>
          <w:p w14:paraId="3332F1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09/15</w:t>
            </w:r>
          </w:p>
        </w:tc>
        <w:tc>
          <w:tcPr>
            <w:tcW w:w="1352" w:type="dxa"/>
          </w:tcPr>
          <w:p w14:paraId="446576D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14-1693-EL-RDR</w:t>
            </w:r>
          </w:p>
        </w:tc>
        <w:tc>
          <w:tcPr>
            <w:tcW w:w="981" w:type="dxa"/>
          </w:tcPr>
          <w:p w14:paraId="038DA49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6BF050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Utilities Commission of Ohio</w:t>
            </w:r>
          </w:p>
        </w:tc>
        <w:tc>
          <w:tcPr>
            <w:tcW w:w="1526" w:type="dxa"/>
          </w:tcPr>
          <w:p w14:paraId="7D57E2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3446" w:type="dxa"/>
          </w:tcPr>
          <w:p w14:paraId="2F90543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PPA rider for charges or credits for physical hedges against market.</w:t>
            </w:r>
          </w:p>
        </w:tc>
      </w:tr>
      <w:tr w:rsidR="00E2704A" w:rsidRPr="00E2704A" w14:paraId="51B49C2F" w14:textId="77777777" w:rsidTr="00E2704A">
        <w:trPr>
          <w:cantSplit/>
          <w:trHeight w:val="486"/>
        </w:trPr>
        <w:tc>
          <w:tcPr>
            <w:tcW w:w="646" w:type="dxa"/>
          </w:tcPr>
          <w:p w14:paraId="0AA2CF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12/15</w:t>
            </w:r>
          </w:p>
        </w:tc>
        <w:tc>
          <w:tcPr>
            <w:tcW w:w="1352" w:type="dxa"/>
          </w:tcPr>
          <w:p w14:paraId="22F9352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45188</w:t>
            </w:r>
          </w:p>
        </w:tc>
        <w:tc>
          <w:tcPr>
            <w:tcW w:w="981" w:type="dxa"/>
          </w:tcPr>
          <w:p w14:paraId="4D7970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46CCED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Oncor Electric Delivery Company</w:t>
            </w:r>
          </w:p>
        </w:tc>
        <w:tc>
          <w:tcPr>
            <w:tcW w:w="1526" w:type="dxa"/>
          </w:tcPr>
          <w:p w14:paraId="3EC22E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Oncor Electric Delivery Company</w:t>
            </w:r>
          </w:p>
        </w:tc>
        <w:tc>
          <w:tcPr>
            <w:tcW w:w="3446" w:type="dxa"/>
          </w:tcPr>
          <w:p w14:paraId="3A906D0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Hunt family acquisition of Oncor; transaction structure; income tax savings from real estate investment trust (REIT) structure; conditions.</w:t>
            </w:r>
          </w:p>
        </w:tc>
      </w:tr>
      <w:tr w:rsidR="00E2704A" w:rsidRPr="00E2704A" w14:paraId="7AC1185F" w14:textId="77777777" w:rsidTr="00E2704A">
        <w:trPr>
          <w:cantSplit/>
          <w:trHeight w:val="486"/>
        </w:trPr>
        <w:tc>
          <w:tcPr>
            <w:tcW w:w="646" w:type="dxa"/>
          </w:tcPr>
          <w:p w14:paraId="18D898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12/15</w:t>
            </w:r>
          </w:p>
          <w:p w14:paraId="4867253B" w14:textId="77777777" w:rsidR="00E2704A" w:rsidRPr="00E2704A" w:rsidRDefault="00E2704A" w:rsidP="00E2704A">
            <w:pPr>
              <w:widowControl/>
              <w:spacing w:before="60" w:after="100"/>
              <w:jc w:val="left"/>
              <w:rPr>
                <w:rFonts w:ascii="Arial Narrow" w:hAnsi="Arial Narrow"/>
                <w:spacing w:val="-2"/>
                <w:sz w:val="17"/>
              </w:rPr>
            </w:pPr>
          </w:p>
          <w:p w14:paraId="380C1B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01/16</w:t>
            </w:r>
          </w:p>
          <w:p w14:paraId="437D7542" w14:textId="77777777" w:rsidR="00E2704A" w:rsidRPr="00E2704A" w:rsidRDefault="00E2704A" w:rsidP="00E2704A">
            <w:pPr>
              <w:widowControl/>
              <w:spacing w:before="60" w:after="100"/>
              <w:jc w:val="left"/>
              <w:rPr>
                <w:rFonts w:ascii="Arial Narrow" w:hAnsi="Arial Narrow"/>
                <w:spacing w:val="-2"/>
                <w:sz w:val="17"/>
              </w:rPr>
            </w:pPr>
          </w:p>
        </w:tc>
        <w:tc>
          <w:tcPr>
            <w:tcW w:w="1352" w:type="dxa"/>
          </w:tcPr>
          <w:p w14:paraId="3F08421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6680-CE-176</w:t>
            </w:r>
            <w:r w:rsidRPr="00E2704A">
              <w:rPr>
                <w:rFonts w:ascii="Arial Narrow" w:hAnsi="Arial Narrow"/>
                <w:spacing w:val="-2"/>
                <w:sz w:val="17"/>
              </w:rPr>
              <w:br/>
              <w:t>Direct,</w:t>
            </w:r>
            <w:r w:rsidRPr="00E2704A">
              <w:rPr>
                <w:rFonts w:ascii="Arial Narrow" w:hAnsi="Arial Narrow"/>
                <w:spacing w:val="-2"/>
                <w:sz w:val="17"/>
              </w:rPr>
              <w:br/>
              <w:t>Surrebuttal,</w:t>
            </w:r>
            <w:r w:rsidRPr="00E2704A">
              <w:rPr>
                <w:rFonts w:ascii="Arial Narrow" w:hAnsi="Arial Narrow"/>
                <w:spacing w:val="-2"/>
                <w:sz w:val="17"/>
              </w:rPr>
              <w:br/>
              <w:t>Supplemental Rebuttal</w:t>
            </w:r>
          </w:p>
        </w:tc>
        <w:tc>
          <w:tcPr>
            <w:tcW w:w="981" w:type="dxa"/>
          </w:tcPr>
          <w:p w14:paraId="3ADD23E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50B75F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 Inc.</w:t>
            </w:r>
          </w:p>
        </w:tc>
        <w:tc>
          <w:tcPr>
            <w:tcW w:w="1526" w:type="dxa"/>
          </w:tcPr>
          <w:p w14:paraId="25CA86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Power and Light Company</w:t>
            </w:r>
          </w:p>
        </w:tc>
        <w:tc>
          <w:tcPr>
            <w:tcW w:w="3446" w:type="dxa"/>
          </w:tcPr>
          <w:p w14:paraId="659AB29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Need for capacity and economics of proposed Riverside Energy Center Expansion project; ratemaking conditions.</w:t>
            </w:r>
          </w:p>
        </w:tc>
      </w:tr>
      <w:tr w:rsidR="00E2704A" w:rsidRPr="00E2704A" w14:paraId="70992E5E" w14:textId="77777777" w:rsidTr="00E2704A">
        <w:trPr>
          <w:cantSplit/>
          <w:trHeight w:val="486"/>
        </w:trPr>
        <w:tc>
          <w:tcPr>
            <w:tcW w:w="646" w:type="dxa"/>
          </w:tcPr>
          <w:p w14:paraId="5CD101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03/16</w:t>
            </w:r>
            <w:r w:rsidRPr="00E2704A">
              <w:rPr>
                <w:rFonts w:ascii="Arial Narrow" w:hAnsi="Arial Narrow"/>
                <w:spacing w:val="-2"/>
                <w:sz w:val="17"/>
              </w:rPr>
              <w:br/>
            </w:r>
            <w:r w:rsidRPr="00E2704A">
              <w:rPr>
                <w:rFonts w:ascii="Arial Narrow" w:hAnsi="Arial Narrow"/>
                <w:spacing w:val="-2"/>
                <w:sz w:val="17"/>
              </w:rPr>
              <w:br/>
              <w:t>03/16</w:t>
            </w:r>
            <w:r w:rsidRPr="00E2704A">
              <w:rPr>
                <w:rFonts w:ascii="Arial Narrow" w:hAnsi="Arial Narrow"/>
                <w:spacing w:val="-2"/>
                <w:sz w:val="17"/>
              </w:rPr>
              <w:br/>
              <w:t>04/16</w:t>
            </w:r>
            <w:r w:rsidRPr="00E2704A">
              <w:rPr>
                <w:rFonts w:ascii="Arial Narrow" w:hAnsi="Arial Narrow"/>
                <w:spacing w:val="-2"/>
                <w:sz w:val="17"/>
              </w:rPr>
              <w:br/>
              <w:t>05/16</w:t>
            </w:r>
            <w:r w:rsidRPr="00E2704A">
              <w:rPr>
                <w:rFonts w:ascii="Arial Narrow" w:hAnsi="Arial Narrow"/>
                <w:spacing w:val="-2"/>
                <w:sz w:val="17"/>
              </w:rPr>
              <w:br/>
              <w:t>06/16</w:t>
            </w:r>
          </w:p>
        </w:tc>
        <w:tc>
          <w:tcPr>
            <w:tcW w:w="1352" w:type="dxa"/>
          </w:tcPr>
          <w:p w14:paraId="59318C3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EL01-88</w:t>
            </w:r>
            <w:r w:rsidRPr="00E2704A">
              <w:rPr>
                <w:rFonts w:ascii="Arial Narrow" w:hAnsi="Arial Narrow"/>
                <w:spacing w:val="-2"/>
                <w:sz w:val="17"/>
              </w:rPr>
              <w:br/>
              <w:t>Remand</w:t>
            </w:r>
            <w:r w:rsidRPr="00E2704A">
              <w:rPr>
                <w:rFonts w:ascii="Arial Narrow" w:hAnsi="Arial Narrow"/>
                <w:spacing w:val="-2"/>
                <w:sz w:val="17"/>
              </w:rPr>
              <w:br/>
              <w:t>Direct</w:t>
            </w:r>
            <w:r w:rsidRPr="00E2704A">
              <w:rPr>
                <w:rFonts w:ascii="Arial Narrow" w:hAnsi="Arial Narrow"/>
                <w:spacing w:val="-2"/>
                <w:sz w:val="17"/>
              </w:rPr>
              <w:br/>
              <w:t>Answering</w:t>
            </w:r>
            <w:r w:rsidRPr="00E2704A">
              <w:rPr>
                <w:rFonts w:ascii="Arial Narrow" w:hAnsi="Arial Narrow"/>
                <w:spacing w:val="-2"/>
                <w:sz w:val="17"/>
              </w:rPr>
              <w:br/>
              <w:t>Cross-Answering</w:t>
            </w:r>
            <w:r w:rsidRPr="00E2704A">
              <w:rPr>
                <w:rFonts w:ascii="Arial Narrow" w:hAnsi="Arial Narrow"/>
                <w:spacing w:val="-2"/>
                <w:sz w:val="17"/>
              </w:rPr>
              <w:br/>
              <w:t>Rebuttal</w:t>
            </w:r>
          </w:p>
          <w:p w14:paraId="5CDDFCD7" w14:textId="77777777" w:rsidR="00E2704A" w:rsidRPr="00E2704A" w:rsidRDefault="00E2704A" w:rsidP="00E2704A">
            <w:pPr>
              <w:keepNext/>
              <w:keepLines/>
              <w:pageBreakBefore/>
              <w:widowControl/>
              <w:spacing w:before="60" w:after="100"/>
              <w:jc w:val="left"/>
              <w:rPr>
                <w:rFonts w:ascii="Arial Narrow" w:hAnsi="Arial Narrow"/>
                <w:spacing w:val="-2"/>
                <w:sz w:val="17"/>
              </w:rPr>
            </w:pPr>
          </w:p>
        </w:tc>
        <w:tc>
          <w:tcPr>
            <w:tcW w:w="981" w:type="dxa"/>
          </w:tcPr>
          <w:p w14:paraId="4B39A78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7DDD0E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24702B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7E507B5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Bandwidth Formula: Capital structure, fuel inventory, Waterford 3 sale/leaseback, Vidalia purchased power, ADIT, Blythesville, Spindletop, River Bend AFUDC, property insurance reserve, nuclear depreciation expense.</w:t>
            </w:r>
          </w:p>
        </w:tc>
      </w:tr>
      <w:tr w:rsidR="00E2704A" w:rsidRPr="00E2704A" w14:paraId="19784EA5" w14:textId="77777777" w:rsidTr="00E2704A">
        <w:trPr>
          <w:cantSplit/>
          <w:trHeight w:val="486"/>
        </w:trPr>
        <w:tc>
          <w:tcPr>
            <w:tcW w:w="646" w:type="dxa"/>
          </w:tcPr>
          <w:p w14:paraId="3F94C3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03/16</w:t>
            </w:r>
          </w:p>
        </w:tc>
        <w:tc>
          <w:tcPr>
            <w:tcW w:w="1352" w:type="dxa"/>
          </w:tcPr>
          <w:p w14:paraId="492E78E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15-1673-E-T</w:t>
            </w:r>
          </w:p>
        </w:tc>
        <w:tc>
          <w:tcPr>
            <w:tcW w:w="981" w:type="dxa"/>
          </w:tcPr>
          <w:p w14:paraId="16E1FDA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76CCDC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2C3571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Appalachian Power Company</w:t>
            </w:r>
          </w:p>
        </w:tc>
        <w:tc>
          <w:tcPr>
            <w:tcW w:w="3446" w:type="dxa"/>
          </w:tcPr>
          <w:p w14:paraId="193ECE2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Terms and conditions of utility service for commercial and industrial customers, including security deposits.</w:t>
            </w:r>
          </w:p>
        </w:tc>
      </w:tr>
      <w:tr w:rsidR="00E2704A" w:rsidRPr="00E2704A" w14:paraId="720AA6B7" w14:textId="77777777" w:rsidTr="00E2704A">
        <w:trPr>
          <w:cantSplit/>
          <w:trHeight w:val="486"/>
        </w:trPr>
        <w:tc>
          <w:tcPr>
            <w:tcW w:w="646" w:type="dxa"/>
          </w:tcPr>
          <w:p w14:paraId="376DCF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04/16</w:t>
            </w:r>
          </w:p>
        </w:tc>
        <w:tc>
          <w:tcPr>
            <w:tcW w:w="1352" w:type="dxa"/>
          </w:tcPr>
          <w:p w14:paraId="0AC05C9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39971</w:t>
            </w:r>
            <w:r w:rsidRPr="00E2704A">
              <w:rPr>
                <w:rFonts w:ascii="Arial Narrow" w:hAnsi="Arial Narrow"/>
                <w:spacing w:val="-2"/>
                <w:sz w:val="17"/>
              </w:rPr>
              <w:br/>
              <w:t>Panel Direct</w:t>
            </w:r>
          </w:p>
        </w:tc>
        <w:tc>
          <w:tcPr>
            <w:tcW w:w="981" w:type="dxa"/>
          </w:tcPr>
          <w:p w14:paraId="10ACFD2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577965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67392FD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Company, AGL Resources, Georgia Power Company, Atlanta Gas Light Company</w:t>
            </w:r>
          </w:p>
        </w:tc>
        <w:tc>
          <w:tcPr>
            <w:tcW w:w="3446" w:type="dxa"/>
          </w:tcPr>
          <w:p w14:paraId="17ECC9E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Southern Company acquisition of AGL Resources, risks, opportunities, quantification of savings, ratemaking implications, conditions, settlement.</w:t>
            </w:r>
          </w:p>
        </w:tc>
      </w:tr>
      <w:tr w:rsidR="00E2704A" w:rsidRPr="00E2704A" w14:paraId="27631213" w14:textId="77777777" w:rsidTr="00E2704A">
        <w:trPr>
          <w:cantSplit/>
          <w:trHeight w:val="486"/>
        </w:trPr>
        <w:tc>
          <w:tcPr>
            <w:tcW w:w="646" w:type="dxa"/>
          </w:tcPr>
          <w:p w14:paraId="1DAAA7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04/16</w:t>
            </w:r>
          </w:p>
        </w:tc>
        <w:tc>
          <w:tcPr>
            <w:tcW w:w="1352" w:type="dxa"/>
          </w:tcPr>
          <w:p w14:paraId="36F15E1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2015-00343</w:t>
            </w:r>
          </w:p>
        </w:tc>
        <w:tc>
          <w:tcPr>
            <w:tcW w:w="981" w:type="dxa"/>
          </w:tcPr>
          <w:p w14:paraId="64B46CA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8BA29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Attorney General</w:t>
            </w:r>
          </w:p>
        </w:tc>
        <w:tc>
          <w:tcPr>
            <w:tcW w:w="1526" w:type="dxa"/>
          </w:tcPr>
          <w:p w14:paraId="18D6E8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Corporation</w:t>
            </w:r>
          </w:p>
        </w:tc>
        <w:tc>
          <w:tcPr>
            <w:tcW w:w="3446" w:type="dxa"/>
          </w:tcPr>
          <w:p w14:paraId="07A6DC6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NOL ADIT, affiliate transactions.</w:t>
            </w:r>
          </w:p>
        </w:tc>
      </w:tr>
      <w:tr w:rsidR="00E2704A" w:rsidRPr="00E2704A" w14:paraId="2BE18E35" w14:textId="77777777" w:rsidTr="00E2704A">
        <w:trPr>
          <w:cantSplit/>
          <w:trHeight w:val="486"/>
        </w:trPr>
        <w:tc>
          <w:tcPr>
            <w:tcW w:w="646" w:type="dxa"/>
          </w:tcPr>
          <w:p w14:paraId="1EB919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04/16</w:t>
            </w:r>
          </w:p>
        </w:tc>
        <w:tc>
          <w:tcPr>
            <w:tcW w:w="1352" w:type="dxa"/>
          </w:tcPr>
          <w:p w14:paraId="3E15137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2016-00070</w:t>
            </w:r>
          </w:p>
        </w:tc>
        <w:tc>
          <w:tcPr>
            <w:tcW w:w="981" w:type="dxa"/>
          </w:tcPr>
          <w:p w14:paraId="49991B7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1BE9C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Attorney General</w:t>
            </w:r>
          </w:p>
        </w:tc>
        <w:tc>
          <w:tcPr>
            <w:tcW w:w="1526" w:type="dxa"/>
          </w:tcPr>
          <w:p w14:paraId="5873F0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Corporation</w:t>
            </w:r>
          </w:p>
        </w:tc>
        <w:tc>
          <w:tcPr>
            <w:tcW w:w="3446" w:type="dxa"/>
          </w:tcPr>
          <w:p w14:paraId="72D9E2E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 &amp; D Rider.</w:t>
            </w:r>
          </w:p>
        </w:tc>
      </w:tr>
      <w:tr w:rsidR="00E2704A" w:rsidRPr="00E2704A" w14:paraId="05A1300D" w14:textId="77777777" w:rsidTr="00E2704A">
        <w:trPr>
          <w:cantSplit/>
          <w:trHeight w:val="486"/>
        </w:trPr>
        <w:tc>
          <w:tcPr>
            <w:tcW w:w="646" w:type="dxa"/>
          </w:tcPr>
          <w:p w14:paraId="071951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05/16</w:t>
            </w:r>
          </w:p>
        </w:tc>
        <w:tc>
          <w:tcPr>
            <w:tcW w:w="1352" w:type="dxa"/>
          </w:tcPr>
          <w:p w14:paraId="714D42CE"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2016-00026</w:t>
            </w:r>
          </w:p>
          <w:p w14:paraId="3C08CFE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2016-00027</w:t>
            </w:r>
          </w:p>
        </w:tc>
        <w:tc>
          <w:tcPr>
            <w:tcW w:w="981" w:type="dxa"/>
          </w:tcPr>
          <w:p w14:paraId="391C762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3EDC0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30F79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23C6330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Need for environmental projects, calculation of environmental surcharge rider.</w:t>
            </w:r>
          </w:p>
        </w:tc>
      </w:tr>
      <w:tr w:rsidR="00E2704A" w:rsidRPr="00E2704A" w14:paraId="6435B48E" w14:textId="77777777" w:rsidTr="00E2704A">
        <w:trPr>
          <w:cantSplit/>
          <w:trHeight w:val="486"/>
        </w:trPr>
        <w:tc>
          <w:tcPr>
            <w:tcW w:w="646" w:type="dxa"/>
          </w:tcPr>
          <w:p w14:paraId="13BD0A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05/16</w:t>
            </w:r>
          </w:p>
        </w:tc>
        <w:tc>
          <w:tcPr>
            <w:tcW w:w="1352" w:type="dxa"/>
          </w:tcPr>
          <w:p w14:paraId="564068C3"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16-G-0058</w:t>
            </w:r>
            <w:r w:rsidRPr="00E2704A">
              <w:rPr>
                <w:rFonts w:ascii="Arial Narrow" w:hAnsi="Arial Narrow"/>
                <w:spacing w:val="-2"/>
                <w:sz w:val="17"/>
              </w:rPr>
              <w:br/>
              <w:t>16-G-0059</w:t>
            </w:r>
          </w:p>
        </w:tc>
        <w:tc>
          <w:tcPr>
            <w:tcW w:w="981" w:type="dxa"/>
          </w:tcPr>
          <w:p w14:paraId="7FFFDD4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NY</w:t>
            </w:r>
          </w:p>
        </w:tc>
        <w:tc>
          <w:tcPr>
            <w:tcW w:w="1885" w:type="dxa"/>
          </w:tcPr>
          <w:p w14:paraId="15D9B2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New York City</w:t>
            </w:r>
          </w:p>
        </w:tc>
        <w:tc>
          <w:tcPr>
            <w:tcW w:w="1526" w:type="dxa"/>
          </w:tcPr>
          <w:p w14:paraId="5B9C2F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Keyspan Gas East Corp., Brooklyn Union Gas Company</w:t>
            </w:r>
          </w:p>
        </w:tc>
        <w:tc>
          <w:tcPr>
            <w:tcW w:w="3446" w:type="dxa"/>
          </w:tcPr>
          <w:p w14:paraId="11E047F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including excess reserves, leak prone pipe.</w:t>
            </w:r>
          </w:p>
        </w:tc>
      </w:tr>
      <w:tr w:rsidR="00E2704A" w:rsidRPr="00E2704A" w14:paraId="3CC8FA73" w14:textId="77777777" w:rsidTr="00E2704A">
        <w:trPr>
          <w:cantSplit/>
          <w:trHeight w:val="486"/>
        </w:trPr>
        <w:tc>
          <w:tcPr>
            <w:tcW w:w="646" w:type="dxa"/>
          </w:tcPr>
          <w:p w14:paraId="7B5CA6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06/16</w:t>
            </w:r>
          </w:p>
        </w:tc>
        <w:tc>
          <w:tcPr>
            <w:tcW w:w="1352" w:type="dxa"/>
          </w:tcPr>
          <w:p w14:paraId="2C59E00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160088-EI</w:t>
            </w:r>
          </w:p>
        </w:tc>
        <w:tc>
          <w:tcPr>
            <w:tcW w:w="981" w:type="dxa"/>
          </w:tcPr>
          <w:p w14:paraId="0EF3B6F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36BF26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5E4077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and Light Company</w:t>
            </w:r>
          </w:p>
        </w:tc>
        <w:tc>
          <w:tcPr>
            <w:tcW w:w="3446" w:type="dxa"/>
          </w:tcPr>
          <w:p w14:paraId="6A25876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Adjustment Clause Incentive Mechanism re: economy sales and purchases, asset optimization.</w:t>
            </w:r>
          </w:p>
        </w:tc>
      </w:tr>
      <w:tr w:rsidR="00E2704A" w:rsidRPr="00E2704A" w14:paraId="312FAC44" w14:textId="77777777" w:rsidTr="00E2704A">
        <w:trPr>
          <w:cantSplit/>
          <w:trHeight w:val="486"/>
        </w:trPr>
        <w:tc>
          <w:tcPr>
            <w:tcW w:w="646" w:type="dxa"/>
          </w:tcPr>
          <w:p w14:paraId="053CDA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07/16</w:t>
            </w:r>
          </w:p>
        </w:tc>
        <w:tc>
          <w:tcPr>
            <w:tcW w:w="1352" w:type="dxa"/>
          </w:tcPr>
          <w:p w14:paraId="0AA2E03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160021-EI</w:t>
            </w:r>
          </w:p>
        </w:tc>
        <w:tc>
          <w:tcPr>
            <w:tcW w:w="981" w:type="dxa"/>
          </w:tcPr>
          <w:p w14:paraId="257F52A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20919F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0D8E1C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and Light Company</w:t>
            </w:r>
          </w:p>
        </w:tc>
        <w:tc>
          <w:tcPr>
            <w:tcW w:w="3446" w:type="dxa"/>
          </w:tcPr>
          <w:p w14:paraId="1FEBB94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capital recovery, depreciation, ADIT.</w:t>
            </w:r>
          </w:p>
        </w:tc>
      </w:tr>
      <w:tr w:rsidR="00E2704A" w:rsidRPr="00E2704A" w14:paraId="7511B882" w14:textId="77777777" w:rsidTr="00E2704A">
        <w:trPr>
          <w:cantSplit/>
          <w:trHeight w:val="486"/>
        </w:trPr>
        <w:tc>
          <w:tcPr>
            <w:tcW w:w="646" w:type="dxa"/>
          </w:tcPr>
          <w:p w14:paraId="0CF06D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07/16</w:t>
            </w:r>
          </w:p>
        </w:tc>
        <w:tc>
          <w:tcPr>
            <w:tcW w:w="1352" w:type="dxa"/>
          </w:tcPr>
          <w:p w14:paraId="7EA63F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16-057-01</w:t>
            </w:r>
          </w:p>
        </w:tc>
        <w:tc>
          <w:tcPr>
            <w:tcW w:w="981" w:type="dxa"/>
          </w:tcPr>
          <w:p w14:paraId="4AD9A78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UT</w:t>
            </w:r>
          </w:p>
        </w:tc>
        <w:tc>
          <w:tcPr>
            <w:tcW w:w="1885" w:type="dxa"/>
          </w:tcPr>
          <w:p w14:paraId="1AFCD0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Consumer Services</w:t>
            </w:r>
          </w:p>
        </w:tc>
        <w:tc>
          <w:tcPr>
            <w:tcW w:w="1526" w:type="dxa"/>
          </w:tcPr>
          <w:p w14:paraId="6FDDF5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Dominion Resources, Inc. / Questar Corporation</w:t>
            </w:r>
          </w:p>
        </w:tc>
        <w:tc>
          <w:tcPr>
            <w:tcW w:w="3446" w:type="dxa"/>
          </w:tcPr>
          <w:p w14:paraId="312BB6D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risks, harms, benefits, accounting.</w:t>
            </w:r>
          </w:p>
        </w:tc>
      </w:tr>
      <w:tr w:rsidR="00E2704A" w:rsidRPr="00E2704A" w14:paraId="2DA241E2" w14:textId="77777777" w:rsidTr="00E2704A">
        <w:trPr>
          <w:cantSplit/>
          <w:trHeight w:val="486"/>
        </w:trPr>
        <w:tc>
          <w:tcPr>
            <w:tcW w:w="646" w:type="dxa"/>
          </w:tcPr>
          <w:p w14:paraId="43E036B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08/16</w:t>
            </w:r>
          </w:p>
        </w:tc>
        <w:tc>
          <w:tcPr>
            <w:tcW w:w="1352" w:type="dxa"/>
          </w:tcPr>
          <w:p w14:paraId="0BA0862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15-1022-EL-UNC</w:t>
            </w:r>
            <w:r w:rsidRPr="00E2704A">
              <w:rPr>
                <w:rFonts w:ascii="Arial Narrow" w:hAnsi="Arial Narrow"/>
                <w:spacing w:val="-2"/>
                <w:sz w:val="17"/>
              </w:rPr>
              <w:br/>
              <w:t>16-1105-EL-UNC</w:t>
            </w:r>
          </w:p>
        </w:tc>
        <w:tc>
          <w:tcPr>
            <w:tcW w:w="981" w:type="dxa"/>
          </w:tcPr>
          <w:p w14:paraId="2847D81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673ACF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562777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Ohio Power Company</w:t>
            </w:r>
          </w:p>
        </w:tc>
        <w:tc>
          <w:tcPr>
            <w:tcW w:w="3446" w:type="dxa"/>
          </w:tcPr>
          <w:p w14:paraId="4313E0AD" w14:textId="77777777" w:rsidR="00E2704A" w:rsidRPr="00E2704A" w:rsidRDefault="00E2704A" w:rsidP="00E2704A">
            <w:pPr>
              <w:widowControl/>
              <w:tabs>
                <w:tab w:val="right" w:pos="3387"/>
              </w:tabs>
              <w:spacing w:before="60"/>
              <w:jc w:val="left"/>
              <w:rPr>
                <w:rFonts w:ascii="Arial Narrow" w:hAnsi="Arial Narrow"/>
                <w:spacing w:val="-2"/>
                <w:sz w:val="17"/>
              </w:rPr>
            </w:pPr>
            <w:r w:rsidRPr="00E2704A">
              <w:rPr>
                <w:rFonts w:ascii="Arial Narrow" w:hAnsi="Arial Narrow"/>
                <w:spacing w:val="-2"/>
                <w:sz w:val="17"/>
              </w:rPr>
              <w:t>SEET earnings, effects of other pending proceedings.</w:t>
            </w:r>
          </w:p>
          <w:p w14:paraId="6C9F12D4" w14:textId="77777777" w:rsidR="00E2704A" w:rsidRPr="00E2704A" w:rsidRDefault="00E2704A" w:rsidP="00E2704A">
            <w:pPr>
              <w:widowControl/>
              <w:tabs>
                <w:tab w:val="right" w:pos="3387"/>
              </w:tabs>
              <w:spacing w:before="60" w:after="100"/>
              <w:jc w:val="left"/>
              <w:rPr>
                <w:rFonts w:ascii="Arial Narrow" w:hAnsi="Arial Narrow"/>
                <w:spacing w:val="-2"/>
                <w:sz w:val="17"/>
              </w:rPr>
            </w:pPr>
          </w:p>
        </w:tc>
      </w:tr>
      <w:tr w:rsidR="00E2704A" w:rsidRPr="00E2704A" w14:paraId="0CE178D8" w14:textId="77777777" w:rsidTr="00E2704A">
        <w:trPr>
          <w:cantSplit/>
          <w:trHeight w:val="486"/>
        </w:trPr>
        <w:tc>
          <w:tcPr>
            <w:tcW w:w="646" w:type="dxa"/>
          </w:tcPr>
          <w:p w14:paraId="44C640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9/16</w:t>
            </w:r>
          </w:p>
        </w:tc>
        <w:tc>
          <w:tcPr>
            <w:tcW w:w="1352" w:type="dxa"/>
          </w:tcPr>
          <w:p w14:paraId="0496572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2016-00162</w:t>
            </w:r>
          </w:p>
        </w:tc>
        <w:tc>
          <w:tcPr>
            <w:tcW w:w="981" w:type="dxa"/>
          </w:tcPr>
          <w:p w14:paraId="169B2D7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A2D13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Attorney General</w:t>
            </w:r>
          </w:p>
        </w:tc>
        <w:tc>
          <w:tcPr>
            <w:tcW w:w="1526" w:type="dxa"/>
          </w:tcPr>
          <w:p w14:paraId="0E62BDE0" w14:textId="77777777" w:rsidR="00E2704A" w:rsidRPr="00E2704A" w:rsidRDefault="00E2704A" w:rsidP="00E2704A">
            <w:pPr>
              <w:widowControl/>
              <w:spacing w:before="60"/>
              <w:jc w:val="left"/>
              <w:rPr>
                <w:rFonts w:ascii="Arial Narrow" w:hAnsi="Arial Narrow"/>
                <w:spacing w:val="-2"/>
                <w:sz w:val="17"/>
              </w:rPr>
            </w:pPr>
            <w:r w:rsidRPr="00E2704A">
              <w:rPr>
                <w:rFonts w:ascii="Arial Narrow" w:hAnsi="Arial Narrow"/>
                <w:spacing w:val="-2"/>
                <w:sz w:val="17"/>
              </w:rPr>
              <w:t>Columbia Gas  Kentucky</w:t>
            </w:r>
          </w:p>
        </w:tc>
        <w:tc>
          <w:tcPr>
            <w:tcW w:w="3446" w:type="dxa"/>
          </w:tcPr>
          <w:p w14:paraId="7D1AEC20"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Revenue requirements, O&amp;M expense, depreciation, affiliate transactions.</w:t>
            </w:r>
          </w:p>
        </w:tc>
      </w:tr>
      <w:tr w:rsidR="00E2704A" w:rsidRPr="00E2704A" w14:paraId="36334534" w14:textId="77777777" w:rsidTr="00E2704A">
        <w:trPr>
          <w:cantSplit/>
          <w:trHeight w:val="486"/>
        </w:trPr>
        <w:tc>
          <w:tcPr>
            <w:tcW w:w="646" w:type="dxa"/>
          </w:tcPr>
          <w:p w14:paraId="40E5BB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09/16</w:t>
            </w:r>
          </w:p>
        </w:tc>
        <w:tc>
          <w:tcPr>
            <w:tcW w:w="1352" w:type="dxa"/>
          </w:tcPr>
          <w:p w14:paraId="485BDC1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E-22 Sub 519, 532, 533</w:t>
            </w:r>
          </w:p>
        </w:tc>
        <w:tc>
          <w:tcPr>
            <w:tcW w:w="981" w:type="dxa"/>
          </w:tcPr>
          <w:p w14:paraId="0716441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NC</w:t>
            </w:r>
          </w:p>
        </w:tc>
        <w:tc>
          <w:tcPr>
            <w:tcW w:w="1885" w:type="dxa"/>
          </w:tcPr>
          <w:p w14:paraId="7C3E8D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Nucor Steel</w:t>
            </w:r>
          </w:p>
        </w:tc>
        <w:tc>
          <w:tcPr>
            <w:tcW w:w="1526" w:type="dxa"/>
          </w:tcPr>
          <w:p w14:paraId="06BAF6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Dominion North Carolina Power Company</w:t>
            </w:r>
          </w:p>
        </w:tc>
        <w:tc>
          <w:tcPr>
            <w:tcW w:w="3446" w:type="dxa"/>
          </w:tcPr>
          <w:p w14:paraId="4D89B00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deferrals and amortizations.</w:t>
            </w:r>
          </w:p>
        </w:tc>
      </w:tr>
      <w:tr w:rsidR="00E2704A" w:rsidRPr="00E2704A" w14:paraId="28819B2F" w14:textId="77777777" w:rsidTr="00E2704A">
        <w:trPr>
          <w:cantSplit/>
          <w:trHeight w:val="486"/>
        </w:trPr>
        <w:tc>
          <w:tcPr>
            <w:tcW w:w="646" w:type="dxa"/>
          </w:tcPr>
          <w:p w14:paraId="67F2A0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09/16</w:t>
            </w:r>
          </w:p>
          <w:p w14:paraId="61F0FE1C" w14:textId="77777777" w:rsidR="00E2704A" w:rsidRPr="00E2704A" w:rsidRDefault="00E2704A" w:rsidP="00E2704A">
            <w:pPr>
              <w:widowControl/>
              <w:jc w:val="left"/>
              <w:rPr>
                <w:rFonts w:ascii="Arial Narrow" w:hAnsi="Arial Narrow"/>
                <w:sz w:val="17"/>
              </w:rPr>
            </w:pPr>
          </w:p>
          <w:p w14:paraId="75515767" w14:textId="77777777" w:rsidR="00E2704A" w:rsidRPr="00E2704A" w:rsidRDefault="00E2704A" w:rsidP="00E2704A">
            <w:pPr>
              <w:widowControl/>
              <w:jc w:val="left"/>
              <w:rPr>
                <w:rFonts w:ascii="Arial Narrow" w:hAnsi="Arial Narrow"/>
                <w:sz w:val="17"/>
              </w:rPr>
            </w:pPr>
          </w:p>
          <w:p w14:paraId="4C930573" w14:textId="77777777" w:rsidR="00E2704A" w:rsidRPr="00E2704A" w:rsidRDefault="00E2704A" w:rsidP="00E2704A">
            <w:pPr>
              <w:widowControl/>
              <w:jc w:val="left"/>
              <w:rPr>
                <w:rFonts w:ascii="Arial Narrow" w:hAnsi="Arial Narrow"/>
                <w:sz w:val="17"/>
              </w:rPr>
            </w:pPr>
            <w:r w:rsidRPr="00E2704A">
              <w:rPr>
                <w:rFonts w:ascii="Arial Narrow" w:hAnsi="Arial Narrow"/>
                <w:sz w:val="17"/>
              </w:rPr>
              <w:t>10/16</w:t>
            </w:r>
          </w:p>
          <w:p w14:paraId="3F44F082" w14:textId="77777777" w:rsidR="00E2704A" w:rsidRPr="00E2704A" w:rsidRDefault="00E2704A" w:rsidP="00E2704A">
            <w:pPr>
              <w:widowControl/>
              <w:jc w:val="left"/>
              <w:rPr>
                <w:rFonts w:ascii="Arial Narrow" w:hAnsi="Arial Narrow"/>
                <w:sz w:val="17"/>
              </w:rPr>
            </w:pPr>
          </w:p>
          <w:p w14:paraId="52CB7C00" w14:textId="77777777" w:rsidR="00E2704A" w:rsidRPr="00E2704A" w:rsidRDefault="00E2704A" w:rsidP="00E2704A">
            <w:pPr>
              <w:widowControl/>
              <w:spacing w:before="60" w:after="100"/>
              <w:jc w:val="left"/>
              <w:rPr>
                <w:rFonts w:ascii="Arial Narrow" w:hAnsi="Arial Narrow"/>
                <w:spacing w:val="-2"/>
                <w:sz w:val="17"/>
              </w:rPr>
            </w:pPr>
          </w:p>
        </w:tc>
        <w:tc>
          <w:tcPr>
            <w:tcW w:w="1352" w:type="dxa"/>
          </w:tcPr>
          <w:p w14:paraId="6360DE7F"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15-1256-G-390P (Reopened)</w:t>
            </w:r>
            <w:r w:rsidRPr="00AF569C">
              <w:rPr>
                <w:rFonts w:ascii="Arial Narrow" w:hAnsi="Arial Narrow"/>
                <w:spacing w:val="-2"/>
                <w:sz w:val="17"/>
                <w:lang w:val="es-US"/>
              </w:rPr>
              <w:br/>
              <w:t>16-0922-G-390P</w:t>
            </w:r>
          </w:p>
          <w:p w14:paraId="16448774"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10-2929-EL-UNC</w:t>
            </w:r>
            <w:r w:rsidRPr="00AF569C">
              <w:rPr>
                <w:rFonts w:ascii="Arial Narrow" w:hAnsi="Arial Narrow"/>
                <w:spacing w:val="-2"/>
                <w:sz w:val="17"/>
                <w:lang w:val="es-US"/>
              </w:rPr>
              <w:br/>
              <w:t>11-346-EL-SSO</w:t>
            </w:r>
            <w:r w:rsidRPr="00AF569C">
              <w:rPr>
                <w:rFonts w:ascii="Arial Narrow" w:hAnsi="Arial Narrow"/>
                <w:spacing w:val="-2"/>
                <w:sz w:val="17"/>
                <w:lang w:val="es-US"/>
              </w:rPr>
              <w:br/>
              <w:t>11-348-EL-SSO</w:t>
            </w:r>
            <w:r w:rsidRPr="00AF569C">
              <w:rPr>
                <w:rFonts w:ascii="Arial Narrow" w:hAnsi="Arial Narrow"/>
                <w:spacing w:val="-2"/>
                <w:sz w:val="17"/>
                <w:lang w:val="es-US"/>
              </w:rPr>
              <w:br/>
              <w:t>11-349-EL-SSO</w:t>
            </w:r>
            <w:r w:rsidRPr="00AF569C">
              <w:rPr>
                <w:rFonts w:ascii="Arial Narrow" w:hAnsi="Arial Narrow"/>
                <w:spacing w:val="-2"/>
                <w:sz w:val="17"/>
                <w:lang w:val="es-US"/>
              </w:rPr>
              <w:br/>
              <w:t>11-350-EL-SSO</w:t>
            </w:r>
            <w:r w:rsidRPr="00AF569C">
              <w:rPr>
                <w:rFonts w:ascii="Arial Narrow" w:hAnsi="Arial Narrow"/>
                <w:spacing w:val="-2"/>
                <w:sz w:val="17"/>
                <w:lang w:val="es-US"/>
              </w:rPr>
              <w:br/>
              <w:t>14-1186-EL-RDR</w:t>
            </w:r>
          </w:p>
        </w:tc>
        <w:tc>
          <w:tcPr>
            <w:tcW w:w="981" w:type="dxa"/>
          </w:tcPr>
          <w:p w14:paraId="5E0D346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p w14:paraId="3B9FFCEE" w14:textId="77777777" w:rsidR="00E2704A" w:rsidRPr="00E2704A" w:rsidRDefault="00E2704A" w:rsidP="00E2704A">
            <w:pPr>
              <w:widowControl/>
              <w:jc w:val="left"/>
              <w:rPr>
                <w:rFonts w:ascii="Arial Narrow" w:hAnsi="Arial Narrow"/>
                <w:sz w:val="17"/>
                <w:szCs w:val="17"/>
              </w:rPr>
            </w:pPr>
          </w:p>
          <w:p w14:paraId="03B70211" w14:textId="77777777" w:rsidR="00E2704A" w:rsidRPr="00E2704A" w:rsidRDefault="00E2704A" w:rsidP="00E2704A">
            <w:pPr>
              <w:widowControl/>
              <w:jc w:val="left"/>
              <w:rPr>
                <w:rFonts w:ascii="Arial Narrow" w:hAnsi="Arial Narrow"/>
                <w:sz w:val="17"/>
                <w:szCs w:val="17"/>
              </w:rPr>
            </w:pPr>
          </w:p>
          <w:p w14:paraId="1ED7043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39C99B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p w14:paraId="06502E95" w14:textId="77777777" w:rsidR="00E2704A" w:rsidRPr="00E2704A" w:rsidRDefault="00E2704A" w:rsidP="00E2704A">
            <w:pPr>
              <w:widowControl/>
              <w:jc w:val="left"/>
              <w:rPr>
                <w:rFonts w:ascii="Arial Narrow" w:hAnsi="Arial Narrow"/>
                <w:sz w:val="17"/>
              </w:rPr>
            </w:pPr>
          </w:p>
          <w:p w14:paraId="4D17C074" w14:textId="77777777" w:rsidR="00E2704A" w:rsidRPr="00E2704A" w:rsidRDefault="00E2704A" w:rsidP="00E2704A">
            <w:pPr>
              <w:widowControl/>
              <w:jc w:val="left"/>
              <w:rPr>
                <w:rFonts w:ascii="Arial Narrow" w:hAnsi="Arial Narrow"/>
                <w:sz w:val="17"/>
              </w:rPr>
            </w:pPr>
            <w:r w:rsidRPr="00E2704A">
              <w:rPr>
                <w:rFonts w:ascii="Arial Narrow" w:hAnsi="Arial Narrow"/>
                <w:sz w:val="17"/>
              </w:rPr>
              <w:t>Ohio Energy Group</w:t>
            </w:r>
          </w:p>
          <w:p w14:paraId="233EF011" w14:textId="77777777" w:rsidR="00E2704A" w:rsidRPr="00E2704A" w:rsidRDefault="00E2704A" w:rsidP="00E2704A">
            <w:pPr>
              <w:widowControl/>
              <w:jc w:val="left"/>
              <w:rPr>
                <w:rFonts w:ascii="Arial Narrow" w:hAnsi="Arial Narrow"/>
                <w:sz w:val="17"/>
              </w:rPr>
            </w:pPr>
          </w:p>
          <w:p w14:paraId="408C926B" w14:textId="77777777" w:rsidR="00E2704A" w:rsidRPr="00E2704A" w:rsidRDefault="00E2704A" w:rsidP="00E2704A">
            <w:pPr>
              <w:widowControl/>
              <w:jc w:val="left"/>
              <w:rPr>
                <w:rFonts w:ascii="Arial Narrow" w:hAnsi="Arial Narrow"/>
                <w:sz w:val="17"/>
              </w:rPr>
            </w:pPr>
          </w:p>
          <w:p w14:paraId="6BD9EF55" w14:textId="77777777" w:rsidR="00E2704A" w:rsidRPr="00E2704A" w:rsidRDefault="00E2704A" w:rsidP="00E2704A">
            <w:pPr>
              <w:widowControl/>
              <w:jc w:val="left"/>
              <w:rPr>
                <w:rFonts w:ascii="Arial Narrow" w:hAnsi="Arial Narrow"/>
                <w:sz w:val="17"/>
              </w:rPr>
            </w:pPr>
          </w:p>
          <w:p w14:paraId="22BF6F44" w14:textId="77777777" w:rsidR="00E2704A" w:rsidRPr="00E2704A" w:rsidRDefault="00E2704A" w:rsidP="00E2704A">
            <w:pPr>
              <w:widowControl/>
              <w:jc w:val="left"/>
              <w:rPr>
                <w:rFonts w:ascii="Arial Narrow" w:hAnsi="Arial Narrow"/>
                <w:sz w:val="17"/>
              </w:rPr>
            </w:pPr>
          </w:p>
          <w:p w14:paraId="251C4006" w14:textId="77777777" w:rsidR="00E2704A" w:rsidRPr="00E2704A" w:rsidRDefault="00E2704A" w:rsidP="00E2704A">
            <w:pPr>
              <w:widowControl/>
              <w:spacing w:before="60" w:after="100"/>
              <w:jc w:val="left"/>
              <w:rPr>
                <w:rFonts w:ascii="Arial Narrow" w:hAnsi="Arial Narrow"/>
                <w:spacing w:val="-2"/>
                <w:sz w:val="17"/>
              </w:rPr>
            </w:pPr>
          </w:p>
        </w:tc>
        <w:tc>
          <w:tcPr>
            <w:tcW w:w="1526" w:type="dxa"/>
          </w:tcPr>
          <w:p w14:paraId="47D0E2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Mountaineer Gas Company</w:t>
            </w:r>
          </w:p>
          <w:p w14:paraId="337FA517" w14:textId="77777777" w:rsidR="00E2704A" w:rsidRPr="00E2704A" w:rsidRDefault="00E2704A" w:rsidP="00E2704A">
            <w:pPr>
              <w:widowControl/>
              <w:jc w:val="left"/>
              <w:rPr>
                <w:rFonts w:ascii="Arial Narrow" w:hAnsi="Arial Narrow"/>
                <w:sz w:val="17"/>
              </w:rPr>
            </w:pPr>
          </w:p>
          <w:p w14:paraId="42ED37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 xml:space="preserve">AEP Ohio Power Company </w:t>
            </w:r>
          </w:p>
        </w:tc>
        <w:tc>
          <w:tcPr>
            <w:tcW w:w="3446" w:type="dxa"/>
          </w:tcPr>
          <w:p w14:paraId="217422C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Infrastructure rider, including NOL ADIT and other income tax normalization and calculation issues.</w:t>
            </w:r>
          </w:p>
          <w:p w14:paraId="7F67A98C" w14:textId="77777777" w:rsidR="00E2704A" w:rsidRPr="00E2704A" w:rsidRDefault="00E2704A" w:rsidP="00E2704A">
            <w:pPr>
              <w:widowControl/>
              <w:jc w:val="left"/>
              <w:rPr>
                <w:rFonts w:ascii="Arial Narrow" w:hAnsi="Arial Narrow"/>
                <w:sz w:val="17"/>
              </w:rPr>
            </w:pPr>
          </w:p>
          <w:p w14:paraId="46E05DF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z w:val="17"/>
              </w:rPr>
              <w:t>State compensation mechanism, capacity cost, Retail Stability Rider deferrals, refunds, SEET.</w:t>
            </w:r>
          </w:p>
        </w:tc>
      </w:tr>
      <w:tr w:rsidR="00E2704A" w:rsidRPr="00E2704A" w14:paraId="071C3582" w14:textId="77777777" w:rsidTr="00E2704A">
        <w:trPr>
          <w:cantSplit/>
          <w:trHeight w:val="486"/>
        </w:trPr>
        <w:tc>
          <w:tcPr>
            <w:tcW w:w="646" w:type="dxa"/>
          </w:tcPr>
          <w:p w14:paraId="0F2B145F"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11/16</w:t>
            </w:r>
          </w:p>
        </w:tc>
        <w:tc>
          <w:tcPr>
            <w:tcW w:w="1352" w:type="dxa"/>
          </w:tcPr>
          <w:p w14:paraId="02B9402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16-0395-EL-SSO</w:t>
            </w:r>
            <w:r w:rsidRPr="00E2704A">
              <w:rPr>
                <w:rFonts w:ascii="Arial Narrow" w:hAnsi="Arial Narrow"/>
                <w:spacing w:val="-2"/>
                <w:sz w:val="17"/>
              </w:rPr>
              <w:br/>
              <w:t>Direct</w:t>
            </w:r>
          </w:p>
        </w:tc>
        <w:tc>
          <w:tcPr>
            <w:tcW w:w="981" w:type="dxa"/>
          </w:tcPr>
          <w:p w14:paraId="17DDEDA2" w14:textId="77777777" w:rsidR="00E2704A" w:rsidRPr="00E2704A" w:rsidRDefault="00E2704A" w:rsidP="00E2704A">
            <w:pPr>
              <w:widowControl/>
              <w:jc w:val="left"/>
              <w:rPr>
                <w:rFonts w:ascii="Arial Narrow" w:hAnsi="Arial Narrow"/>
                <w:sz w:val="17"/>
                <w:szCs w:val="17"/>
              </w:rPr>
            </w:pPr>
            <w:r w:rsidRPr="00E2704A">
              <w:rPr>
                <w:rFonts w:ascii="Arial Narrow" w:hAnsi="Arial Narrow"/>
                <w:sz w:val="17"/>
                <w:szCs w:val="17"/>
              </w:rPr>
              <w:t>OH</w:t>
            </w:r>
          </w:p>
        </w:tc>
        <w:tc>
          <w:tcPr>
            <w:tcW w:w="1885" w:type="dxa"/>
          </w:tcPr>
          <w:p w14:paraId="37F229CF"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Ohio Energy Group</w:t>
            </w:r>
          </w:p>
        </w:tc>
        <w:tc>
          <w:tcPr>
            <w:tcW w:w="1526" w:type="dxa"/>
          </w:tcPr>
          <w:p w14:paraId="603ABF64"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Dayton Power &amp; Light Company</w:t>
            </w:r>
          </w:p>
        </w:tc>
        <w:tc>
          <w:tcPr>
            <w:tcW w:w="3446" w:type="dxa"/>
          </w:tcPr>
          <w:p w14:paraId="48CD4D53"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Credit support and other riders; financial stability of Utility, holding company.</w:t>
            </w:r>
          </w:p>
        </w:tc>
      </w:tr>
      <w:tr w:rsidR="00E2704A" w:rsidRPr="00E2704A" w14:paraId="0DE87816" w14:textId="77777777" w:rsidTr="00E2704A">
        <w:trPr>
          <w:cantSplit/>
          <w:trHeight w:val="486"/>
        </w:trPr>
        <w:tc>
          <w:tcPr>
            <w:tcW w:w="646" w:type="dxa"/>
          </w:tcPr>
          <w:p w14:paraId="603D73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12/16</w:t>
            </w:r>
          </w:p>
        </w:tc>
        <w:tc>
          <w:tcPr>
            <w:tcW w:w="1352" w:type="dxa"/>
          </w:tcPr>
          <w:p w14:paraId="307A37F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Formal Case 1139</w:t>
            </w:r>
          </w:p>
        </w:tc>
        <w:tc>
          <w:tcPr>
            <w:tcW w:w="981" w:type="dxa"/>
          </w:tcPr>
          <w:p w14:paraId="5BC296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DC</w:t>
            </w:r>
          </w:p>
        </w:tc>
        <w:tc>
          <w:tcPr>
            <w:tcW w:w="1885" w:type="dxa"/>
          </w:tcPr>
          <w:p w14:paraId="5303C3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Healthcare Council of the National Capital Area</w:t>
            </w:r>
          </w:p>
        </w:tc>
        <w:tc>
          <w:tcPr>
            <w:tcW w:w="1526" w:type="dxa"/>
          </w:tcPr>
          <w:p w14:paraId="527576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Potomac Electric Power Company</w:t>
            </w:r>
          </w:p>
        </w:tc>
        <w:tc>
          <w:tcPr>
            <w:tcW w:w="3446" w:type="dxa"/>
          </w:tcPr>
          <w:p w14:paraId="7F62D73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Post test year adjust, merger costs, NOL ADIT, incentive compensation, rent.</w:t>
            </w:r>
          </w:p>
        </w:tc>
      </w:tr>
      <w:tr w:rsidR="00E2704A" w:rsidRPr="00E2704A" w14:paraId="326569D3" w14:textId="77777777" w:rsidTr="00E2704A">
        <w:trPr>
          <w:cantSplit/>
          <w:trHeight w:val="486"/>
        </w:trPr>
        <w:tc>
          <w:tcPr>
            <w:tcW w:w="646" w:type="dxa"/>
          </w:tcPr>
          <w:p w14:paraId="2A53A2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01/17</w:t>
            </w:r>
          </w:p>
        </w:tc>
        <w:tc>
          <w:tcPr>
            <w:tcW w:w="1352" w:type="dxa"/>
          </w:tcPr>
          <w:p w14:paraId="6590152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46238</w:t>
            </w:r>
          </w:p>
        </w:tc>
        <w:tc>
          <w:tcPr>
            <w:tcW w:w="981" w:type="dxa"/>
          </w:tcPr>
          <w:p w14:paraId="638749E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582B4E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Steering Committee of Cities Served by Oncor</w:t>
            </w:r>
          </w:p>
        </w:tc>
        <w:tc>
          <w:tcPr>
            <w:tcW w:w="1526" w:type="dxa"/>
          </w:tcPr>
          <w:p w14:paraId="1080C2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Oncor Electric Delivery Company</w:t>
            </w:r>
          </w:p>
        </w:tc>
        <w:tc>
          <w:tcPr>
            <w:tcW w:w="3446" w:type="dxa"/>
          </w:tcPr>
          <w:p w14:paraId="36A9FD4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Next Era acquisition of Oncor; goodwill, transaction costs, transition costs, cost deferrals, ratemaking issues.</w:t>
            </w:r>
          </w:p>
        </w:tc>
      </w:tr>
      <w:tr w:rsidR="00E2704A" w:rsidRPr="00E2704A" w14:paraId="170D3B63" w14:textId="77777777" w:rsidTr="00E2704A">
        <w:trPr>
          <w:cantSplit/>
          <w:trHeight w:val="486"/>
        </w:trPr>
        <w:tc>
          <w:tcPr>
            <w:tcW w:w="646" w:type="dxa"/>
          </w:tcPr>
          <w:p w14:paraId="77999A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02/17</w:t>
            </w:r>
          </w:p>
        </w:tc>
        <w:tc>
          <w:tcPr>
            <w:tcW w:w="1352" w:type="dxa"/>
          </w:tcPr>
          <w:p w14:paraId="5AD720F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16-0395-EL-SSO</w:t>
            </w:r>
            <w:r w:rsidRPr="00E2704A">
              <w:rPr>
                <w:rFonts w:ascii="Arial Narrow" w:hAnsi="Arial Narrow"/>
                <w:spacing w:val="-2"/>
                <w:sz w:val="17"/>
              </w:rPr>
              <w:br/>
              <w:t>Direct</w:t>
            </w:r>
            <w:r w:rsidRPr="00E2704A">
              <w:rPr>
                <w:rFonts w:ascii="Arial Narrow" w:hAnsi="Arial Narrow"/>
                <w:spacing w:val="-2"/>
                <w:sz w:val="17"/>
              </w:rPr>
              <w:br/>
              <w:t>(Stipulation)</w:t>
            </w:r>
          </w:p>
        </w:tc>
        <w:tc>
          <w:tcPr>
            <w:tcW w:w="981" w:type="dxa"/>
          </w:tcPr>
          <w:p w14:paraId="0A18C0B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2A5A7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58248C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Dayton Power &amp; Light Company</w:t>
            </w:r>
          </w:p>
        </w:tc>
        <w:tc>
          <w:tcPr>
            <w:tcW w:w="3446" w:type="dxa"/>
          </w:tcPr>
          <w:p w14:paraId="0D30753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Non-unanimous stipulation re: credit support and other riders; financial stability of utility, holding company.</w:t>
            </w:r>
          </w:p>
        </w:tc>
      </w:tr>
      <w:tr w:rsidR="00E2704A" w:rsidRPr="00E2704A" w14:paraId="6A693076" w14:textId="77777777" w:rsidTr="00E2704A">
        <w:trPr>
          <w:cantSplit/>
          <w:trHeight w:val="486"/>
        </w:trPr>
        <w:tc>
          <w:tcPr>
            <w:tcW w:w="646" w:type="dxa"/>
          </w:tcPr>
          <w:p w14:paraId="71AC033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02/17</w:t>
            </w:r>
          </w:p>
        </w:tc>
        <w:tc>
          <w:tcPr>
            <w:tcW w:w="1352" w:type="dxa"/>
          </w:tcPr>
          <w:p w14:paraId="6F04C61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45414</w:t>
            </w:r>
          </w:p>
        </w:tc>
        <w:tc>
          <w:tcPr>
            <w:tcW w:w="981" w:type="dxa"/>
          </w:tcPr>
          <w:p w14:paraId="25309B0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54B73A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of Midland, McAllen, and Colorado City</w:t>
            </w:r>
          </w:p>
        </w:tc>
        <w:tc>
          <w:tcPr>
            <w:tcW w:w="1526" w:type="dxa"/>
          </w:tcPr>
          <w:p w14:paraId="145872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Sharyland Utilities, LP, Sharyland Distribution &amp; Transmission Services, LLC</w:t>
            </w:r>
          </w:p>
        </w:tc>
        <w:tc>
          <w:tcPr>
            <w:tcW w:w="3446" w:type="dxa"/>
          </w:tcPr>
          <w:p w14:paraId="20369E7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Income taxes, depreciation, deferred costs, affiliate expenses.</w:t>
            </w:r>
          </w:p>
        </w:tc>
      </w:tr>
      <w:tr w:rsidR="00E2704A" w:rsidRPr="00E2704A" w14:paraId="2852917F" w14:textId="77777777" w:rsidTr="00E2704A">
        <w:trPr>
          <w:cantSplit/>
          <w:trHeight w:val="486"/>
        </w:trPr>
        <w:tc>
          <w:tcPr>
            <w:tcW w:w="646" w:type="dxa"/>
          </w:tcPr>
          <w:p w14:paraId="60750F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03/17</w:t>
            </w:r>
          </w:p>
        </w:tc>
        <w:tc>
          <w:tcPr>
            <w:tcW w:w="1352" w:type="dxa"/>
          </w:tcPr>
          <w:p w14:paraId="05EB619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2016-00370</w:t>
            </w:r>
            <w:r w:rsidRPr="00E2704A">
              <w:rPr>
                <w:rFonts w:ascii="Arial Narrow" w:hAnsi="Arial Narrow"/>
                <w:spacing w:val="-2"/>
                <w:sz w:val="17"/>
              </w:rPr>
              <w:br/>
              <w:t>2016-00371</w:t>
            </w:r>
          </w:p>
        </w:tc>
        <w:tc>
          <w:tcPr>
            <w:tcW w:w="981" w:type="dxa"/>
          </w:tcPr>
          <w:p w14:paraId="320BDA5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BC2FD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2874B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Kentucky Utilities Company, Louisville Gas and Electric Company </w:t>
            </w:r>
          </w:p>
        </w:tc>
        <w:tc>
          <w:tcPr>
            <w:tcW w:w="3446" w:type="dxa"/>
          </w:tcPr>
          <w:p w14:paraId="2B599FC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AMS, capital expenditures, maintenance expense, amortization expense, depreciation rates and expense.</w:t>
            </w:r>
          </w:p>
        </w:tc>
      </w:tr>
      <w:tr w:rsidR="00E2704A" w:rsidRPr="00E2704A" w14:paraId="13C4351C" w14:textId="77777777" w:rsidTr="00E2704A">
        <w:trPr>
          <w:cantSplit/>
          <w:trHeight w:val="486"/>
        </w:trPr>
        <w:tc>
          <w:tcPr>
            <w:tcW w:w="646" w:type="dxa"/>
          </w:tcPr>
          <w:p w14:paraId="02A47B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06/17</w:t>
            </w:r>
          </w:p>
        </w:tc>
        <w:tc>
          <w:tcPr>
            <w:tcW w:w="1352" w:type="dxa"/>
          </w:tcPr>
          <w:p w14:paraId="7B255FF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29849</w:t>
            </w:r>
            <w:r w:rsidRPr="00E2704A">
              <w:rPr>
                <w:rFonts w:ascii="Arial Narrow" w:hAnsi="Arial Narrow"/>
                <w:spacing w:val="-2"/>
                <w:sz w:val="17"/>
              </w:rPr>
              <w:br/>
              <w:t>(Panel with Philip Hayet)</w:t>
            </w:r>
          </w:p>
        </w:tc>
        <w:tc>
          <w:tcPr>
            <w:tcW w:w="981" w:type="dxa"/>
          </w:tcPr>
          <w:p w14:paraId="63E03F7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2CF049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192F12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Georgia Power Company </w:t>
            </w:r>
          </w:p>
        </w:tc>
        <w:tc>
          <w:tcPr>
            <w:tcW w:w="3446" w:type="dxa"/>
          </w:tcPr>
          <w:p w14:paraId="3DE1A00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Vogtle 3 and 4 economics.</w:t>
            </w:r>
          </w:p>
        </w:tc>
      </w:tr>
      <w:tr w:rsidR="00E2704A" w:rsidRPr="00E2704A" w14:paraId="7D65B321" w14:textId="77777777" w:rsidTr="00E2704A">
        <w:trPr>
          <w:cantSplit/>
          <w:trHeight w:val="486"/>
        </w:trPr>
        <w:tc>
          <w:tcPr>
            <w:tcW w:w="646" w:type="dxa"/>
          </w:tcPr>
          <w:p w14:paraId="693638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08/17</w:t>
            </w:r>
          </w:p>
          <w:p w14:paraId="6021A132" w14:textId="77777777" w:rsidR="00E2704A" w:rsidRPr="00E2704A" w:rsidRDefault="00E2704A" w:rsidP="00E2704A">
            <w:pPr>
              <w:widowControl/>
              <w:jc w:val="left"/>
              <w:rPr>
                <w:rFonts w:ascii="Arial Narrow" w:hAnsi="Arial Narrow"/>
                <w:sz w:val="17"/>
              </w:rPr>
            </w:pPr>
          </w:p>
          <w:p w14:paraId="0531E531" w14:textId="77777777" w:rsidR="00E2704A" w:rsidRPr="00E2704A" w:rsidRDefault="00E2704A" w:rsidP="00E2704A">
            <w:pPr>
              <w:widowControl/>
              <w:jc w:val="left"/>
              <w:rPr>
                <w:rFonts w:ascii="Arial Narrow" w:hAnsi="Arial Narrow"/>
                <w:sz w:val="17"/>
              </w:rPr>
            </w:pPr>
          </w:p>
          <w:p w14:paraId="66323D19" w14:textId="77777777" w:rsidR="00E2704A" w:rsidRPr="00E2704A" w:rsidRDefault="00E2704A" w:rsidP="00E2704A">
            <w:pPr>
              <w:widowControl/>
              <w:jc w:val="left"/>
              <w:rPr>
                <w:rFonts w:ascii="Arial Narrow" w:hAnsi="Arial Narrow"/>
                <w:sz w:val="17"/>
              </w:rPr>
            </w:pPr>
          </w:p>
          <w:p w14:paraId="305EE0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10/17</w:t>
            </w:r>
          </w:p>
        </w:tc>
        <w:tc>
          <w:tcPr>
            <w:tcW w:w="1352" w:type="dxa"/>
          </w:tcPr>
          <w:p w14:paraId="42C5D86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17-0296-E-PC</w:t>
            </w:r>
          </w:p>
          <w:p w14:paraId="3B0C5338" w14:textId="77777777" w:rsidR="00E2704A" w:rsidRPr="00E2704A" w:rsidRDefault="00E2704A" w:rsidP="00E2704A">
            <w:pPr>
              <w:widowControl/>
              <w:jc w:val="left"/>
              <w:rPr>
                <w:rFonts w:ascii="Arial Narrow" w:hAnsi="Arial Narrow"/>
                <w:sz w:val="17"/>
              </w:rPr>
            </w:pPr>
          </w:p>
          <w:p w14:paraId="62E156B8" w14:textId="77777777" w:rsidR="00E2704A" w:rsidRPr="00E2704A" w:rsidRDefault="00E2704A" w:rsidP="00E2704A">
            <w:pPr>
              <w:widowControl/>
              <w:jc w:val="left"/>
              <w:rPr>
                <w:rFonts w:ascii="Arial Narrow" w:hAnsi="Arial Narrow"/>
                <w:sz w:val="17"/>
              </w:rPr>
            </w:pPr>
          </w:p>
          <w:p w14:paraId="79C8C6B4" w14:textId="77777777" w:rsidR="00E2704A" w:rsidRPr="00E2704A" w:rsidRDefault="00E2704A" w:rsidP="00E2704A">
            <w:pPr>
              <w:widowControl/>
              <w:jc w:val="left"/>
              <w:rPr>
                <w:rFonts w:ascii="Arial Narrow" w:hAnsi="Arial Narrow"/>
                <w:sz w:val="17"/>
              </w:rPr>
            </w:pPr>
          </w:p>
          <w:p w14:paraId="267BDCE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z w:val="17"/>
              </w:rPr>
              <w:t>2017-00179</w:t>
            </w:r>
          </w:p>
        </w:tc>
        <w:tc>
          <w:tcPr>
            <w:tcW w:w="981" w:type="dxa"/>
          </w:tcPr>
          <w:p w14:paraId="78D5766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p w14:paraId="302B74DB" w14:textId="77777777" w:rsidR="00E2704A" w:rsidRPr="00E2704A" w:rsidRDefault="00E2704A" w:rsidP="00E2704A">
            <w:pPr>
              <w:widowControl/>
              <w:jc w:val="left"/>
              <w:rPr>
                <w:rFonts w:ascii="Arial Narrow" w:hAnsi="Arial Narrow"/>
                <w:sz w:val="17"/>
                <w:szCs w:val="17"/>
              </w:rPr>
            </w:pPr>
          </w:p>
          <w:p w14:paraId="0E2EB4BA" w14:textId="77777777" w:rsidR="00E2704A" w:rsidRPr="00E2704A" w:rsidRDefault="00E2704A" w:rsidP="00E2704A">
            <w:pPr>
              <w:widowControl/>
              <w:jc w:val="left"/>
              <w:rPr>
                <w:rFonts w:ascii="Arial Narrow" w:hAnsi="Arial Narrow"/>
                <w:sz w:val="17"/>
                <w:szCs w:val="17"/>
              </w:rPr>
            </w:pPr>
          </w:p>
          <w:p w14:paraId="30D7FBC5" w14:textId="77777777" w:rsidR="00E2704A" w:rsidRPr="00E2704A" w:rsidRDefault="00E2704A" w:rsidP="00E2704A">
            <w:pPr>
              <w:widowControl/>
              <w:jc w:val="left"/>
              <w:rPr>
                <w:rFonts w:ascii="Arial Narrow" w:hAnsi="Arial Narrow"/>
                <w:sz w:val="17"/>
                <w:szCs w:val="17"/>
              </w:rPr>
            </w:pPr>
          </w:p>
          <w:p w14:paraId="68E270E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21170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Service Commission of West Virginia Charleston</w:t>
            </w:r>
          </w:p>
          <w:p w14:paraId="02122B9D" w14:textId="77777777" w:rsidR="00E2704A" w:rsidRPr="00E2704A" w:rsidRDefault="00E2704A" w:rsidP="00E2704A">
            <w:pPr>
              <w:widowControl/>
              <w:jc w:val="left"/>
              <w:rPr>
                <w:rFonts w:ascii="Arial Narrow" w:hAnsi="Arial Narrow"/>
                <w:sz w:val="17"/>
              </w:rPr>
            </w:pPr>
          </w:p>
          <w:p w14:paraId="0E1FD3BF" w14:textId="77777777" w:rsidR="00E2704A" w:rsidRPr="00E2704A" w:rsidRDefault="00E2704A" w:rsidP="00E2704A">
            <w:pPr>
              <w:widowControl/>
              <w:jc w:val="left"/>
              <w:rPr>
                <w:rFonts w:ascii="Arial Narrow" w:hAnsi="Arial Narrow"/>
                <w:sz w:val="17"/>
              </w:rPr>
            </w:pPr>
          </w:p>
          <w:p w14:paraId="760AF23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Kentucky Industrial Utility Customers, Inc.</w:t>
            </w:r>
          </w:p>
        </w:tc>
        <w:tc>
          <w:tcPr>
            <w:tcW w:w="1526" w:type="dxa"/>
          </w:tcPr>
          <w:p w14:paraId="1CFB49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Company, The Potomac Edison Power Company</w:t>
            </w:r>
          </w:p>
          <w:p w14:paraId="6F322B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p w14:paraId="72CBAC89" w14:textId="77777777" w:rsidR="00E2704A" w:rsidRPr="00E2704A" w:rsidRDefault="00E2704A" w:rsidP="00E2704A">
            <w:pPr>
              <w:widowControl/>
              <w:spacing w:before="60" w:after="100"/>
              <w:jc w:val="left"/>
              <w:rPr>
                <w:rFonts w:ascii="Arial Narrow" w:hAnsi="Arial Narrow"/>
                <w:spacing w:val="-2"/>
                <w:sz w:val="17"/>
              </w:rPr>
            </w:pPr>
          </w:p>
        </w:tc>
        <w:tc>
          <w:tcPr>
            <w:tcW w:w="3446" w:type="dxa"/>
          </w:tcPr>
          <w:p w14:paraId="0AA6FFC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ADIT, OPEB.</w:t>
            </w:r>
          </w:p>
          <w:p w14:paraId="43AF4072" w14:textId="77777777" w:rsidR="00E2704A" w:rsidRPr="00E2704A" w:rsidRDefault="00E2704A" w:rsidP="00E2704A">
            <w:pPr>
              <w:widowControl/>
              <w:jc w:val="left"/>
              <w:rPr>
                <w:rFonts w:ascii="Arial Narrow" w:hAnsi="Arial Narrow"/>
                <w:sz w:val="17"/>
              </w:rPr>
            </w:pPr>
          </w:p>
          <w:p w14:paraId="3548365F" w14:textId="77777777" w:rsidR="00E2704A" w:rsidRPr="00E2704A" w:rsidRDefault="00E2704A" w:rsidP="00E2704A">
            <w:pPr>
              <w:widowControl/>
              <w:jc w:val="left"/>
              <w:rPr>
                <w:rFonts w:ascii="Arial Narrow" w:hAnsi="Arial Narrow"/>
                <w:sz w:val="17"/>
              </w:rPr>
            </w:pPr>
          </w:p>
          <w:p w14:paraId="2E5AB600" w14:textId="77777777" w:rsidR="00E2704A" w:rsidRPr="00E2704A" w:rsidRDefault="00E2704A" w:rsidP="00E2704A">
            <w:pPr>
              <w:widowControl/>
              <w:jc w:val="left"/>
              <w:rPr>
                <w:rFonts w:ascii="Arial Narrow" w:hAnsi="Arial Narrow"/>
                <w:sz w:val="17"/>
              </w:rPr>
            </w:pPr>
          </w:p>
          <w:p w14:paraId="6904EF8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z w:val="17"/>
              </w:rPr>
              <w:t>Weather normalization, Rockport lease, O&amp;M, incentive compensation, depreciation, income taxes.</w:t>
            </w:r>
          </w:p>
        </w:tc>
      </w:tr>
      <w:tr w:rsidR="00E2704A" w:rsidRPr="00E2704A" w14:paraId="5E8BECE4" w14:textId="77777777" w:rsidTr="00E2704A">
        <w:trPr>
          <w:cantSplit/>
          <w:trHeight w:val="486"/>
        </w:trPr>
        <w:tc>
          <w:tcPr>
            <w:tcW w:w="646" w:type="dxa"/>
          </w:tcPr>
          <w:p w14:paraId="4195F5D2"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lastRenderedPageBreak/>
              <w:t>10/17</w:t>
            </w:r>
          </w:p>
        </w:tc>
        <w:tc>
          <w:tcPr>
            <w:tcW w:w="1352" w:type="dxa"/>
          </w:tcPr>
          <w:p w14:paraId="31044472"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2017-00287</w:t>
            </w:r>
          </w:p>
        </w:tc>
        <w:tc>
          <w:tcPr>
            <w:tcW w:w="981" w:type="dxa"/>
          </w:tcPr>
          <w:p w14:paraId="0BC28403" w14:textId="77777777" w:rsidR="00E2704A" w:rsidRPr="00E2704A" w:rsidRDefault="00E2704A" w:rsidP="00E2704A">
            <w:pPr>
              <w:widowControl/>
              <w:jc w:val="left"/>
              <w:rPr>
                <w:rFonts w:ascii="Arial Narrow" w:hAnsi="Arial Narrow"/>
                <w:sz w:val="17"/>
                <w:szCs w:val="17"/>
              </w:rPr>
            </w:pPr>
            <w:r w:rsidRPr="00E2704A">
              <w:rPr>
                <w:rFonts w:ascii="Arial Narrow" w:hAnsi="Arial Narrow"/>
                <w:sz w:val="17"/>
                <w:szCs w:val="17"/>
              </w:rPr>
              <w:t>KY</w:t>
            </w:r>
          </w:p>
        </w:tc>
        <w:tc>
          <w:tcPr>
            <w:tcW w:w="1885" w:type="dxa"/>
          </w:tcPr>
          <w:p w14:paraId="404F1C37"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Kentucky Industrial Utility Customers, Inc.</w:t>
            </w:r>
          </w:p>
        </w:tc>
        <w:tc>
          <w:tcPr>
            <w:tcW w:w="1526" w:type="dxa"/>
          </w:tcPr>
          <w:p w14:paraId="35FA3B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5BC98F51"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Fuel cost allocation to native load customers.</w:t>
            </w:r>
          </w:p>
        </w:tc>
      </w:tr>
      <w:tr w:rsidR="00E2704A" w:rsidRPr="00E2704A" w14:paraId="1ED15952" w14:textId="77777777" w:rsidTr="00E2704A">
        <w:trPr>
          <w:cantSplit/>
          <w:trHeight w:val="486"/>
        </w:trPr>
        <w:tc>
          <w:tcPr>
            <w:tcW w:w="646" w:type="dxa"/>
          </w:tcPr>
          <w:p w14:paraId="390BD8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12/17</w:t>
            </w:r>
          </w:p>
        </w:tc>
        <w:tc>
          <w:tcPr>
            <w:tcW w:w="1352" w:type="dxa"/>
          </w:tcPr>
          <w:p w14:paraId="1671C93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2017-00321</w:t>
            </w:r>
          </w:p>
        </w:tc>
        <w:tc>
          <w:tcPr>
            <w:tcW w:w="981" w:type="dxa"/>
          </w:tcPr>
          <w:p w14:paraId="263FF3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E78F6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019991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Kentucky (Electric)</w:t>
            </w:r>
          </w:p>
        </w:tc>
        <w:tc>
          <w:tcPr>
            <w:tcW w:w="3446" w:type="dxa"/>
          </w:tcPr>
          <w:p w14:paraId="7B62F80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depreciation, income taxes, O&amp;M, regulatory assets, environmental surcharge rider, FERC transmission cost reconciliation rider.</w:t>
            </w:r>
          </w:p>
        </w:tc>
      </w:tr>
      <w:tr w:rsidR="00E2704A" w:rsidRPr="00E2704A" w14:paraId="2C40CBA3" w14:textId="77777777" w:rsidTr="00E2704A">
        <w:trPr>
          <w:cantSplit/>
          <w:trHeight w:val="486"/>
        </w:trPr>
        <w:tc>
          <w:tcPr>
            <w:tcW w:w="646" w:type="dxa"/>
          </w:tcPr>
          <w:p w14:paraId="605C4F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12/17</w:t>
            </w:r>
          </w:p>
        </w:tc>
        <w:tc>
          <w:tcPr>
            <w:tcW w:w="1352" w:type="dxa"/>
          </w:tcPr>
          <w:p w14:paraId="506B10C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29849</w:t>
            </w:r>
            <w:r w:rsidRPr="00E2704A">
              <w:rPr>
                <w:rFonts w:ascii="Arial Narrow" w:hAnsi="Arial Narrow"/>
                <w:spacing w:val="-2"/>
                <w:sz w:val="17"/>
              </w:rPr>
              <w:br/>
              <w:t>(Panel with Philip Hayet, Tom Newsome)</w:t>
            </w:r>
          </w:p>
        </w:tc>
        <w:tc>
          <w:tcPr>
            <w:tcW w:w="981" w:type="dxa"/>
          </w:tcPr>
          <w:p w14:paraId="366F47F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662950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59F039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Company</w:t>
            </w:r>
          </w:p>
        </w:tc>
        <w:tc>
          <w:tcPr>
            <w:tcW w:w="3446" w:type="dxa"/>
          </w:tcPr>
          <w:p w14:paraId="6FE12B2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Vogtle 3 and 4 economics, tax abandonment loss.</w:t>
            </w:r>
          </w:p>
        </w:tc>
      </w:tr>
      <w:tr w:rsidR="00E2704A" w:rsidRPr="00E2704A" w14:paraId="0861D5C1" w14:textId="77777777" w:rsidTr="00E2704A">
        <w:trPr>
          <w:cantSplit/>
          <w:trHeight w:val="486"/>
        </w:trPr>
        <w:tc>
          <w:tcPr>
            <w:tcW w:w="646" w:type="dxa"/>
          </w:tcPr>
          <w:p w14:paraId="4CD0F1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01/18</w:t>
            </w:r>
          </w:p>
        </w:tc>
        <w:tc>
          <w:tcPr>
            <w:tcW w:w="1352" w:type="dxa"/>
          </w:tcPr>
          <w:p w14:paraId="06D43BF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2017-00349</w:t>
            </w:r>
          </w:p>
        </w:tc>
        <w:tc>
          <w:tcPr>
            <w:tcW w:w="981" w:type="dxa"/>
          </w:tcPr>
          <w:p w14:paraId="170C219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477212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Attorney General</w:t>
            </w:r>
          </w:p>
        </w:tc>
        <w:tc>
          <w:tcPr>
            <w:tcW w:w="1526" w:type="dxa"/>
          </w:tcPr>
          <w:p w14:paraId="7E450D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Kentucky</w:t>
            </w:r>
          </w:p>
        </w:tc>
        <w:tc>
          <w:tcPr>
            <w:tcW w:w="3446" w:type="dxa"/>
          </w:tcPr>
          <w:p w14:paraId="3A2DC16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O&amp;M expense, depreciation, regulatory assets and amortization, Annual Review Mechanism, Pipeline Replacement Program and Rider, affiliate expenses.</w:t>
            </w:r>
          </w:p>
        </w:tc>
      </w:tr>
      <w:tr w:rsidR="00E2704A" w:rsidRPr="00E2704A" w14:paraId="16990C67" w14:textId="77777777" w:rsidTr="00E2704A">
        <w:trPr>
          <w:cantSplit/>
          <w:trHeight w:val="486"/>
        </w:trPr>
        <w:tc>
          <w:tcPr>
            <w:tcW w:w="646" w:type="dxa"/>
          </w:tcPr>
          <w:p w14:paraId="2C5203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06/18</w:t>
            </w:r>
          </w:p>
        </w:tc>
        <w:tc>
          <w:tcPr>
            <w:tcW w:w="1352" w:type="dxa"/>
          </w:tcPr>
          <w:p w14:paraId="61520E0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18-0047</w:t>
            </w:r>
          </w:p>
        </w:tc>
        <w:tc>
          <w:tcPr>
            <w:tcW w:w="981" w:type="dxa"/>
          </w:tcPr>
          <w:p w14:paraId="23EFF89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48212D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3BE0FC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Electric Utilities</w:t>
            </w:r>
          </w:p>
        </w:tc>
        <w:tc>
          <w:tcPr>
            <w:tcW w:w="3446" w:type="dxa"/>
          </w:tcPr>
          <w:p w14:paraId="41528A8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Tax Cuts and Jobs Act.  Reduction in income tax expense; amortization of excess ADIT.</w:t>
            </w:r>
          </w:p>
        </w:tc>
      </w:tr>
      <w:tr w:rsidR="00E2704A" w:rsidRPr="00E2704A" w14:paraId="61E0F7BD" w14:textId="77777777" w:rsidTr="00E2704A">
        <w:trPr>
          <w:cantSplit/>
          <w:trHeight w:val="486"/>
        </w:trPr>
        <w:tc>
          <w:tcPr>
            <w:tcW w:w="646" w:type="dxa"/>
          </w:tcPr>
          <w:p w14:paraId="087D77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07/18</w:t>
            </w:r>
          </w:p>
        </w:tc>
        <w:tc>
          <w:tcPr>
            <w:tcW w:w="1352" w:type="dxa"/>
          </w:tcPr>
          <w:p w14:paraId="504EF65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T-34695</w:t>
            </w:r>
          </w:p>
        </w:tc>
        <w:tc>
          <w:tcPr>
            <w:tcW w:w="981" w:type="dxa"/>
          </w:tcPr>
          <w:p w14:paraId="004C3B0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78208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LPSC Staff</w:t>
            </w:r>
          </w:p>
        </w:tc>
        <w:tc>
          <w:tcPr>
            <w:tcW w:w="1526" w:type="dxa"/>
          </w:tcPr>
          <w:p w14:paraId="229F8C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Crimson Gulf, LLC</w:t>
            </w:r>
          </w:p>
        </w:tc>
        <w:tc>
          <w:tcPr>
            <w:tcW w:w="3446" w:type="dxa"/>
          </w:tcPr>
          <w:p w14:paraId="5DD57B1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depreciation, income taxes, O&amp;M, ADIT.</w:t>
            </w:r>
          </w:p>
        </w:tc>
      </w:tr>
      <w:tr w:rsidR="00E2704A" w:rsidRPr="00E2704A" w14:paraId="5F2C0BC0" w14:textId="77777777" w:rsidTr="00E2704A">
        <w:trPr>
          <w:cantSplit/>
          <w:trHeight w:val="486"/>
        </w:trPr>
        <w:tc>
          <w:tcPr>
            <w:tcW w:w="646" w:type="dxa"/>
          </w:tcPr>
          <w:p w14:paraId="0E8CFA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08/18</w:t>
            </w:r>
          </w:p>
        </w:tc>
        <w:tc>
          <w:tcPr>
            <w:tcW w:w="1352" w:type="dxa"/>
          </w:tcPr>
          <w:p w14:paraId="518269A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48325</w:t>
            </w:r>
          </w:p>
        </w:tc>
        <w:tc>
          <w:tcPr>
            <w:tcW w:w="981" w:type="dxa"/>
          </w:tcPr>
          <w:p w14:paraId="131CF2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587EE5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Oncor</w:t>
            </w:r>
          </w:p>
        </w:tc>
        <w:tc>
          <w:tcPr>
            <w:tcW w:w="1526" w:type="dxa"/>
          </w:tcPr>
          <w:p w14:paraId="173BB2C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Oncor Electric Delivery Company</w:t>
            </w:r>
          </w:p>
        </w:tc>
        <w:tc>
          <w:tcPr>
            <w:tcW w:w="3446" w:type="dxa"/>
          </w:tcPr>
          <w:p w14:paraId="6845F74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Tax Cuts and Jobs Act; amortization of excess ADIT.</w:t>
            </w:r>
          </w:p>
        </w:tc>
      </w:tr>
      <w:tr w:rsidR="00E2704A" w:rsidRPr="00E2704A" w14:paraId="6F5D33C1" w14:textId="77777777" w:rsidTr="00E2704A">
        <w:trPr>
          <w:cantSplit/>
          <w:trHeight w:val="486"/>
        </w:trPr>
        <w:tc>
          <w:tcPr>
            <w:tcW w:w="646" w:type="dxa"/>
          </w:tcPr>
          <w:p w14:paraId="37CB9D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08/18</w:t>
            </w:r>
          </w:p>
        </w:tc>
        <w:tc>
          <w:tcPr>
            <w:tcW w:w="1352" w:type="dxa"/>
          </w:tcPr>
          <w:p w14:paraId="1978D99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48401</w:t>
            </w:r>
          </w:p>
        </w:tc>
        <w:tc>
          <w:tcPr>
            <w:tcW w:w="981" w:type="dxa"/>
          </w:tcPr>
          <w:p w14:paraId="4C3F3D4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11FCA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TNMP</w:t>
            </w:r>
          </w:p>
        </w:tc>
        <w:tc>
          <w:tcPr>
            <w:tcW w:w="1526" w:type="dxa"/>
          </w:tcPr>
          <w:p w14:paraId="2BB8CE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Company</w:t>
            </w:r>
          </w:p>
        </w:tc>
        <w:tc>
          <w:tcPr>
            <w:tcW w:w="3446" w:type="dxa"/>
          </w:tcPr>
          <w:p w14:paraId="6BC4938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payroll, income taxes, amortization of excess ADIT, capital structure.</w:t>
            </w:r>
          </w:p>
        </w:tc>
      </w:tr>
      <w:tr w:rsidR="00E2704A" w:rsidRPr="00E2704A" w14:paraId="78F23198" w14:textId="77777777" w:rsidTr="00E2704A">
        <w:trPr>
          <w:cantSplit/>
          <w:trHeight w:val="486"/>
        </w:trPr>
        <w:tc>
          <w:tcPr>
            <w:tcW w:w="646" w:type="dxa"/>
          </w:tcPr>
          <w:p w14:paraId="659761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08/18</w:t>
            </w:r>
          </w:p>
        </w:tc>
        <w:tc>
          <w:tcPr>
            <w:tcW w:w="1352" w:type="dxa"/>
          </w:tcPr>
          <w:p w14:paraId="7B839AF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2018-00146</w:t>
            </w:r>
          </w:p>
        </w:tc>
        <w:tc>
          <w:tcPr>
            <w:tcW w:w="981" w:type="dxa"/>
          </w:tcPr>
          <w:p w14:paraId="02DC525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9509D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KIUC</w:t>
            </w:r>
          </w:p>
        </w:tc>
        <w:tc>
          <w:tcPr>
            <w:tcW w:w="1526" w:type="dxa"/>
          </w:tcPr>
          <w:p w14:paraId="04C321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CDDEDA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Station Two contracts termination, regulatory asset, regulatory liability for savings</w:t>
            </w:r>
          </w:p>
        </w:tc>
      </w:tr>
      <w:tr w:rsidR="00E2704A" w:rsidRPr="00E2704A" w14:paraId="0D3E4D2F" w14:textId="77777777" w:rsidTr="00E2704A">
        <w:trPr>
          <w:cantSplit/>
          <w:trHeight w:val="486"/>
        </w:trPr>
        <w:tc>
          <w:tcPr>
            <w:tcW w:w="646" w:type="dxa"/>
          </w:tcPr>
          <w:p w14:paraId="7E659A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09/18</w:t>
            </w:r>
          </w:p>
          <w:p w14:paraId="1AF5D9CF" w14:textId="77777777" w:rsidR="00E2704A" w:rsidRPr="00E2704A" w:rsidRDefault="00E2704A" w:rsidP="00E2704A">
            <w:pPr>
              <w:widowControl/>
              <w:jc w:val="left"/>
              <w:rPr>
                <w:rFonts w:ascii="Arial Narrow" w:hAnsi="Arial Narrow"/>
                <w:sz w:val="17"/>
              </w:rPr>
            </w:pPr>
          </w:p>
          <w:p w14:paraId="64B18DF9" w14:textId="77777777" w:rsidR="00E2704A" w:rsidRPr="00E2704A" w:rsidRDefault="00E2704A" w:rsidP="00E2704A">
            <w:pPr>
              <w:widowControl/>
              <w:jc w:val="left"/>
              <w:rPr>
                <w:rFonts w:ascii="Arial Narrow" w:hAnsi="Arial Narrow"/>
                <w:sz w:val="17"/>
              </w:rPr>
            </w:pPr>
          </w:p>
          <w:p w14:paraId="0AA077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10/18</w:t>
            </w:r>
            <w:r w:rsidRPr="00E2704A">
              <w:rPr>
                <w:rFonts w:ascii="Arial Narrow" w:hAnsi="Arial Narrow"/>
                <w:sz w:val="17"/>
              </w:rPr>
              <w:br/>
            </w:r>
          </w:p>
        </w:tc>
        <w:tc>
          <w:tcPr>
            <w:tcW w:w="1352" w:type="dxa"/>
          </w:tcPr>
          <w:p w14:paraId="49022A4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20170235-EI</w:t>
            </w:r>
            <w:r w:rsidRPr="00E2704A">
              <w:rPr>
                <w:rFonts w:ascii="Arial Narrow" w:hAnsi="Arial Narrow"/>
                <w:spacing w:val="-2"/>
                <w:sz w:val="17"/>
              </w:rPr>
              <w:br/>
              <w:t>20170236-EU</w:t>
            </w:r>
            <w:r w:rsidRPr="00E2704A">
              <w:rPr>
                <w:rFonts w:ascii="Arial Narrow" w:hAnsi="Arial Narrow"/>
                <w:spacing w:val="-2"/>
                <w:sz w:val="17"/>
              </w:rPr>
              <w:br/>
              <w:t>Direct</w:t>
            </w:r>
            <w:r w:rsidRPr="00E2704A">
              <w:rPr>
                <w:rFonts w:ascii="Arial Narrow" w:hAnsi="Arial Narrow"/>
                <w:spacing w:val="-2"/>
                <w:sz w:val="17"/>
              </w:rPr>
              <w:br/>
              <w:t>Supplemental Direct</w:t>
            </w:r>
          </w:p>
        </w:tc>
        <w:tc>
          <w:tcPr>
            <w:tcW w:w="981" w:type="dxa"/>
          </w:tcPr>
          <w:p w14:paraId="731C68C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23ECF1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Counsel</w:t>
            </w:r>
          </w:p>
        </w:tc>
        <w:tc>
          <w:tcPr>
            <w:tcW w:w="1526" w:type="dxa"/>
          </w:tcPr>
          <w:p w14:paraId="53F635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277D4EA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FP&amp;L acquisition of City of Vero Beach municipal electric utility systems.</w:t>
            </w:r>
          </w:p>
        </w:tc>
      </w:tr>
      <w:tr w:rsidR="00E2704A" w:rsidRPr="00E2704A" w14:paraId="6E6BFEC6" w14:textId="77777777" w:rsidTr="00E2704A">
        <w:trPr>
          <w:cantSplit/>
          <w:trHeight w:val="486"/>
        </w:trPr>
        <w:tc>
          <w:tcPr>
            <w:tcW w:w="646" w:type="dxa"/>
          </w:tcPr>
          <w:p w14:paraId="2A23BD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09/18</w:t>
            </w:r>
          </w:p>
          <w:p w14:paraId="382E436B" w14:textId="77777777" w:rsidR="00E2704A" w:rsidRPr="00E2704A" w:rsidRDefault="00E2704A" w:rsidP="00E2704A">
            <w:pPr>
              <w:widowControl/>
              <w:jc w:val="left"/>
              <w:rPr>
                <w:rFonts w:ascii="Arial Narrow" w:hAnsi="Arial Narrow"/>
                <w:sz w:val="17"/>
              </w:rPr>
            </w:pPr>
          </w:p>
          <w:p w14:paraId="61DD44B9" w14:textId="77777777" w:rsidR="00E2704A" w:rsidRPr="00E2704A" w:rsidRDefault="00E2704A" w:rsidP="00E2704A">
            <w:pPr>
              <w:widowControl/>
              <w:jc w:val="left"/>
              <w:rPr>
                <w:rFonts w:ascii="Arial Narrow" w:hAnsi="Arial Narrow"/>
                <w:sz w:val="17"/>
              </w:rPr>
            </w:pPr>
            <w:r w:rsidRPr="00E2704A">
              <w:rPr>
                <w:rFonts w:ascii="Arial Narrow" w:hAnsi="Arial Narrow"/>
                <w:sz w:val="17"/>
              </w:rPr>
              <w:t>10/18</w:t>
            </w:r>
          </w:p>
        </w:tc>
        <w:tc>
          <w:tcPr>
            <w:tcW w:w="1352" w:type="dxa"/>
          </w:tcPr>
          <w:p w14:paraId="00A259C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2017-370-E</w:t>
            </w:r>
            <w:r w:rsidRPr="00E2704A">
              <w:rPr>
                <w:rFonts w:ascii="Arial Narrow" w:hAnsi="Arial Narrow"/>
                <w:spacing w:val="-2"/>
                <w:sz w:val="17"/>
              </w:rPr>
              <w:br/>
              <w:t>Direct</w:t>
            </w:r>
            <w:r w:rsidRPr="00E2704A">
              <w:rPr>
                <w:rFonts w:ascii="Arial Narrow" w:hAnsi="Arial Narrow"/>
                <w:spacing w:val="-2"/>
                <w:sz w:val="17"/>
              </w:rPr>
              <w:br/>
              <w:t>2017-207, 305, 370-E</w:t>
            </w:r>
            <w:r w:rsidRPr="00E2704A">
              <w:rPr>
                <w:rFonts w:ascii="Arial Narrow" w:hAnsi="Arial Narrow"/>
                <w:spacing w:val="-2"/>
                <w:sz w:val="17"/>
              </w:rPr>
              <w:br/>
              <w:t>Surrebuttal</w:t>
            </w:r>
            <w:r w:rsidRPr="00E2704A">
              <w:rPr>
                <w:rFonts w:ascii="Arial Narrow" w:hAnsi="Arial Narrow"/>
                <w:spacing w:val="-2"/>
                <w:sz w:val="17"/>
              </w:rPr>
              <w:br/>
              <w:t>Supplemental Surrebuttal</w:t>
            </w:r>
          </w:p>
        </w:tc>
        <w:tc>
          <w:tcPr>
            <w:tcW w:w="981" w:type="dxa"/>
          </w:tcPr>
          <w:p w14:paraId="6F5B08B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w:t>
            </w:r>
          </w:p>
        </w:tc>
        <w:tc>
          <w:tcPr>
            <w:tcW w:w="1885" w:type="dxa"/>
          </w:tcPr>
          <w:p w14:paraId="126999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Regulatory Staff</w:t>
            </w:r>
          </w:p>
        </w:tc>
        <w:tc>
          <w:tcPr>
            <w:tcW w:w="1526" w:type="dxa"/>
          </w:tcPr>
          <w:p w14:paraId="78445D2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Carolina Electric &amp; Gas Company and Dominion Energy, Inc.</w:t>
            </w:r>
          </w:p>
        </w:tc>
        <w:tc>
          <w:tcPr>
            <w:tcW w:w="3446" w:type="dxa"/>
          </w:tcPr>
          <w:p w14:paraId="71B601B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Summer 2 and 3 new nuclear development costs, related regulatory liabilities, securitization, NOL carryforward and ADIT, TCJA savings, merger conditions and savings.</w:t>
            </w:r>
          </w:p>
        </w:tc>
      </w:tr>
      <w:tr w:rsidR="00E2704A" w:rsidRPr="00E2704A" w14:paraId="0989F2F4" w14:textId="77777777" w:rsidTr="00E2704A">
        <w:trPr>
          <w:cantSplit/>
          <w:trHeight w:val="486"/>
        </w:trPr>
        <w:tc>
          <w:tcPr>
            <w:tcW w:w="646" w:type="dxa"/>
          </w:tcPr>
          <w:p w14:paraId="4019EE89"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12/18</w:t>
            </w:r>
          </w:p>
        </w:tc>
        <w:tc>
          <w:tcPr>
            <w:tcW w:w="1352" w:type="dxa"/>
          </w:tcPr>
          <w:p w14:paraId="3DE0DA4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2018-00261</w:t>
            </w:r>
          </w:p>
        </w:tc>
        <w:tc>
          <w:tcPr>
            <w:tcW w:w="981" w:type="dxa"/>
          </w:tcPr>
          <w:p w14:paraId="7623C8A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5D6E6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305299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Kentucky (Gas)</w:t>
            </w:r>
          </w:p>
        </w:tc>
        <w:tc>
          <w:tcPr>
            <w:tcW w:w="3446" w:type="dxa"/>
          </w:tcPr>
          <w:p w14:paraId="6BC5423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O&amp;M, regulatory assets, payroll, integrity management, incentive compensation, cash working capital.</w:t>
            </w:r>
          </w:p>
        </w:tc>
      </w:tr>
      <w:tr w:rsidR="00E2704A" w:rsidRPr="00E2704A" w14:paraId="769DE577" w14:textId="77777777" w:rsidTr="00E2704A">
        <w:trPr>
          <w:cantSplit/>
          <w:trHeight w:val="486"/>
        </w:trPr>
        <w:tc>
          <w:tcPr>
            <w:tcW w:w="646" w:type="dxa"/>
          </w:tcPr>
          <w:p w14:paraId="0C3A2C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01/19</w:t>
            </w:r>
          </w:p>
        </w:tc>
        <w:tc>
          <w:tcPr>
            <w:tcW w:w="1352" w:type="dxa"/>
          </w:tcPr>
          <w:p w14:paraId="2EC309A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2018-00294</w:t>
            </w:r>
            <w:r w:rsidRPr="00E2704A">
              <w:rPr>
                <w:rFonts w:ascii="Arial Narrow" w:hAnsi="Arial Narrow"/>
                <w:spacing w:val="-2"/>
                <w:sz w:val="17"/>
              </w:rPr>
              <w:br/>
              <w:t>2018-00295</w:t>
            </w:r>
          </w:p>
        </w:tc>
        <w:tc>
          <w:tcPr>
            <w:tcW w:w="981" w:type="dxa"/>
          </w:tcPr>
          <w:p w14:paraId="0B56FB0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2EA0D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80DD6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Company, Louisville Gas &amp; Electric Company</w:t>
            </w:r>
          </w:p>
        </w:tc>
        <w:tc>
          <w:tcPr>
            <w:tcW w:w="3446" w:type="dxa"/>
          </w:tcPr>
          <w:p w14:paraId="15E4690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AFUDC v. CWIP in rate base, transmission and distribution plant additions, capitalization, revenues generation outage expense, depreciation rates and expenses, cost of debt.</w:t>
            </w:r>
          </w:p>
        </w:tc>
      </w:tr>
      <w:tr w:rsidR="00E2704A" w:rsidRPr="00E2704A" w14:paraId="606E8F5A" w14:textId="77777777" w:rsidTr="00E2704A">
        <w:trPr>
          <w:cantSplit/>
          <w:trHeight w:val="486"/>
        </w:trPr>
        <w:tc>
          <w:tcPr>
            <w:tcW w:w="646" w:type="dxa"/>
          </w:tcPr>
          <w:p w14:paraId="227901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01/19</w:t>
            </w:r>
          </w:p>
        </w:tc>
        <w:tc>
          <w:tcPr>
            <w:tcW w:w="1352" w:type="dxa"/>
          </w:tcPr>
          <w:p w14:paraId="17438A2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2018-00281</w:t>
            </w:r>
          </w:p>
        </w:tc>
        <w:tc>
          <w:tcPr>
            <w:tcW w:w="981" w:type="dxa"/>
          </w:tcPr>
          <w:p w14:paraId="15177DE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414656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428438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Group</w:t>
            </w:r>
          </w:p>
        </w:tc>
        <w:tc>
          <w:tcPr>
            <w:tcW w:w="3446" w:type="dxa"/>
          </w:tcPr>
          <w:p w14:paraId="6567F6A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AFUDC v. CWIP in rate base, ALG v. ELG depreciation rates, cash working capital, PRP Rider, forecast plant additions, forecast expenses, cost of debt, corporate cost allocation.</w:t>
            </w:r>
          </w:p>
        </w:tc>
      </w:tr>
      <w:tr w:rsidR="00E2704A" w:rsidRPr="00E2704A" w14:paraId="4212E3AD" w14:textId="77777777" w:rsidTr="00E2704A">
        <w:trPr>
          <w:cantSplit/>
          <w:trHeight w:val="486"/>
        </w:trPr>
        <w:tc>
          <w:tcPr>
            <w:tcW w:w="646" w:type="dxa"/>
          </w:tcPr>
          <w:p w14:paraId="0C7E67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02/19</w:t>
            </w:r>
          </w:p>
          <w:p w14:paraId="684FEA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br/>
              <w:t>04/19</w:t>
            </w:r>
          </w:p>
        </w:tc>
        <w:tc>
          <w:tcPr>
            <w:tcW w:w="1352" w:type="dxa"/>
          </w:tcPr>
          <w:p w14:paraId="5CF60EE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UD-18-17</w:t>
            </w:r>
            <w:r w:rsidRPr="00E2704A">
              <w:rPr>
                <w:rFonts w:ascii="Arial Narrow" w:hAnsi="Arial Narrow"/>
                <w:spacing w:val="-2"/>
                <w:sz w:val="17"/>
              </w:rPr>
              <w:br/>
              <w:t>Direct</w:t>
            </w:r>
          </w:p>
          <w:p w14:paraId="66A763F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Surrebuttal and Cross-Answering</w:t>
            </w:r>
          </w:p>
        </w:tc>
        <w:tc>
          <w:tcPr>
            <w:tcW w:w="981" w:type="dxa"/>
          </w:tcPr>
          <w:p w14:paraId="3EB34B6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New Orleans</w:t>
            </w:r>
          </w:p>
        </w:tc>
        <w:tc>
          <w:tcPr>
            <w:tcW w:w="1885" w:type="dxa"/>
          </w:tcPr>
          <w:p w14:paraId="7F60A9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Crescent City Power Users Group</w:t>
            </w:r>
          </w:p>
        </w:tc>
        <w:tc>
          <w:tcPr>
            <w:tcW w:w="1526" w:type="dxa"/>
          </w:tcPr>
          <w:p w14:paraId="3A5744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New Orleans, LLC</w:t>
            </w:r>
          </w:p>
        </w:tc>
        <w:tc>
          <w:tcPr>
            <w:tcW w:w="3446" w:type="dxa"/>
          </w:tcPr>
          <w:p w14:paraId="40DC541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Post-test year adjustments, storm reserve fund, NOL ADIT, FIN48 ADIT, cash working capital, depreciation, amortization, capital structure, formula rate plans, purchased power rider.</w:t>
            </w:r>
          </w:p>
          <w:p w14:paraId="5F93BEFD" w14:textId="77777777" w:rsidR="00E2704A" w:rsidRPr="00E2704A" w:rsidRDefault="00E2704A" w:rsidP="00E2704A">
            <w:pPr>
              <w:widowControl/>
              <w:tabs>
                <w:tab w:val="right" w:pos="3387"/>
              </w:tabs>
              <w:spacing w:before="60" w:after="100"/>
              <w:jc w:val="left"/>
              <w:rPr>
                <w:rFonts w:ascii="Arial Narrow" w:hAnsi="Arial Narrow"/>
                <w:spacing w:val="-2"/>
                <w:sz w:val="17"/>
              </w:rPr>
            </w:pPr>
          </w:p>
        </w:tc>
      </w:tr>
      <w:tr w:rsidR="00E2704A" w:rsidRPr="00E2704A" w14:paraId="24ECB18D" w14:textId="77777777" w:rsidTr="00E2704A">
        <w:trPr>
          <w:cantSplit/>
          <w:trHeight w:val="486"/>
        </w:trPr>
        <w:tc>
          <w:tcPr>
            <w:tcW w:w="646" w:type="dxa"/>
          </w:tcPr>
          <w:p w14:paraId="69B52F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03/19</w:t>
            </w:r>
          </w:p>
        </w:tc>
        <w:tc>
          <w:tcPr>
            <w:tcW w:w="1352" w:type="dxa"/>
          </w:tcPr>
          <w:p w14:paraId="66F2D2C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2018-0358</w:t>
            </w:r>
          </w:p>
        </w:tc>
        <w:tc>
          <w:tcPr>
            <w:tcW w:w="981" w:type="dxa"/>
          </w:tcPr>
          <w:p w14:paraId="0C8D928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E3A5A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0FA029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American Water Company</w:t>
            </w:r>
          </w:p>
        </w:tc>
        <w:tc>
          <w:tcPr>
            <w:tcW w:w="3446" w:type="dxa"/>
          </w:tcPr>
          <w:p w14:paraId="0E60717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Capital expenditures, cash working capital, payroll expense, incentive compensation, chemicals expense, electricity expense, water losses, rate case expense, excess deferred income taxes.</w:t>
            </w:r>
          </w:p>
        </w:tc>
      </w:tr>
      <w:tr w:rsidR="00E2704A" w:rsidRPr="00E2704A" w14:paraId="38AC7968" w14:textId="77777777" w:rsidTr="00E2704A">
        <w:trPr>
          <w:cantSplit/>
          <w:trHeight w:val="486"/>
        </w:trPr>
        <w:tc>
          <w:tcPr>
            <w:tcW w:w="646" w:type="dxa"/>
          </w:tcPr>
          <w:p w14:paraId="27643C3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03/19</w:t>
            </w:r>
          </w:p>
        </w:tc>
        <w:tc>
          <w:tcPr>
            <w:tcW w:w="1352" w:type="dxa"/>
          </w:tcPr>
          <w:p w14:paraId="4B6733E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48929</w:t>
            </w:r>
          </w:p>
        </w:tc>
        <w:tc>
          <w:tcPr>
            <w:tcW w:w="981" w:type="dxa"/>
          </w:tcPr>
          <w:p w14:paraId="513F96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0F85A3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Steering Committee of Cities Served by Oncor</w:t>
            </w:r>
          </w:p>
        </w:tc>
        <w:tc>
          <w:tcPr>
            <w:tcW w:w="1526" w:type="dxa"/>
          </w:tcPr>
          <w:p w14:paraId="14ECA77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Oncor Electric Delivery Company LLC, Sempra Energy, Sharyland Distribution &amp; Transmission Services, L.L.C.., Sharyland Utilities, L.P.</w:t>
            </w:r>
          </w:p>
        </w:tc>
        <w:tc>
          <w:tcPr>
            <w:tcW w:w="3446" w:type="dxa"/>
          </w:tcPr>
          <w:p w14:paraId="55E1209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Sale, transfer, merger transactions, hold harmless and other regulatory conditions.</w:t>
            </w:r>
          </w:p>
        </w:tc>
      </w:tr>
      <w:tr w:rsidR="00E2704A" w:rsidRPr="00E2704A" w14:paraId="14B11AD0" w14:textId="77777777" w:rsidTr="00E2704A">
        <w:trPr>
          <w:cantSplit/>
          <w:trHeight w:val="486"/>
        </w:trPr>
        <w:tc>
          <w:tcPr>
            <w:tcW w:w="646" w:type="dxa"/>
          </w:tcPr>
          <w:p w14:paraId="4BBA4C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06/19</w:t>
            </w:r>
          </w:p>
        </w:tc>
        <w:tc>
          <w:tcPr>
            <w:tcW w:w="1352" w:type="dxa"/>
          </w:tcPr>
          <w:p w14:paraId="4523C26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49421</w:t>
            </w:r>
          </w:p>
        </w:tc>
        <w:tc>
          <w:tcPr>
            <w:tcW w:w="981" w:type="dxa"/>
          </w:tcPr>
          <w:p w14:paraId="07E6D1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CFB1A6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Coast Coalition of Cities</w:t>
            </w:r>
          </w:p>
        </w:tc>
        <w:tc>
          <w:tcPr>
            <w:tcW w:w="1526" w:type="dxa"/>
          </w:tcPr>
          <w:p w14:paraId="0831BD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774106D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Prepaid pension asset, accrued OPEB liability, regulatory assets and liabilities, merger savings, storm damage expense, excess deferred income taxes.</w:t>
            </w:r>
          </w:p>
        </w:tc>
      </w:tr>
      <w:tr w:rsidR="00E2704A" w:rsidRPr="00E2704A" w14:paraId="20FD2ECB" w14:textId="77777777" w:rsidTr="00E2704A">
        <w:trPr>
          <w:cantSplit/>
          <w:trHeight w:val="486"/>
        </w:trPr>
        <w:tc>
          <w:tcPr>
            <w:tcW w:w="646" w:type="dxa"/>
          </w:tcPr>
          <w:p w14:paraId="695E5E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07/19</w:t>
            </w:r>
          </w:p>
        </w:tc>
        <w:tc>
          <w:tcPr>
            <w:tcW w:w="1352" w:type="dxa"/>
          </w:tcPr>
          <w:p w14:paraId="6468A68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49494</w:t>
            </w:r>
          </w:p>
        </w:tc>
        <w:tc>
          <w:tcPr>
            <w:tcW w:w="981" w:type="dxa"/>
          </w:tcPr>
          <w:p w14:paraId="1DC8AB9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66C46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AEP Texas</w:t>
            </w:r>
          </w:p>
        </w:tc>
        <w:tc>
          <w:tcPr>
            <w:tcW w:w="1526" w:type="dxa"/>
          </w:tcPr>
          <w:p w14:paraId="72CA49C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Texas, Inc.</w:t>
            </w:r>
          </w:p>
        </w:tc>
        <w:tc>
          <w:tcPr>
            <w:tcW w:w="3446" w:type="dxa"/>
          </w:tcPr>
          <w:p w14:paraId="557C6A0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Plant in service, prepaid pension asset, O&amp;M, ROW costs, incentive compensation, self-insurance expense, excess deferred income taxes.</w:t>
            </w:r>
          </w:p>
        </w:tc>
      </w:tr>
      <w:tr w:rsidR="00E2704A" w:rsidRPr="00E2704A" w14:paraId="2E4611DD" w14:textId="77777777" w:rsidTr="00E2704A">
        <w:trPr>
          <w:cantSplit/>
          <w:trHeight w:val="486"/>
        </w:trPr>
        <w:tc>
          <w:tcPr>
            <w:tcW w:w="646" w:type="dxa"/>
          </w:tcPr>
          <w:p w14:paraId="2BF8F2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08/19</w:t>
            </w:r>
          </w:p>
        </w:tc>
        <w:tc>
          <w:tcPr>
            <w:tcW w:w="1352" w:type="dxa"/>
          </w:tcPr>
          <w:p w14:paraId="08882A4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19-G-0309</w:t>
            </w:r>
            <w:r w:rsidRPr="00E2704A">
              <w:rPr>
                <w:rFonts w:ascii="Arial Narrow" w:hAnsi="Arial Narrow"/>
                <w:spacing w:val="-2"/>
                <w:sz w:val="17"/>
              </w:rPr>
              <w:br/>
              <w:t>19-G-0310</w:t>
            </w:r>
          </w:p>
        </w:tc>
        <w:tc>
          <w:tcPr>
            <w:tcW w:w="981" w:type="dxa"/>
          </w:tcPr>
          <w:p w14:paraId="6ACB6E7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NY</w:t>
            </w:r>
          </w:p>
        </w:tc>
        <w:tc>
          <w:tcPr>
            <w:tcW w:w="1885" w:type="dxa"/>
          </w:tcPr>
          <w:p w14:paraId="1958AD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New York City</w:t>
            </w:r>
          </w:p>
        </w:tc>
        <w:tc>
          <w:tcPr>
            <w:tcW w:w="1526" w:type="dxa"/>
          </w:tcPr>
          <w:p w14:paraId="7A10A0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National Grid</w:t>
            </w:r>
          </w:p>
        </w:tc>
        <w:tc>
          <w:tcPr>
            <w:tcW w:w="3446" w:type="dxa"/>
          </w:tcPr>
          <w:p w14:paraId="6AD952B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net negative salvage.</w:t>
            </w:r>
          </w:p>
        </w:tc>
      </w:tr>
      <w:tr w:rsidR="00E2704A" w:rsidRPr="00E2704A" w14:paraId="1DF3834D" w14:textId="77777777" w:rsidTr="00E2704A">
        <w:trPr>
          <w:cantSplit/>
          <w:trHeight w:val="486"/>
        </w:trPr>
        <w:tc>
          <w:tcPr>
            <w:tcW w:w="646" w:type="dxa"/>
          </w:tcPr>
          <w:p w14:paraId="512822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10/19</w:t>
            </w:r>
          </w:p>
        </w:tc>
        <w:tc>
          <w:tcPr>
            <w:tcW w:w="1352" w:type="dxa"/>
          </w:tcPr>
          <w:p w14:paraId="0BC9127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42315</w:t>
            </w:r>
          </w:p>
        </w:tc>
        <w:tc>
          <w:tcPr>
            <w:tcW w:w="981" w:type="dxa"/>
          </w:tcPr>
          <w:p w14:paraId="3BD5168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78CCEE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Company</w:t>
            </w:r>
          </w:p>
        </w:tc>
        <w:tc>
          <w:tcPr>
            <w:tcW w:w="1526" w:type="dxa"/>
          </w:tcPr>
          <w:p w14:paraId="68EF92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Interest Advocacy Staff</w:t>
            </w:r>
          </w:p>
        </w:tc>
        <w:tc>
          <w:tcPr>
            <w:tcW w:w="3446" w:type="dxa"/>
          </w:tcPr>
          <w:p w14:paraId="49C176B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Capital expenditures, O&amp;M expense, prepaid pension asset, incentive compensation, merger savings, affiliate expenses, excess deferred income taxes. </w:t>
            </w:r>
          </w:p>
        </w:tc>
      </w:tr>
      <w:tr w:rsidR="00E2704A" w:rsidRPr="00E2704A" w14:paraId="5695DA62" w14:textId="77777777" w:rsidTr="00E2704A">
        <w:trPr>
          <w:cantSplit/>
          <w:trHeight w:val="486"/>
        </w:trPr>
        <w:tc>
          <w:tcPr>
            <w:tcW w:w="646" w:type="dxa"/>
          </w:tcPr>
          <w:p w14:paraId="2200E56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10/19</w:t>
            </w:r>
          </w:p>
        </w:tc>
        <w:tc>
          <w:tcPr>
            <w:tcW w:w="1352" w:type="dxa"/>
          </w:tcPr>
          <w:p w14:paraId="176CB43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45253</w:t>
            </w:r>
          </w:p>
        </w:tc>
        <w:tc>
          <w:tcPr>
            <w:tcW w:w="981" w:type="dxa"/>
          </w:tcPr>
          <w:p w14:paraId="404ABD7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IN</w:t>
            </w:r>
          </w:p>
        </w:tc>
        <w:tc>
          <w:tcPr>
            <w:tcW w:w="1885" w:type="dxa"/>
          </w:tcPr>
          <w:p w14:paraId="0E5307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Indiana</w:t>
            </w:r>
          </w:p>
        </w:tc>
        <w:tc>
          <w:tcPr>
            <w:tcW w:w="1526" w:type="dxa"/>
          </w:tcPr>
          <w:p w14:paraId="225A26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Utility Consumer Counselor</w:t>
            </w:r>
          </w:p>
        </w:tc>
        <w:tc>
          <w:tcPr>
            <w:tcW w:w="3446" w:type="dxa"/>
          </w:tcPr>
          <w:p w14:paraId="7796285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Prepaid pension asset, inventories, regulatory assets and labilities, unbilled revenues, incentive compensation, income tax expense, affiliate charges, ADIT, riders.</w:t>
            </w:r>
          </w:p>
        </w:tc>
      </w:tr>
    </w:tbl>
    <w:p w14:paraId="4DE7C089" w14:textId="77777777" w:rsidR="00400085" w:rsidRPr="00F1375B" w:rsidRDefault="00400085" w:rsidP="00400085"/>
    <w:sectPr w:rsidR="00400085" w:rsidRPr="00F1375B" w:rsidSect="00391D40">
      <w:headerReference w:type="default" r:id="rId29"/>
      <w:footerReference w:type="default" r:id="rId30"/>
      <w:endnotePr>
        <w:numFmt w:val="decimal"/>
      </w:endnotePr>
      <w:pgSz w:w="12240" w:h="15840" w:code="1"/>
      <w:pgMar w:top="1440" w:right="1440" w:bottom="1728"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7F08B" w14:textId="77777777" w:rsidR="00BD0DA4" w:rsidRDefault="00BD0DA4" w:rsidP="00BC0A1E">
      <w:r>
        <w:separator/>
      </w:r>
    </w:p>
  </w:endnote>
  <w:endnote w:type="continuationSeparator" w:id="0">
    <w:p w14:paraId="6D732915" w14:textId="77777777" w:rsidR="00BD0DA4" w:rsidRDefault="00BD0DA4" w:rsidP="00BC0A1E">
      <w:r>
        <w:continuationSeparator/>
      </w:r>
    </w:p>
  </w:endnote>
  <w:endnote w:type="continuationNotice" w:id="1">
    <w:p w14:paraId="5D69EAE4" w14:textId="77777777" w:rsidR="00BD0DA4" w:rsidRDefault="00BD0D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6093" w14:textId="77777777" w:rsidR="005741BC" w:rsidRDefault="005741BC" w:rsidP="0045556F">
    <w:pPr>
      <w:pStyle w:val="Footer"/>
      <w:tabs>
        <w:tab w:val="clear" w:pos="4320"/>
        <w:tab w:val="clear" w:pos="8640"/>
        <w:tab w:val="left" w:pos="6810"/>
      </w:tabs>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43A9E" w14:textId="77777777" w:rsidR="005741BC" w:rsidRPr="009312F4" w:rsidRDefault="005741BC" w:rsidP="00DA56AC">
    <w:pPr>
      <w:pStyle w:val="Footer"/>
      <w:jc w:val="right"/>
      <w:rPr>
        <w:sz w:val="20"/>
        <w:szCs w:val="20"/>
      </w:rPr>
    </w:pPr>
    <w:r w:rsidRPr="009312F4">
      <w:rPr>
        <w:sz w:val="20"/>
        <w:szCs w:val="20"/>
      </w:rPr>
      <w:t>_________________________________________</w:t>
    </w:r>
  </w:p>
  <w:p w14:paraId="0A596EE8" w14:textId="77777777" w:rsidR="005741BC" w:rsidRPr="009312F4" w:rsidRDefault="005741BC" w:rsidP="00DA56AC">
    <w:pPr>
      <w:pStyle w:val="Footer"/>
      <w:jc w:val="right"/>
      <w:rPr>
        <w:sz w:val="20"/>
        <w:szCs w:val="20"/>
      </w:rPr>
    </w:pPr>
    <w:r w:rsidRPr="009312F4">
      <w:rPr>
        <w:i/>
        <w:sz w:val="20"/>
        <w:szCs w:val="20"/>
      </w:rPr>
      <w:t>J. Kennedy and Associates, Inc.</w:t>
    </w:r>
  </w:p>
  <w:p w14:paraId="240073E7" w14:textId="77777777" w:rsidR="005741BC" w:rsidRDefault="005741BC" w:rsidP="006132C8">
    <w:pPr>
      <w:pStyle w:val="Footer"/>
      <w:ind w:right="36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6CA52" w14:textId="716E1435" w:rsidR="005741BC" w:rsidRDefault="005741BC" w:rsidP="004352DB">
    <w:pPr>
      <w:pStyle w:val="Footer"/>
      <w:jc w:val="center"/>
    </w:pPr>
    <w:r>
      <w:fldChar w:fldCharType="begin"/>
    </w:r>
    <w:r>
      <w:instrText xml:space="preserve"> PAGE   \* MERGEFORMAT </w:instrText>
    </w:r>
    <w:r>
      <w:fldChar w:fldCharType="separate"/>
    </w:r>
    <w:r w:rsidR="00D95121">
      <w:rPr>
        <w:noProof/>
      </w:rPr>
      <w:t>12</w:t>
    </w:r>
    <w:r>
      <w:rPr>
        <w:noProof/>
      </w:rPr>
      <w:fldChar w:fldCharType="end"/>
    </w:r>
  </w:p>
  <w:p w14:paraId="279C4FFB" w14:textId="77777777" w:rsidR="005741BC" w:rsidRDefault="005741BC" w:rsidP="004352DB">
    <w:pPr>
      <w:pStyle w:val="Footer"/>
      <w:tabs>
        <w:tab w:val="clear" w:pos="4320"/>
        <w:tab w:val="clear" w:pos="8640"/>
        <w:tab w:val="left" w:pos="6810"/>
      </w:tabs>
    </w:pPr>
  </w:p>
  <w:p w14:paraId="32B51FC2" w14:textId="77777777" w:rsidR="005741BC" w:rsidRPr="004352DB" w:rsidRDefault="005741BC" w:rsidP="004352D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0C60C" w14:textId="77777777" w:rsidR="005741BC" w:rsidRDefault="005741BC" w:rsidP="0045556F">
    <w:pPr>
      <w:pStyle w:val="Footer"/>
      <w:tabs>
        <w:tab w:val="clear" w:pos="4320"/>
        <w:tab w:val="clear" w:pos="8640"/>
        <w:tab w:val="left" w:pos="6810"/>
      </w:tabs>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A9787" w14:textId="4C336A60" w:rsidR="005741BC" w:rsidRDefault="005741BC">
    <w:pPr>
      <w:pStyle w:val="Footer"/>
      <w:jc w:val="center"/>
    </w:pPr>
    <w:r>
      <w:fldChar w:fldCharType="begin"/>
    </w:r>
    <w:r>
      <w:instrText xml:space="preserve"> PAGE   \* MERGEFORMAT </w:instrText>
    </w:r>
    <w:r>
      <w:fldChar w:fldCharType="separate"/>
    </w:r>
    <w:r w:rsidR="00D95121">
      <w:rPr>
        <w:noProof/>
      </w:rPr>
      <w:t>2</w:t>
    </w:r>
    <w:r>
      <w:rPr>
        <w:noProof/>
      </w:rPr>
      <w:fldChar w:fldCharType="end"/>
    </w:r>
  </w:p>
  <w:p w14:paraId="5CC413B2" w14:textId="77777777" w:rsidR="005741BC" w:rsidRPr="00F1375B" w:rsidRDefault="005741BC" w:rsidP="00F1375B">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26511" w14:textId="77777777" w:rsidR="005741BC" w:rsidRPr="009312F4" w:rsidRDefault="005741BC" w:rsidP="00A84D71">
    <w:pPr>
      <w:pStyle w:val="Footer"/>
      <w:jc w:val="right"/>
      <w:rPr>
        <w:sz w:val="20"/>
        <w:szCs w:val="20"/>
      </w:rPr>
    </w:pPr>
    <w:r w:rsidRPr="009312F4">
      <w:rPr>
        <w:sz w:val="20"/>
        <w:szCs w:val="20"/>
      </w:rPr>
      <w:t>_________________________________________</w:t>
    </w:r>
  </w:p>
  <w:p w14:paraId="4EDC3104" w14:textId="77777777" w:rsidR="005741BC" w:rsidRPr="00F1375B" w:rsidRDefault="005741BC" w:rsidP="00A84D71">
    <w:pPr>
      <w:pStyle w:val="Footer"/>
      <w:jc w:val="right"/>
      <w:rPr>
        <w:sz w:val="20"/>
        <w:szCs w:val="20"/>
      </w:rPr>
    </w:pPr>
    <w:r w:rsidRPr="009312F4">
      <w:rPr>
        <w:i/>
        <w:sz w:val="20"/>
        <w:szCs w:val="20"/>
      </w:rPr>
      <w:t>J. Kennedy and Associates, Inc.</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E1B12" w14:textId="77777777" w:rsidR="005741BC" w:rsidRDefault="005741BC" w:rsidP="00A84D71">
    <w:pPr>
      <w:pStyle w:val="Footer"/>
      <w:tabs>
        <w:tab w:val="clear" w:pos="4320"/>
        <w:tab w:val="clear" w:pos="8640"/>
        <w:tab w:val="left" w:pos="6810"/>
      </w:tabs>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D415C" w14:textId="77777777" w:rsidR="005741BC" w:rsidRPr="009312F4" w:rsidRDefault="005741BC" w:rsidP="00F1375B">
    <w:pPr>
      <w:pStyle w:val="Footer"/>
      <w:jc w:val="right"/>
      <w:rPr>
        <w:sz w:val="20"/>
        <w:szCs w:val="20"/>
      </w:rPr>
    </w:pPr>
    <w:r w:rsidRPr="009312F4">
      <w:rPr>
        <w:sz w:val="20"/>
        <w:szCs w:val="20"/>
      </w:rPr>
      <w:t>_________________________________________</w:t>
    </w:r>
  </w:p>
  <w:p w14:paraId="6B6134DF" w14:textId="77777777" w:rsidR="005741BC" w:rsidRPr="00F1375B" w:rsidRDefault="005741BC" w:rsidP="00F1375B">
    <w:pPr>
      <w:pStyle w:val="Footer"/>
      <w:jc w:val="right"/>
      <w:rPr>
        <w:sz w:val="20"/>
        <w:szCs w:val="20"/>
      </w:rPr>
    </w:pPr>
    <w:r w:rsidRPr="009312F4">
      <w:rPr>
        <w:i/>
        <w:sz w:val="20"/>
        <w:szCs w:val="20"/>
      </w:rPr>
      <w:t>J. Kennedy and Associates, Inc.</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1AE17" w14:textId="77777777" w:rsidR="005741BC" w:rsidRDefault="005741BC" w:rsidP="0045556F">
    <w:pPr>
      <w:pStyle w:val="Footer"/>
      <w:tabs>
        <w:tab w:val="clear" w:pos="4320"/>
        <w:tab w:val="clear" w:pos="8640"/>
        <w:tab w:val="left" w:pos="681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C1E26" w14:textId="77777777" w:rsidR="005741BC" w:rsidRPr="00D603B8" w:rsidRDefault="005741BC">
    <w:pPr>
      <w:tabs>
        <w:tab w:val="left" w:pos="-720"/>
      </w:tabs>
      <w:suppressAutoHyphens/>
      <w:rPr>
        <w:spacing w:val="-2"/>
        <w:sz w:val="22"/>
        <w:szCs w:val="22"/>
      </w:rPr>
    </w:pPr>
  </w:p>
  <w:p w14:paraId="011D70AC" w14:textId="77777777" w:rsidR="005741BC" w:rsidRPr="00D603B8" w:rsidRDefault="005741BC">
    <w:pPr>
      <w:tabs>
        <w:tab w:val="left" w:pos="-720"/>
      </w:tabs>
      <w:suppressAutoHyphens/>
      <w:rPr>
        <w:spacing w:val="-2"/>
        <w:sz w:val="22"/>
        <w:szCs w:val="22"/>
      </w:rPr>
    </w:pPr>
    <w:r>
      <w:rPr>
        <w:noProof/>
      </w:rPr>
      <mc:AlternateContent>
        <mc:Choice Requires="wps">
          <w:drawing>
            <wp:anchor distT="0" distB="0" distL="114300" distR="114300" simplePos="0" relativeHeight="251657728" behindDoc="1" locked="0" layoutInCell="0" allowOverlap="1" wp14:anchorId="7D46A103" wp14:editId="199BF47E">
              <wp:simplePos x="0" y="0"/>
              <wp:positionH relativeFrom="margin">
                <wp:posOffset>3200400</wp:posOffset>
              </wp:positionH>
              <wp:positionV relativeFrom="paragraph">
                <wp:posOffset>0</wp:posOffset>
              </wp:positionV>
              <wp:extent cx="2743200" cy="2286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8A563" id="Rectangle 4" o:spid="_x0000_s1026" style="position:absolute;margin-left:252pt;margin-top:0;width:3in;height:1.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" o:allowincell="f" fillcolor="black" stroked="f" strokeweight=".05pt">
              <w10:wrap anchorx="margin"/>
            </v:rect>
          </w:pict>
        </mc:Fallback>
      </mc:AlternateContent>
    </w:r>
  </w:p>
  <w:p w14:paraId="61783A4B" w14:textId="77777777" w:rsidR="005741BC" w:rsidRPr="002A4A3A" w:rsidRDefault="005741BC" w:rsidP="00E2704A">
    <w:pPr>
      <w:tabs>
        <w:tab w:val="left" w:pos="-720"/>
      </w:tabs>
      <w:suppressAutoHyphens/>
      <w:jc w:val="right"/>
      <w:rPr>
        <w:b/>
        <w:spacing w:val="-3"/>
        <w:sz w:val="22"/>
        <w:szCs w:val="22"/>
      </w:rPr>
    </w:pPr>
    <w:r w:rsidRPr="00D603B8">
      <w:rPr>
        <w:b/>
        <w:spacing w:val="-3"/>
        <w:sz w:val="22"/>
        <w:szCs w:val="22"/>
      </w:rPr>
      <w:t>J. KENNEDY AND ASSOCIATES, INC.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B53F0" w14:textId="77777777" w:rsidR="00BD0DA4" w:rsidRDefault="00BD0DA4" w:rsidP="00BC0A1E">
      <w:r>
        <w:separator/>
      </w:r>
    </w:p>
  </w:footnote>
  <w:footnote w:type="continuationSeparator" w:id="0">
    <w:p w14:paraId="6ECBF34C" w14:textId="77777777" w:rsidR="00BD0DA4" w:rsidRDefault="00BD0DA4" w:rsidP="00BC0A1E">
      <w:r>
        <w:continuationSeparator/>
      </w:r>
    </w:p>
  </w:footnote>
  <w:footnote w:type="continuationNotice" w:id="1">
    <w:p w14:paraId="6C883EA8" w14:textId="77777777" w:rsidR="00BD0DA4" w:rsidRDefault="00BD0DA4"/>
  </w:footnote>
  <w:footnote w:id="2">
    <w:p w14:paraId="0EFF37C1" w14:textId="45659921" w:rsidR="005741BC" w:rsidRPr="00F54BA4" w:rsidRDefault="005741BC" w:rsidP="00553175">
      <w:pPr>
        <w:ind w:left="187" w:hanging="187"/>
        <w:rPr>
          <w:sz w:val="20"/>
          <w:szCs w:val="20"/>
        </w:rPr>
      </w:pPr>
      <w:r w:rsidRPr="00F54BA4">
        <w:rPr>
          <w:rStyle w:val="FootnoteReference"/>
          <w:sz w:val="20"/>
          <w:szCs w:val="20"/>
        </w:rPr>
        <w:footnoteRef/>
      </w:r>
      <w:r w:rsidRPr="00F54BA4">
        <w:rPr>
          <w:sz w:val="20"/>
          <w:szCs w:val="20"/>
        </w:rPr>
        <w:t xml:space="preserve"> </w:t>
      </w:r>
      <w:r w:rsidRPr="00F54BA4">
        <w:rPr>
          <w:bCs/>
          <w:sz w:val="20"/>
          <w:szCs w:val="20"/>
        </w:rPr>
        <w:t>The present case reflect</w:t>
      </w:r>
      <w:r>
        <w:rPr>
          <w:bCs/>
          <w:sz w:val="20"/>
          <w:szCs w:val="20"/>
        </w:rPr>
        <w:t>s</w:t>
      </w:r>
      <w:r w:rsidRPr="00F54BA4">
        <w:rPr>
          <w:bCs/>
          <w:sz w:val="20"/>
          <w:szCs w:val="20"/>
        </w:rPr>
        <w:t xml:space="preserve"> a delay of 68 months for each Unit compared to the original certified April 2016/2017 CODs.  The Company refers to the same case as its +29-month case in reference to the June 2019/2020 CODs last reflected in the Company’s 16th VCM filing.</w:t>
      </w:r>
    </w:p>
  </w:footnote>
  <w:footnote w:id="3">
    <w:p w14:paraId="700AA081" w14:textId="77777777" w:rsidR="005741BC" w:rsidRDefault="005741BC" w:rsidP="00553175">
      <w:pPr>
        <w:pStyle w:val="FootnoteText"/>
        <w:ind w:left="180" w:hanging="180"/>
      </w:pPr>
      <w:r>
        <w:rPr>
          <w:rStyle w:val="FootnoteReference"/>
        </w:rPr>
        <w:footnoteRef/>
      </w:r>
      <w:r>
        <w:t xml:space="preserve"> The $10.9 billion value is net of the Toshiba guarantee and the $694 million of capital cost the Company has agreed to absorb. Staff has included $514 million of contingency capital / construction cost in the $10.9 billion value as the Company has reserved its right to seek recovery of these costs at a later date.</w:t>
      </w:r>
    </w:p>
  </w:footnote>
  <w:footnote w:id="4">
    <w:p w14:paraId="62BC7A4F" w14:textId="77777777" w:rsidR="005741BC" w:rsidRDefault="005741BC" w:rsidP="00D47F51">
      <w:pPr>
        <w:pStyle w:val="FootnoteText"/>
        <w:ind w:left="90" w:hanging="90"/>
        <w:contextualSpacing/>
      </w:pPr>
      <w:r>
        <w:rPr>
          <w:rStyle w:val="FootnoteReference"/>
        </w:rPr>
        <w:footnoteRef/>
      </w:r>
      <w:r>
        <w:t xml:space="preserve"> Table 1.1 of VCM 23 Report at 12.  The Company used the remaining cost to complete portion of the $7.3 billion in its economic analyses and the total $7.3 billion in its rate impact quantifications.</w:t>
      </w:r>
    </w:p>
  </w:footnote>
  <w:footnote w:id="5">
    <w:p w14:paraId="73AD15DE" w14:textId="77777777" w:rsidR="005741BC" w:rsidRDefault="005741BC" w:rsidP="00D47F51">
      <w:pPr>
        <w:pStyle w:val="FootnoteText"/>
        <w:ind w:left="90" w:hanging="90"/>
      </w:pPr>
      <w:r>
        <w:rPr>
          <w:rStyle w:val="FootnoteReference"/>
        </w:rPr>
        <w:footnoteRef/>
      </w:r>
      <w:r>
        <w:t xml:space="preserve"> The Company apparently plans to accrue AFUDC on incurred contingency cost amounts until the Unit 4 regulatory COD, which may be indicative of its intent to seek recovery of this additional cost from customers in future rate proceedings regardless of its assumptions for the VCM proceedings.</w:t>
      </w:r>
    </w:p>
  </w:footnote>
  <w:footnote w:id="6">
    <w:p w14:paraId="522CD870" w14:textId="77777777" w:rsidR="005741BC" w:rsidRPr="00066843" w:rsidRDefault="005741BC" w:rsidP="00D47F51">
      <w:pPr>
        <w:pStyle w:val="FootnoteText"/>
        <w:ind w:left="180" w:hanging="180"/>
      </w:pPr>
      <w:r>
        <w:rPr>
          <w:rStyle w:val="FootnoteReference"/>
        </w:rPr>
        <w:footnoteRef/>
      </w:r>
      <w:r>
        <w:t xml:space="preserve"> </w:t>
      </w:r>
      <w:r>
        <w:rPr>
          <w:i/>
          <w:iCs/>
        </w:rPr>
        <w:t>Id.</w:t>
      </w:r>
      <w:r>
        <w:t>, 46.</w:t>
      </w:r>
    </w:p>
  </w:footnote>
  <w:footnote w:id="7">
    <w:p w14:paraId="1D782505" w14:textId="77777777" w:rsidR="005741BC" w:rsidRDefault="005741BC" w:rsidP="00D47F51">
      <w:pPr>
        <w:pStyle w:val="FootnoteText"/>
        <w:ind w:left="180" w:hanging="180"/>
        <w:contextualSpacing/>
      </w:pPr>
      <w:r>
        <w:rPr>
          <w:rStyle w:val="FootnoteReference"/>
        </w:rPr>
        <w:footnoteRef/>
      </w:r>
      <w:r>
        <w:t xml:space="preserve"> Table 1.1 of Georgia Power VCM 23 Report at 12.</w:t>
      </w:r>
    </w:p>
  </w:footnote>
  <w:footnote w:id="8">
    <w:p w14:paraId="2530EC9C" w14:textId="77777777" w:rsidR="005741BC" w:rsidRDefault="005741BC" w:rsidP="00553175">
      <w:pPr>
        <w:pStyle w:val="FootnoteText"/>
        <w:ind w:left="180" w:hanging="180"/>
        <w:contextualSpacing/>
      </w:pPr>
      <w:r>
        <w:rPr>
          <w:rStyle w:val="FootnoteReference"/>
        </w:rPr>
        <w:footnoteRef/>
      </w:r>
      <w:r>
        <w:t xml:space="preserve"> Derived from Table 1.1 of Georgia Power VCM 23 Report at 12. The $1.25 billion value assumes the Company seeks recovery of the $514 million contingency from ratepayers. </w:t>
      </w:r>
    </w:p>
  </w:footnote>
  <w:footnote w:id="9">
    <w:p w14:paraId="60F1F490" w14:textId="77777777" w:rsidR="005741BC" w:rsidRDefault="005741BC" w:rsidP="00FE16FF">
      <w:pPr>
        <w:pStyle w:val="FootnoteText"/>
        <w:ind w:left="180" w:hanging="180"/>
      </w:pPr>
      <w:r>
        <w:rPr>
          <w:rStyle w:val="FootnoteReference"/>
        </w:rPr>
        <w:footnoteRef/>
      </w:r>
      <w:r>
        <w:t xml:space="preserve"> The $1.8 billion value reflects the difference in the current estimate of the NCCR revenue requirement that customers will have to pay, which is $3.9 billion, and the estimate of $2.1 billion that would have been paid had the Project been completed in 2016/2017 from the original Certification.  </w:t>
      </w:r>
    </w:p>
  </w:footnote>
  <w:footnote w:id="10">
    <w:p w14:paraId="3D4014A0" w14:textId="77777777" w:rsidR="005741BC" w:rsidRDefault="005741BC" w:rsidP="00FE16FF">
      <w:pPr>
        <w:pStyle w:val="FootnoteText"/>
        <w:ind w:left="180" w:hanging="180"/>
      </w:pPr>
      <w:r>
        <w:rPr>
          <w:rStyle w:val="FootnoteReference"/>
        </w:rPr>
        <w:footnoteRef/>
      </w:r>
      <w:r>
        <w:t xml:space="preserve"> Staff also estimates that the total amount collected from a typical residential customer during the construction period will be </w:t>
      </w:r>
      <w:r w:rsidRPr="009B3934">
        <w:t>approximately $833</w:t>
      </w:r>
      <w:r>
        <w:t xml:space="preserve"> over the life of the NCCR tariff versus $448 had the Units been completed on original schedule and budget.   </w:t>
      </w:r>
    </w:p>
  </w:footnote>
  <w:footnote w:id="11">
    <w:p w14:paraId="5E640F92" w14:textId="77777777" w:rsidR="005741BC" w:rsidRDefault="005741BC" w:rsidP="00FE16FF">
      <w:pPr>
        <w:pStyle w:val="FootnoteText"/>
        <w:tabs>
          <w:tab w:val="left" w:pos="630"/>
        </w:tabs>
        <w:ind w:left="180" w:hanging="180"/>
      </w:pPr>
      <w:r>
        <w:rPr>
          <w:rStyle w:val="FootnoteReference"/>
        </w:rPr>
        <w:footnoteRef/>
      </w:r>
      <w:r>
        <w:t xml:space="preserve"> This $8.1 billion is the sum of $7.3 billion in capital cost, $0.514 billion contingency capital cost and $0.257 billion deferred financing cost (AFUDC).</w:t>
      </w:r>
    </w:p>
  </w:footnote>
  <w:footnote w:id="12">
    <w:p w14:paraId="781AA6BF" w14:textId="0F37EE66" w:rsidR="005741BC" w:rsidRDefault="005741BC" w:rsidP="003A63F8">
      <w:pPr>
        <w:pStyle w:val="FootnoteText"/>
        <w:ind w:left="180" w:hanging="180"/>
      </w:pPr>
      <w:r>
        <w:rPr>
          <w:rStyle w:val="FootnoteReference"/>
        </w:rPr>
        <w:footnoteRef/>
      </w:r>
      <w:r>
        <w:t xml:space="preserve"> Computed from the Cumulative Revenue Requirements used to derive Figure 2, and the total energy produced by Vogtle Units 3 and 4 over their 60 year lives.</w:t>
      </w:r>
    </w:p>
  </w:footnote>
  <w:footnote w:id="13">
    <w:p w14:paraId="3FB63EE3" w14:textId="77777777" w:rsidR="005741BC" w:rsidRDefault="005741BC" w:rsidP="00553175">
      <w:pPr>
        <w:pStyle w:val="FootnoteText"/>
        <w:ind w:left="180" w:hanging="180"/>
      </w:pPr>
      <w:r>
        <w:rPr>
          <w:rStyle w:val="FootnoteReference"/>
        </w:rPr>
        <w:footnoteRef/>
      </w:r>
      <w:r>
        <w:t xml:space="preserve"> Responses to STF-175-1 and STF-175-2.</w:t>
      </w:r>
    </w:p>
  </w:footnote>
  <w:footnote w:id="14">
    <w:p w14:paraId="4D97650D" w14:textId="77777777" w:rsidR="005741BC" w:rsidRDefault="005741BC" w:rsidP="00553175">
      <w:pPr>
        <w:pStyle w:val="FootnoteText"/>
        <w:ind w:left="180" w:hanging="180"/>
      </w:pPr>
      <w:r>
        <w:rPr>
          <w:rStyle w:val="FootnoteReference"/>
        </w:rPr>
        <w:footnoteRef/>
      </w:r>
      <w:r>
        <w:t xml:space="preserve"> </w:t>
      </w:r>
      <w:r w:rsidRPr="008321A1">
        <w:rPr>
          <w:bCs/>
        </w:rPr>
        <w:t xml:space="preserve">When the VCM 17 Order was issued, the CWIP balance was $3.902 billion, of that $3.509 billion </w:t>
      </w:r>
      <w:r>
        <w:rPr>
          <w:bCs/>
        </w:rPr>
        <w:t xml:space="preserve">was </w:t>
      </w:r>
      <w:r w:rsidRPr="008321A1">
        <w:rPr>
          <w:bCs/>
        </w:rPr>
        <w:t>deemed prudent by the SIR Stipulation.</w:t>
      </w:r>
      <w:r>
        <w:rPr>
          <w:bCs/>
        </w:rPr>
        <w:t xml:space="preserve">  The VCM 17 Order also verified another $542 million, which to date has not been deemed prudent.  </w:t>
      </w:r>
      <w:r w:rsidRPr="001B43EA">
        <w:rPr>
          <w:bCs/>
        </w:rPr>
        <w:t xml:space="preserve">Reducing the CWIP balance by the $1.493 net Toshiba payment, resulted in a CWIP balance of $2.951 billion </w:t>
      </w:r>
      <w:bookmarkStart w:id="16" w:name="_Hlk23946010"/>
      <w:r w:rsidRPr="001B43EA">
        <w:rPr>
          <w:bCs/>
        </w:rPr>
        <w:t>($3.902 + .542 – 1.493).</w:t>
      </w:r>
      <w:bookmarkEnd w:id="16"/>
      <w:r w:rsidRPr="001B43EA">
        <w:rPr>
          <w:bCs/>
        </w:rPr>
        <w:t xml:space="preserve"> Despite this, the Company contends that ratepayers still ow</w:t>
      </w:r>
      <w:r>
        <w:rPr>
          <w:bCs/>
        </w:rPr>
        <w:t>e</w:t>
      </w:r>
      <w:r w:rsidRPr="001B43EA">
        <w:rPr>
          <w:bCs/>
        </w:rPr>
        <w:t xml:space="preserve"> the Company the entire $3.509 billion, which was more than the entire CWIP balance.</w:t>
      </w:r>
    </w:p>
  </w:footnote>
  <w:footnote w:id="15">
    <w:p w14:paraId="440C94B7" w14:textId="77777777" w:rsidR="005741BC" w:rsidRDefault="005741BC" w:rsidP="00553175">
      <w:pPr>
        <w:pStyle w:val="FootnoteText"/>
        <w:ind w:left="180" w:hanging="180"/>
      </w:pPr>
      <w:r>
        <w:rPr>
          <w:rStyle w:val="FootnoteReference"/>
        </w:rPr>
        <w:footnoteRef/>
      </w:r>
      <w:r>
        <w:t xml:space="preserve"> As Commissioner Echols explained at the December 21, 2017 Special Administrative Session, “The owners … achieved payment in full for that parent guarantee but </w:t>
      </w:r>
      <w:r>
        <w:rPr>
          <w:u w:val="single"/>
        </w:rPr>
        <w:t>they achieved it for the customers' benefit and that's who should benefit</w:t>
      </w:r>
      <w:r>
        <w:t>.” Trans., pg. 7-8 (Emphasis added).  Customers don’t benefit from the Toshiba payment unless it is applied to a cost that would otherwise be recoverable from customers.</w:t>
      </w:r>
    </w:p>
  </w:footnote>
  <w:footnote w:id="16">
    <w:p w14:paraId="31B20706" w14:textId="77777777" w:rsidR="005741BC" w:rsidRDefault="005741BC" w:rsidP="00553175">
      <w:pPr>
        <w:pStyle w:val="FootnoteText"/>
        <w:tabs>
          <w:tab w:val="left" w:pos="-630"/>
        </w:tabs>
        <w:ind w:left="180" w:hanging="180"/>
      </w:pPr>
      <w:r w:rsidRPr="00F90655">
        <w:rPr>
          <w:rStyle w:val="FootnoteReference"/>
        </w:rPr>
        <w:footnoteRef/>
      </w:r>
      <w:r w:rsidRPr="00F90655">
        <w:t xml:space="preserve"> </w:t>
      </w:r>
      <w:bookmarkStart w:id="18" w:name="_Hlk23955252"/>
      <w:r w:rsidRPr="00F90655">
        <w:t>The TPG proceeds of $1.493 billion were allocated in full against the $3.509 billion capital costs incurred through December 31, 2015, netting to $2.016 billion.  Staff assumed 56% of this amount, or $1.129 billion would be placed in-service the month after Unit 3 is completed.  The Company assumed no TPG offset and assumed 66.6% of the amount, or $2.34 billion, would be placed in service the month after Unit 3 is completed.  See STF 137-9 part d.</w:t>
      </w:r>
      <w:bookmarkEnd w:id="18"/>
    </w:p>
  </w:footnote>
  <w:footnote w:id="17">
    <w:p w14:paraId="15C44327" w14:textId="77777777" w:rsidR="005741BC" w:rsidRDefault="005741BC" w:rsidP="00553175">
      <w:pPr>
        <w:pStyle w:val="FootnoteText"/>
        <w:tabs>
          <w:tab w:val="left" w:pos="-630"/>
        </w:tabs>
        <w:ind w:left="180" w:hanging="180"/>
      </w:pPr>
      <w:r>
        <w:rPr>
          <w:rStyle w:val="FootnoteReference"/>
        </w:rPr>
        <w:footnoteRef/>
      </w:r>
      <w:r>
        <w:t xml:space="preserve"> The VCM 17 Order </w:t>
      </w:r>
      <w:r w:rsidRPr="006337C8">
        <w:t>provides</w:t>
      </w:r>
      <w:r>
        <w:t xml:space="preserve"> that when Unit 3 goes into commercial operation,</w:t>
      </w:r>
      <w:r w:rsidRPr="006337C8">
        <w:t xml:space="preserve"> rates are</w:t>
      </w:r>
      <w:r>
        <w:t xml:space="preserve"> only</w:t>
      </w:r>
      <w:r w:rsidRPr="006337C8">
        <w:t xml:space="preserve"> adjusted </w:t>
      </w:r>
      <w:r w:rsidRPr="00EB3296">
        <w:t>to include</w:t>
      </w:r>
      <w:r>
        <w:t xml:space="preserve"> the portion of the costs </w:t>
      </w:r>
      <w:r w:rsidRPr="00E30DEC">
        <w:t>deemed prudent</w:t>
      </w:r>
      <w:r w:rsidRPr="00E504BF">
        <w:t xml:space="preserve"> in the January 3, 2017 Stipulation</w:t>
      </w:r>
      <w:r>
        <w:t xml:space="preserve"> that are allocable to </w:t>
      </w:r>
      <w:r w:rsidRPr="00EB3296">
        <w:t>Unit 3 and common facilities</w:t>
      </w:r>
      <w:r>
        <w:t>.</w:t>
      </w:r>
      <w:r w:rsidRPr="00EB3296">
        <w:t xml:space="preserve"> </w:t>
      </w:r>
      <w:r>
        <w:t xml:space="preserve">VCM 17 Order, p. 14, para. 8. None of these additional costs meet that criteria. Instead, these costs cannot go into rates until Unit 4 goes into commercial operation, VCM 17 Order, p. 14, para. 10 </w:t>
      </w:r>
      <w:r w:rsidRPr="00E30DEC">
        <w:rPr>
          <w:i/>
        </w:rPr>
        <w:t xml:space="preserve">(“upon reaching fuel load of Unit 4, the Company may make a filing with the Commission to determine the adjustment to retail base rates necessary to include </w:t>
      </w:r>
      <w:r w:rsidRPr="00E30DEC">
        <w:rPr>
          <w:i/>
          <w:u w:val="single"/>
        </w:rPr>
        <w:t>the remaining amounts of Units 3</w:t>
      </w:r>
      <w:r w:rsidRPr="00E30DEC">
        <w:rPr>
          <w:i/>
        </w:rPr>
        <w:t xml:space="preserve"> and 4 into retail base rates.  During this review, the Commission will determine </w:t>
      </w:r>
      <w:r w:rsidRPr="00E30DEC">
        <w:rPr>
          <w:i/>
          <w:u w:val="single"/>
        </w:rPr>
        <w:t>the remaining issues pertaining to prudence of Unit 3</w:t>
      </w:r>
      <w:r w:rsidRPr="00E30DEC">
        <w:rPr>
          <w:i/>
        </w:rPr>
        <w:t xml:space="preserve"> and 4 costs.  Such rate adjustment will be effective the first month after Unit 4 is Commercially Operational.”)</w:t>
      </w:r>
      <w:r>
        <w:t xml:space="preserve">; p. 16, para. 14 </w:t>
      </w:r>
      <w:r w:rsidRPr="00E30DEC">
        <w:rPr>
          <w:i/>
        </w:rPr>
        <w:t>(“All Commission decisions regarding cost recovery will be made after a prudence review at the end of construction of Units 3 and 4.”)</w:t>
      </w:r>
      <w:r>
        <w:t>.</w:t>
      </w:r>
      <w:r w:rsidRPr="006337C8">
        <w:t xml:space="preserve"> </w:t>
      </w:r>
    </w:p>
  </w:footnote>
  <w:footnote w:id="18">
    <w:p w14:paraId="2550FE12" w14:textId="77777777" w:rsidR="005741BC" w:rsidRDefault="005741BC" w:rsidP="00D47F51">
      <w:pPr>
        <w:pStyle w:val="FootnoteText"/>
        <w:ind w:left="180" w:hanging="180"/>
      </w:pPr>
      <w:r>
        <w:rPr>
          <w:rStyle w:val="FootnoteReference"/>
        </w:rPr>
        <w:footnoteRef/>
      </w:r>
      <w:r>
        <w:t xml:space="preserve"> The Company assumes a deferral of the Unit 3 depreciation on capital cost not placed in rate base upon Unit 3’s completion date.  The Company also assumes that after the Unit 4 COD date, it would be allowed to recover the deferred Unit 3 depreciation costs over a five-year period.  </w:t>
      </w:r>
    </w:p>
  </w:footnote>
  <w:footnote w:id="19">
    <w:p w14:paraId="2F2FB648" w14:textId="77777777" w:rsidR="005741BC" w:rsidRDefault="005741BC" w:rsidP="00415952">
      <w:pPr>
        <w:pStyle w:val="FootnoteText"/>
        <w:ind w:firstLine="720"/>
        <w:rPr>
          <w:rFonts w:asciiTheme="minorHAnsi" w:hAnsiTheme="minorHAnsi" w:cstheme="minorBidi"/>
        </w:rPr>
      </w:pPr>
      <w:r>
        <w:rPr>
          <w:rStyle w:val="FootnoteReference"/>
        </w:rPr>
        <w:footnoteRef/>
      </w:r>
      <w:r>
        <w:t xml:space="preserve"> Response to STF-175-1.</w:t>
      </w:r>
    </w:p>
  </w:footnote>
  <w:footnote w:id="20">
    <w:p w14:paraId="5470B568" w14:textId="77777777" w:rsidR="005741BC" w:rsidRDefault="005741BC" w:rsidP="00A634DC">
      <w:pPr>
        <w:pStyle w:val="FootnoteText"/>
        <w:ind w:left="270" w:hanging="270"/>
      </w:pPr>
      <w:r>
        <w:rPr>
          <w:rStyle w:val="FootnoteReference"/>
        </w:rPr>
        <w:footnoteRef/>
      </w:r>
      <w:r>
        <w:t xml:space="preserve"> As previously discussed by the Roetger/Jacobs panel, Staff and the Company may have a disagreement as to when a Unit has reached Commercial Operation for purposes of rate recovery. Commercial Operation is defined in the paragraph 13 of the SIR Stipulation and it shall be the Commission’s determination as to whether and when that standard has been met.</w:t>
      </w:r>
    </w:p>
  </w:footnote>
  <w:footnote w:id="21">
    <w:p w14:paraId="02EC3B0A" w14:textId="77777777" w:rsidR="005741BC" w:rsidRDefault="005741BC" w:rsidP="00AA363E">
      <w:pPr>
        <w:pStyle w:val="FootnoteText"/>
      </w:pPr>
      <w:r>
        <w:rPr>
          <w:rStyle w:val="FootnoteReference"/>
        </w:rPr>
        <w:footnoteRef/>
      </w:r>
      <w:r>
        <w:t xml:space="preserve"> Direct Testimony of David McKinney and Jerimiah Haswell, p. 13, l. 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8C103" w14:textId="77777777" w:rsidR="005741BC" w:rsidRPr="00F65C42" w:rsidRDefault="005741BC" w:rsidP="002928D6">
    <w:pPr>
      <w:pStyle w:val="Header"/>
      <w:tabs>
        <w:tab w:val="clear" w:pos="8640"/>
        <w:tab w:val="right" w:pos="9360"/>
      </w:tabs>
      <w:rPr>
        <w:b/>
        <w:bCs/>
        <w:sz w:val="20"/>
        <w:szCs w:val="20"/>
      </w:rPr>
    </w:pPr>
    <w:r>
      <w:rPr>
        <w:b/>
        <w:bCs/>
        <w:sz w:val="20"/>
        <w:szCs w:val="20"/>
      </w:rPr>
      <w:t>Docket No. 29849</w:t>
    </w:r>
    <w:r>
      <w:rPr>
        <w:b/>
        <w:bCs/>
        <w:sz w:val="20"/>
        <w:szCs w:val="20"/>
      </w:rPr>
      <w:tab/>
    </w:r>
    <w:r>
      <w:rPr>
        <w:b/>
        <w:bCs/>
        <w:sz w:val="20"/>
        <w:szCs w:val="20"/>
      </w:rPr>
      <w:tab/>
      <w:t>Testimony of Tom Newsome</w:t>
    </w:r>
  </w:p>
  <w:p w14:paraId="6CF1661B" w14:textId="77777777" w:rsidR="005741BC" w:rsidRDefault="005741BC" w:rsidP="002928D6">
    <w:pPr>
      <w:pStyle w:val="Header"/>
      <w:tabs>
        <w:tab w:val="clear" w:pos="8640"/>
        <w:tab w:val="right" w:pos="9360"/>
      </w:tabs>
      <w:rPr>
        <w:b/>
        <w:bCs/>
        <w:sz w:val="20"/>
        <w:szCs w:val="20"/>
      </w:rPr>
    </w:pPr>
    <w:r>
      <w:rPr>
        <w:b/>
        <w:bCs/>
        <w:sz w:val="20"/>
        <w:szCs w:val="20"/>
      </w:rPr>
      <w:t xml:space="preserve">Twenty-Third Semi-Annual Vogtle Construction </w:t>
    </w:r>
    <w:r>
      <w:rPr>
        <w:b/>
        <w:bCs/>
        <w:sz w:val="20"/>
        <w:szCs w:val="20"/>
      </w:rPr>
      <w:tab/>
    </w:r>
    <w:r>
      <w:rPr>
        <w:b/>
        <w:bCs/>
        <w:sz w:val="20"/>
        <w:szCs w:val="20"/>
      </w:rPr>
      <w:tab/>
      <w:t>Philip Hayet</w:t>
    </w:r>
  </w:p>
  <w:p w14:paraId="03E707BB" w14:textId="77777777" w:rsidR="005741BC" w:rsidRDefault="005741BC" w:rsidP="002928D6">
    <w:pPr>
      <w:pStyle w:val="Header"/>
      <w:tabs>
        <w:tab w:val="clear" w:pos="8640"/>
        <w:tab w:val="right" w:pos="9360"/>
      </w:tabs>
      <w:rPr>
        <w:b/>
        <w:bCs/>
        <w:sz w:val="20"/>
        <w:szCs w:val="20"/>
      </w:rPr>
    </w:pPr>
    <w:r>
      <w:rPr>
        <w:b/>
        <w:bCs/>
        <w:sz w:val="20"/>
        <w:szCs w:val="20"/>
      </w:rPr>
      <w:t>Monitoring Filing</w:t>
    </w:r>
    <w:r>
      <w:rPr>
        <w:b/>
        <w:bCs/>
        <w:sz w:val="20"/>
        <w:szCs w:val="20"/>
      </w:rPr>
      <w:tab/>
    </w:r>
    <w:r>
      <w:rPr>
        <w:b/>
        <w:bCs/>
        <w:sz w:val="20"/>
        <w:szCs w:val="20"/>
      </w:rPr>
      <w:tab/>
      <w:t>Lane Kollen</w:t>
    </w:r>
  </w:p>
  <w:p w14:paraId="51205664" w14:textId="77777777" w:rsidR="005741BC" w:rsidRDefault="005741BC" w:rsidP="002928D6">
    <w:pPr>
      <w:pStyle w:val="Header"/>
      <w:pBdr>
        <w:bottom w:val="single" w:sz="4" w:space="1" w:color="auto"/>
      </w:pBdr>
      <w:tabs>
        <w:tab w:val="clear" w:pos="8640"/>
        <w:tab w:val="right" w:pos="9360"/>
      </w:tabs>
      <w:jc w:val="right"/>
      <w:rPr>
        <w:b/>
        <w:bCs/>
        <w:sz w:val="20"/>
        <w:szCs w:val="20"/>
      </w:rPr>
    </w:pPr>
  </w:p>
  <w:p w14:paraId="609F22C7" w14:textId="77777777" w:rsidR="005741BC" w:rsidRPr="00DA56AC" w:rsidRDefault="005741BC" w:rsidP="00DA56A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44E90" w14:textId="77777777" w:rsidR="005741BC" w:rsidRPr="00DA56AC" w:rsidRDefault="005741BC" w:rsidP="00DA56A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C2DAD" w14:textId="77777777" w:rsidR="005741BC" w:rsidRDefault="005741BC" w:rsidP="00DA56AC">
    <w:pPr>
      <w:jc w:val="right"/>
      <w:rPr>
        <w:sz w:val="20"/>
        <w:szCs w:val="20"/>
      </w:rPr>
    </w:pPr>
    <w:r w:rsidRPr="008D7206">
      <w:rPr>
        <w:sz w:val="20"/>
        <w:szCs w:val="20"/>
      </w:rPr>
      <w:t>Exhibit</w:t>
    </w:r>
    <w:r>
      <w:rPr>
        <w:sz w:val="20"/>
        <w:szCs w:val="20"/>
      </w:rPr>
      <w:t xml:space="preserve"> </w:t>
    </w:r>
    <w:r w:rsidRPr="008D7206">
      <w:rPr>
        <w:sz w:val="20"/>
        <w:szCs w:val="20"/>
      </w:rPr>
      <w:t>STF-</w:t>
    </w:r>
    <w:r>
      <w:rPr>
        <w:sz w:val="20"/>
        <w:szCs w:val="20"/>
      </w:rPr>
      <w:t>NHK</w:t>
    </w:r>
    <w:r w:rsidRPr="008D7206">
      <w:rPr>
        <w:sz w:val="20"/>
        <w:szCs w:val="20"/>
      </w:rPr>
      <w:t>-</w:t>
    </w:r>
    <w:r>
      <w:rPr>
        <w:sz w:val="20"/>
        <w:szCs w:val="20"/>
      </w:rPr>
      <w:t>1</w:t>
    </w:r>
  </w:p>
  <w:p w14:paraId="3860EF6F" w14:textId="7D5EA3E0" w:rsidR="005741BC" w:rsidRPr="009312F4" w:rsidRDefault="005741BC" w:rsidP="00DA56AC">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D95121">
      <w:rPr>
        <w:noProof/>
        <w:sz w:val="20"/>
        <w:szCs w:val="20"/>
      </w:rPr>
      <w:t>2</w:t>
    </w:r>
    <w:r w:rsidRPr="0045556F">
      <w:rPr>
        <w:noProof/>
        <w:sz w:val="20"/>
        <w:szCs w:val="20"/>
      </w:rPr>
      <w:fldChar w:fldCharType="end"/>
    </w:r>
  </w:p>
  <w:p w14:paraId="79CE47E4" w14:textId="77777777" w:rsidR="005741BC" w:rsidRPr="00DA56AC" w:rsidRDefault="005741BC" w:rsidP="00DA56A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D770F" w14:textId="77777777" w:rsidR="005741BC" w:rsidRDefault="005741BC" w:rsidP="00DA56AC">
    <w:pPr>
      <w:jc w:val="right"/>
      <w:rPr>
        <w:sz w:val="20"/>
        <w:szCs w:val="20"/>
      </w:rPr>
    </w:pPr>
    <w:r w:rsidRPr="008D7206">
      <w:rPr>
        <w:sz w:val="20"/>
        <w:szCs w:val="20"/>
      </w:rPr>
      <w:t>Exhibit___(STF-</w:t>
    </w:r>
    <w:r>
      <w:rPr>
        <w:sz w:val="20"/>
        <w:szCs w:val="20"/>
      </w:rPr>
      <w:t>NHK</w:t>
    </w:r>
    <w:r w:rsidRPr="008D7206">
      <w:rPr>
        <w:sz w:val="20"/>
        <w:szCs w:val="20"/>
      </w:rPr>
      <w:t>-</w:t>
    </w:r>
    <w:r>
      <w:rPr>
        <w:sz w:val="20"/>
        <w:szCs w:val="20"/>
      </w:rPr>
      <w:t>1</w:t>
    </w:r>
    <w:r w:rsidRPr="008D7206">
      <w:rPr>
        <w:sz w:val="20"/>
        <w:szCs w:val="20"/>
      </w:rPr>
      <w:t>)</w:t>
    </w:r>
  </w:p>
  <w:p w14:paraId="312D3BF0" w14:textId="77777777" w:rsidR="005741BC" w:rsidRPr="009312F4" w:rsidRDefault="005741BC" w:rsidP="00DA56AC">
    <w:pPr>
      <w:pStyle w:val="Header"/>
      <w:jc w:val="right"/>
      <w:rPr>
        <w:sz w:val="20"/>
        <w:szCs w:val="20"/>
      </w:rPr>
    </w:pPr>
    <w:r w:rsidRPr="009312F4">
      <w:rPr>
        <w:sz w:val="20"/>
        <w:szCs w:val="20"/>
      </w:rPr>
      <w:t xml:space="preserve">Page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p w14:paraId="2F613696" w14:textId="77777777" w:rsidR="005741BC" w:rsidRPr="00DA56AC" w:rsidRDefault="005741BC" w:rsidP="00DA56AC">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5DF25" w14:textId="77777777" w:rsidR="005741BC" w:rsidRPr="00DA56AC" w:rsidRDefault="005741BC" w:rsidP="00A473DC">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9A214" w14:textId="77777777" w:rsidR="005741BC" w:rsidRDefault="005741BC" w:rsidP="00DA56AC">
    <w:pPr>
      <w:jc w:val="right"/>
      <w:rPr>
        <w:sz w:val="20"/>
        <w:szCs w:val="20"/>
      </w:rPr>
    </w:pPr>
    <w:r w:rsidRPr="008D7206">
      <w:rPr>
        <w:sz w:val="20"/>
        <w:szCs w:val="20"/>
      </w:rPr>
      <w:t>Exhibit</w:t>
    </w:r>
    <w:r>
      <w:rPr>
        <w:sz w:val="20"/>
        <w:szCs w:val="20"/>
      </w:rPr>
      <w:t xml:space="preserve"> </w:t>
    </w:r>
    <w:r w:rsidRPr="008D7206">
      <w:rPr>
        <w:sz w:val="20"/>
        <w:szCs w:val="20"/>
      </w:rPr>
      <w:t>STF-</w:t>
    </w:r>
    <w:r>
      <w:rPr>
        <w:sz w:val="20"/>
        <w:szCs w:val="20"/>
      </w:rPr>
      <w:t>NHK</w:t>
    </w:r>
    <w:r w:rsidRPr="008D7206">
      <w:rPr>
        <w:sz w:val="20"/>
        <w:szCs w:val="20"/>
      </w:rPr>
      <w:t>-</w:t>
    </w:r>
    <w:r>
      <w:rPr>
        <w:sz w:val="20"/>
        <w:szCs w:val="20"/>
      </w:rPr>
      <w:t>2</w:t>
    </w:r>
  </w:p>
  <w:p w14:paraId="4B5BC430" w14:textId="0E633956" w:rsidR="005741BC" w:rsidRPr="009312F4" w:rsidRDefault="005741BC" w:rsidP="00DA56AC">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D95121">
      <w:rPr>
        <w:noProof/>
        <w:sz w:val="20"/>
        <w:szCs w:val="20"/>
      </w:rPr>
      <w:t>5</w:t>
    </w:r>
    <w:r w:rsidRPr="0045556F">
      <w:rPr>
        <w:noProof/>
        <w:sz w:val="20"/>
        <w:szCs w:val="20"/>
      </w:rPr>
      <w:fldChar w:fldCharType="end"/>
    </w:r>
  </w:p>
  <w:p w14:paraId="1A8246FF" w14:textId="77777777" w:rsidR="005741BC" w:rsidRPr="00DA56AC" w:rsidRDefault="005741BC" w:rsidP="00DA56AC">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F9940" w14:textId="77777777" w:rsidR="005741BC" w:rsidRPr="00DA56AC" w:rsidRDefault="005741BC" w:rsidP="00DA56AC">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7560C" w14:textId="77777777" w:rsidR="005741BC" w:rsidRDefault="005741BC" w:rsidP="00A473DC">
    <w:pPr>
      <w:jc w:val="right"/>
      <w:rPr>
        <w:sz w:val="20"/>
        <w:szCs w:val="20"/>
      </w:rPr>
    </w:pPr>
    <w:r w:rsidRPr="008D7206">
      <w:rPr>
        <w:sz w:val="20"/>
        <w:szCs w:val="20"/>
      </w:rPr>
      <w:t>Exhibit</w:t>
    </w:r>
    <w:r>
      <w:rPr>
        <w:sz w:val="20"/>
        <w:szCs w:val="20"/>
      </w:rPr>
      <w:t xml:space="preserve"> </w:t>
    </w:r>
    <w:r w:rsidRPr="008D7206">
      <w:rPr>
        <w:sz w:val="20"/>
        <w:szCs w:val="20"/>
      </w:rPr>
      <w:t>STF-</w:t>
    </w:r>
    <w:r>
      <w:rPr>
        <w:sz w:val="20"/>
        <w:szCs w:val="20"/>
      </w:rPr>
      <w:t>NHK</w:t>
    </w:r>
    <w:r w:rsidRPr="008D7206">
      <w:rPr>
        <w:sz w:val="20"/>
        <w:szCs w:val="20"/>
      </w:rPr>
      <w:t>-</w:t>
    </w:r>
    <w:r>
      <w:rPr>
        <w:sz w:val="20"/>
        <w:szCs w:val="20"/>
      </w:rPr>
      <w:t>3</w:t>
    </w:r>
  </w:p>
  <w:p w14:paraId="07BCF97B" w14:textId="5574DFC5" w:rsidR="005741BC" w:rsidRPr="009312F4" w:rsidRDefault="005741BC" w:rsidP="00B610B5">
    <w:pPr>
      <w:pStyle w:val="Header"/>
      <w:tabs>
        <w:tab w:val="clear" w:pos="4320"/>
      </w:tabs>
      <w:jc w:val="right"/>
      <w:rPr>
        <w:b/>
        <w:bCs/>
        <w:sz w:val="20"/>
        <w:szCs w:val="20"/>
      </w:rPr>
    </w:pPr>
    <w:r>
      <w:rPr>
        <w:sz w:val="20"/>
        <w:szCs w:val="20"/>
      </w:rPr>
      <w:tab/>
    </w: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D95121">
      <w:rPr>
        <w:noProof/>
        <w:sz w:val="20"/>
        <w:szCs w:val="20"/>
      </w:rPr>
      <w:t>3</w:t>
    </w:r>
    <w:r w:rsidRPr="0045556F">
      <w:rPr>
        <w:noProof/>
        <w:sz w:val="20"/>
        <w:szCs w:val="20"/>
      </w:rPr>
      <w:fldChar w:fldCharType="end"/>
    </w:r>
  </w:p>
  <w:p w14:paraId="77BBA58B" w14:textId="77777777" w:rsidR="005741BC" w:rsidRPr="009312F4" w:rsidRDefault="005741BC" w:rsidP="00814DF3">
    <w:pPr>
      <w:pStyle w:val="Header"/>
      <w:pBdr>
        <w:bottom w:val="single" w:sz="4" w:space="1" w:color="auto"/>
      </w:pBdr>
      <w:tabs>
        <w:tab w:val="clear" w:pos="8640"/>
        <w:tab w:val="right" w:pos="9360"/>
      </w:tabs>
      <w:rPr>
        <w:b/>
        <w:sz w:val="20"/>
        <w:szCs w:val="20"/>
      </w:rPr>
    </w:pPr>
    <w:r w:rsidRPr="009312F4">
      <w:rPr>
        <w:b/>
        <w:sz w:val="20"/>
        <w:szCs w:val="20"/>
      </w:rPr>
      <w:t xml:space="preserve">QUALIFICATIONS OF </w:t>
    </w:r>
    <w:r>
      <w:rPr>
        <w:b/>
        <w:sz w:val="20"/>
        <w:szCs w:val="20"/>
      </w:rPr>
      <w:t>LANE KOLLEN</w:t>
    </w:r>
    <w:r w:rsidRPr="009312F4">
      <w:rPr>
        <w:b/>
        <w:sz w:val="20"/>
        <w:szCs w:val="20"/>
      </w:rPr>
      <w:t xml:space="preserve">                          </w:t>
    </w:r>
    <w:r>
      <w:rPr>
        <w:b/>
        <w:sz w:val="20"/>
        <w:szCs w:val="20"/>
      </w:rPr>
      <w:tab/>
    </w:r>
  </w:p>
  <w:p w14:paraId="74CAB8BC" w14:textId="77777777" w:rsidR="005741BC" w:rsidRPr="00DA56AC" w:rsidRDefault="005741BC" w:rsidP="00814DF3">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854A7" w14:textId="77777777" w:rsidR="005741BC" w:rsidRPr="009312F4" w:rsidRDefault="005741BC" w:rsidP="00F1375B">
    <w:pPr>
      <w:pStyle w:val="Header"/>
      <w:jc w:val="right"/>
      <w:rPr>
        <w:sz w:val="20"/>
        <w:szCs w:val="20"/>
      </w:rPr>
    </w:pPr>
    <w:r w:rsidRPr="009312F4">
      <w:rPr>
        <w:sz w:val="20"/>
        <w:szCs w:val="20"/>
      </w:rPr>
      <w:t>Exhibit___(STF-</w:t>
    </w:r>
    <w:r>
      <w:rPr>
        <w:sz w:val="20"/>
        <w:szCs w:val="20"/>
      </w:rPr>
      <w:t>NHK-3</w:t>
    </w:r>
    <w:r w:rsidRPr="009312F4">
      <w:rPr>
        <w:sz w:val="20"/>
        <w:szCs w:val="20"/>
      </w:rPr>
      <w:t>)</w:t>
    </w:r>
  </w:p>
  <w:p w14:paraId="0CC455D3" w14:textId="1D262E70" w:rsidR="005741BC" w:rsidRPr="009312F4" w:rsidRDefault="005741BC" w:rsidP="00F1375B">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D95121">
      <w:rPr>
        <w:noProof/>
        <w:sz w:val="20"/>
        <w:szCs w:val="20"/>
      </w:rPr>
      <w:t>37</w:t>
    </w:r>
    <w:r w:rsidRPr="0045556F">
      <w:rPr>
        <w:noProof/>
        <w:sz w:val="20"/>
        <w:szCs w:val="20"/>
      </w:rPr>
      <w:fldChar w:fldCharType="end"/>
    </w:r>
  </w:p>
  <w:p w14:paraId="631D3A3F" w14:textId="77777777" w:rsidR="005741BC" w:rsidRPr="009312F4" w:rsidRDefault="005741BC" w:rsidP="00F1375B">
    <w:pPr>
      <w:pStyle w:val="Header"/>
      <w:jc w:val="right"/>
      <w:rPr>
        <w:b/>
        <w:bCs/>
        <w:sz w:val="20"/>
        <w:szCs w:val="20"/>
      </w:rPr>
    </w:pPr>
    <w:r w:rsidRPr="009312F4">
      <w:rPr>
        <w:b/>
        <w:bCs/>
        <w:sz w:val="20"/>
        <w:szCs w:val="20"/>
      </w:rPr>
      <w:tab/>
    </w:r>
  </w:p>
  <w:p w14:paraId="73505E5F" w14:textId="77777777" w:rsidR="005741BC" w:rsidRPr="009312F4" w:rsidRDefault="005741BC" w:rsidP="00F1375B">
    <w:pPr>
      <w:pStyle w:val="Header"/>
      <w:pBdr>
        <w:bottom w:val="single" w:sz="4" w:space="1" w:color="auto"/>
      </w:pBdr>
      <w:tabs>
        <w:tab w:val="clear" w:pos="8640"/>
        <w:tab w:val="right" w:pos="9360"/>
      </w:tabs>
      <w:rPr>
        <w:b/>
        <w:sz w:val="20"/>
        <w:szCs w:val="20"/>
      </w:rPr>
    </w:pPr>
    <w:r w:rsidRPr="009312F4">
      <w:rPr>
        <w:b/>
        <w:sz w:val="20"/>
        <w:szCs w:val="20"/>
      </w:rPr>
      <w:t xml:space="preserve">QUALIFICATIONS OF </w:t>
    </w:r>
    <w:r>
      <w:rPr>
        <w:b/>
        <w:sz w:val="20"/>
        <w:szCs w:val="20"/>
      </w:rPr>
      <w:t>LANE KOLLEN</w:t>
    </w:r>
    <w:r w:rsidRPr="009312F4">
      <w:rPr>
        <w:b/>
        <w:sz w:val="20"/>
        <w:szCs w:val="20"/>
      </w:rPr>
      <w:t xml:space="preserve">                          </w:t>
    </w:r>
    <w:r>
      <w:rPr>
        <w:b/>
        <w:sz w:val="20"/>
        <w:szCs w:val="20"/>
      </w:rPr>
      <w:tab/>
    </w:r>
  </w:p>
  <w:p w14:paraId="6D415A65" w14:textId="77777777" w:rsidR="005741BC" w:rsidRPr="00DA56AC" w:rsidRDefault="005741BC" w:rsidP="00DA56AC">
    <w:pPr>
      <w:pStyle w:val="Header"/>
    </w:pPr>
  </w:p>
  <w:p w14:paraId="7F35C681" w14:textId="77777777" w:rsidR="005741BC" w:rsidRDefault="005741B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41C1F9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D9CF02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7A1A93E2"/>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upperLetter"/>
      <w:lvlText w:val="(%8)"/>
      <w:legacy w:legacy="1" w:legacySpace="0" w:legacyIndent="0"/>
      <w:lvlJc w:val="left"/>
    </w:lvl>
    <w:lvl w:ilvl="8">
      <w:numFmt w:val="none"/>
      <w:lvlText w:val=""/>
      <w:lvlJc w:val="left"/>
    </w:lvl>
  </w:abstractNum>
  <w:abstractNum w:abstractNumId="3" w15:restartNumberingAfterBreak="0">
    <w:nsid w:val="00196639"/>
    <w:multiLevelType w:val="hybridMultilevel"/>
    <w:tmpl w:val="8D5A37AA"/>
    <w:lvl w:ilvl="0" w:tplc="85B4B3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22BF8"/>
    <w:multiLevelType w:val="hybridMultilevel"/>
    <w:tmpl w:val="E0469702"/>
    <w:lvl w:ilvl="0" w:tplc="0A5E3E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2460A6"/>
    <w:multiLevelType w:val="hybridMultilevel"/>
    <w:tmpl w:val="14B01F54"/>
    <w:lvl w:ilvl="0" w:tplc="F9586610">
      <w:start w:val="1"/>
      <w:numFmt w:val="upperRoman"/>
      <w:pStyle w:val="Style1"/>
      <w:lvlText w:val="%1."/>
      <w:lvlJc w:val="right"/>
      <w:pPr>
        <w:ind w:left="720" w:hanging="360"/>
      </w:pPr>
      <w:rPr>
        <w:rFonts w:hint="default"/>
      </w:rPr>
    </w:lvl>
    <w:lvl w:ilvl="1" w:tplc="04090019">
      <w:start w:val="1"/>
      <w:numFmt w:val="lowerLetter"/>
      <w:pStyle w:val="Style1"/>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84DBB"/>
    <w:multiLevelType w:val="hybridMultilevel"/>
    <w:tmpl w:val="6AEA1122"/>
    <w:lvl w:ilvl="0" w:tplc="B464022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B45DC"/>
    <w:multiLevelType w:val="hybridMultilevel"/>
    <w:tmpl w:val="B47435C2"/>
    <w:lvl w:ilvl="0" w:tplc="B676668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93604B"/>
    <w:multiLevelType w:val="multilevel"/>
    <w:tmpl w:val="C52CB2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15E440B"/>
    <w:multiLevelType w:val="multilevel"/>
    <w:tmpl w:val="7C66FAC2"/>
    <w:lvl w:ilvl="0">
      <w:start w:val="2"/>
      <w:numFmt w:val="bullet"/>
      <w:pStyle w:val="LGListBullet"/>
      <w:lvlText w:val=""/>
      <w:lvlJc w:val="left"/>
      <w:pPr>
        <w:tabs>
          <w:tab w:val="num" w:pos="720"/>
        </w:tabs>
        <w:ind w:left="720" w:hanging="720"/>
      </w:pPr>
      <w:rPr>
        <w:rFonts w:ascii="Symbol" w:hAnsi="Symbol" w:hint="default"/>
      </w:rPr>
    </w:lvl>
    <w:lvl w:ilvl="1">
      <w:start w:val="1"/>
      <w:numFmt w:val="bullet"/>
      <w:pStyle w:val="LGListBullet1"/>
      <w:lvlText w:val="o"/>
      <w:lvlJc w:val="left"/>
      <w:pPr>
        <w:tabs>
          <w:tab w:val="num" w:pos="1440"/>
        </w:tabs>
        <w:ind w:left="1440" w:hanging="720"/>
      </w:pPr>
      <w:rPr>
        <w:rFonts w:ascii="Courier New" w:hAnsi="Courier New" w:hint="default"/>
      </w:rPr>
    </w:lvl>
    <w:lvl w:ilvl="2">
      <w:start w:val="1"/>
      <w:numFmt w:val="bullet"/>
      <w:pStyle w:val="LGListBullet2"/>
      <w:lvlText w:val=""/>
      <w:lvlJc w:val="left"/>
      <w:pPr>
        <w:tabs>
          <w:tab w:val="num" w:pos="2160"/>
        </w:tabs>
        <w:ind w:left="2160" w:hanging="72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E356A40"/>
    <w:multiLevelType w:val="hybridMultilevel"/>
    <w:tmpl w:val="C4EC3B84"/>
    <w:lvl w:ilvl="0" w:tplc="5252A472">
      <w:start w:val="1"/>
      <w:numFmt w:val="decimal"/>
      <w:pStyle w:val="RFI"/>
      <w:lvlText w:val="CC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40DFB"/>
    <w:multiLevelType w:val="hybridMultilevel"/>
    <w:tmpl w:val="96BAFE80"/>
    <w:lvl w:ilvl="0" w:tplc="7084E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46FE4"/>
    <w:multiLevelType w:val="hybridMultilevel"/>
    <w:tmpl w:val="EB72FB98"/>
    <w:lvl w:ilvl="0" w:tplc="0A62BA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C0B27"/>
    <w:multiLevelType w:val="multilevel"/>
    <w:tmpl w:val="1F24EE3A"/>
    <w:lvl w:ilvl="0">
      <w:start w:val="1"/>
      <w:numFmt w:val="decimal"/>
      <w:pStyle w:val="JDHNumberedList"/>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cs="Symbol" w:hint="default"/>
      </w:rPr>
    </w:lvl>
    <w:lvl w:ilvl="2">
      <w:numFmt w:val="bullet"/>
      <w:lvlText w:val=""/>
      <w:lvlJc w:val="left"/>
      <w:pPr>
        <w:tabs>
          <w:tab w:val="num" w:pos="1440"/>
        </w:tabs>
        <w:ind w:left="1440" w:hanging="720"/>
      </w:pPr>
      <w:rPr>
        <w:rFonts w:ascii="Symbol" w:hAnsi="Symbol" w:cs="Symbol" w:hint="default"/>
        <w:color w:val="auto"/>
      </w:rPr>
    </w:lvl>
    <w:lvl w:ilvl="3">
      <w:numFmt w:val="none"/>
      <w:lvlText w:val=""/>
      <w:lvlJc w:val="left"/>
      <w:pPr>
        <w:tabs>
          <w:tab w:val="num" w:pos="360"/>
        </w:tabs>
      </w:pPr>
      <w:rPr>
        <w:rFonts w:ascii="Tms Rmn" w:hAnsi="Tms Rmn" w:cs="Tms Rmn" w:hint="default"/>
      </w:rPr>
    </w:lvl>
    <w:lvl w:ilvl="4">
      <w:numFmt w:val="none"/>
      <w:lvlText w:val=""/>
      <w:lvlJc w:val="left"/>
      <w:pPr>
        <w:tabs>
          <w:tab w:val="num" w:pos="0"/>
        </w:tabs>
      </w:pPr>
      <w:rPr>
        <w:rFonts w:ascii="Tms Rmn" w:hAnsi="Tms Rmn" w:cs="Tms Rmn" w:hint="default"/>
      </w:rPr>
    </w:lvl>
    <w:lvl w:ilvl="5">
      <w:numFmt w:val="none"/>
      <w:lvlText w:val=""/>
      <w:lvlJc w:val="left"/>
      <w:pPr>
        <w:tabs>
          <w:tab w:val="num" w:pos="0"/>
        </w:tabs>
      </w:pPr>
      <w:rPr>
        <w:rFonts w:ascii="Tms Rmn" w:hAnsi="Tms Rmn" w:cs="Tms Rmn" w:hint="default"/>
      </w:rPr>
    </w:lvl>
    <w:lvl w:ilvl="6">
      <w:numFmt w:val="none"/>
      <w:lvlText w:val=""/>
      <w:lvlJc w:val="left"/>
      <w:pPr>
        <w:tabs>
          <w:tab w:val="num" w:pos="0"/>
        </w:tabs>
      </w:pPr>
      <w:rPr>
        <w:rFonts w:ascii="Tms Rmn" w:hAnsi="Tms Rmn" w:cs="Tms Rmn" w:hint="default"/>
      </w:rPr>
    </w:lvl>
    <w:lvl w:ilvl="7">
      <w:numFmt w:val="none"/>
      <w:lvlText w:val=""/>
      <w:lvlJc w:val="left"/>
      <w:pPr>
        <w:tabs>
          <w:tab w:val="num" w:pos="0"/>
        </w:tabs>
      </w:pPr>
      <w:rPr>
        <w:rFonts w:ascii="Tms Rmn" w:hAnsi="Tms Rmn" w:cs="Tms Rmn" w:hint="default"/>
      </w:rPr>
    </w:lvl>
    <w:lvl w:ilvl="8">
      <w:numFmt w:val="none"/>
      <w:lvlText w:val=""/>
      <w:lvlJc w:val="left"/>
      <w:pPr>
        <w:tabs>
          <w:tab w:val="num" w:pos="0"/>
        </w:tabs>
      </w:pPr>
      <w:rPr>
        <w:rFonts w:ascii="Tms Rmn" w:hAnsi="Tms Rmn" w:cs="Tms Rmn" w:hint="default"/>
      </w:rPr>
    </w:lvl>
  </w:abstractNum>
  <w:abstractNum w:abstractNumId="14" w15:restartNumberingAfterBreak="0">
    <w:nsid w:val="59F25C49"/>
    <w:multiLevelType w:val="multilevel"/>
    <w:tmpl w:val="337213EC"/>
    <w:lvl w:ilvl="0">
      <w:start w:val="1"/>
      <w:numFmt w:val="decimal"/>
      <w:pStyle w:val="TOCBRE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6A05525"/>
    <w:multiLevelType w:val="multilevel"/>
    <w:tmpl w:val="2AF43FCE"/>
    <w:lvl w:ilvl="0">
      <w:start w:val="1"/>
      <w:numFmt w:val="decimal"/>
      <w:pStyle w:val="LGListNumber"/>
      <w:lvlText w:val="%1."/>
      <w:lvlJc w:val="left"/>
      <w:pPr>
        <w:tabs>
          <w:tab w:val="num" w:pos="720"/>
        </w:tabs>
        <w:ind w:left="720" w:hanging="720"/>
      </w:pPr>
      <w:rPr>
        <w:rFonts w:hint="default"/>
      </w:rPr>
    </w:lvl>
    <w:lvl w:ilvl="1">
      <w:start w:val="1"/>
      <w:numFmt w:val="lowerLetter"/>
      <w:pStyle w:val="LGListNumber1"/>
      <w:lvlText w:val="%2."/>
      <w:lvlJc w:val="left"/>
      <w:pPr>
        <w:tabs>
          <w:tab w:val="num" w:pos="1440"/>
        </w:tabs>
        <w:ind w:left="1440" w:hanging="720"/>
      </w:pPr>
      <w:rPr>
        <w:rFonts w:hint="default"/>
      </w:rPr>
    </w:lvl>
    <w:lvl w:ilvl="2">
      <w:start w:val="1"/>
      <w:numFmt w:val="lowerRoman"/>
      <w:pStyle w:val="LGListNumber2"/>
      <w:lvlText w:val="%3."/>
      <w:lvlJc w:val="lef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7BC57FC"/>
    <w:multiLevelType w:val="multilevel"/>
    <w:tmpl w:val="0409001D"/>
    <w:styleLink w:val="Style2"/>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6"/>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abstractNumId w:val="2"/>
  </w:num>
  <w:num w:numId="6">
    <w:abstractNumId w:val="1"/>
  </w:num>
  <w:num w:numId="7">
    <w:abstractNumId w:val="9"/>
  </w:num>
  <w:num w:numId="8">
    <w:abstractNumId w:val="0"/>
  </w:num>
  <w:num w:numId="9">
    <w:abstractNumId w:val="15"/>
  </w:num>
  <w:num w:numId="10">
    <w:abstractNumId w:val="10"/>
  </w:num>
  <w:num w:numId="11">
    <w:abstractNumId w:val="14"/>
  </w:num>
  <w:num w:numId="12">
    <w:abstractNumId w:val="13"/>
  </w:num>
  <w:num w:numId="13">
    <w:abstractNumId w:val="16"/>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4"/>
  </w:num>
  <w:num w:numId="2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A1E"/>
    <w:rsid w:val="0000030A"/>
    <w:rsid w:val="00000D91"/>
    <w:rsid w:val="000017FF"/>
    <w:rsid w:val="00001911"/>
    <w:rsid w:val="000023CD"/>
    <w:rsid w:val="00002798"/>
    <w:rsid w:val="00002B10"/>
    <w:rsid w:val="00002DDD"/>
    <w:rsid w:val="000034DA"/>
    <w:rsid w:val="000036A4"/>
    <w:rsid w:val="00003736"/>
    <w:rsid w:val="000041F6"/>
    <w:rsid w:val="0000570F"/>
    <w:rsid w:val="00006B68"/>
    <w:rsid w:val="00006DE6"/>
    <w:rsid w:val="00007E14"/>
    <w:rsid w:val="0001076A"/>
    <w:rsid w:val="000108F5"/>
    <w:rsid w:val="00010ADF"/>
    <w:rsid w:val="00010C4B"/>
    <w:rsid w:val="00010F53"/>
    <w:rsid w:val="0001205F"/>
    <w:rsid w:val="0001377E"/>
    <w:rsid w:val="00013F5A"/>
    <w:rsid w:val="00014466"/>
    <w:rsid w:val="00015569"/>
    <w:rsid w:val="000155AA"/>
    <w:rsid w:val="00016C45"/>
    <w:rsid w:val="000171A6"/>
    <w:rsid w:val="000171FF"/>
    <w:rsid w:val="00017767"/>
    <w:rsid w:val="00020CC5"/>
    <w:rsid w:val="000214EF"/>
    <w:rsid w:val="0002172B"/>
    <w:rsid w:val="00021962"/>
    <w:rsid w:val="00021A48"/>
    <w:rsid w:val="00021B38"/>
    <w:rsid w:val="00021BC7"/>
    <w:rsid w:val="000222E9"/>
    <w:rsid w:val="00022B25"/>
    <w:rsid w:val="00023F23"/>
    <w:rsid w:val="00024D38"/>
    <w:rsid w:val="00025192"/>
    <w:rsid w:val="000251ED"/>
    <w:rsid w:val="00025638"/>
    <w:rsid w:val="000257BE"/>
    <w:rsid w:val="0002602D"/>
    <w:rsid w:val="0002619A"/>
    <w:rsid w:val="00027ED6"/>
    <w:rsid w:val="00027F90"/>
    <w:rsid w:val="00031A97"/>
    <w:rsid w:val="00031B7B"/>
    <w:rsid w:val="00032000"/>
    <w:rsid w:val="0003202D"/>
    <w:rsid w:val="00032348"/>
    <w:rsid w:val="00032A19"/>
    <w:rsid w:val="00032B80"/>
    <w:rsid w:val="00032E40"/>
    <w:rsid w:val="000332C1"/>
    <w:rsid w:val="0003397D"/>
    <w:rsid w:val="00033B27"/>
    <w:rsid w:val="00035CEE"/>
    <w:rsid w:val="00036506"/>
    <w:rsid w:val="000376CD"/>
    <w:rsid w:val="00037A99"/>
    <w:rsid w:val="000407C0"/>
    <w:rsid w:val="000409EE"/>
    <w:rsid w:val="00041382"/>
    <w:rsid w:val="0004294D"/>
    <w:rsid w:val="00044A71"/>
    <w:rsid w:val="00044AF6"/>
    <w:rsid w:val="00045E9F"/>
    <w:rsid w:val="000467E1"/>
    <w:rsid w:val="0004695C"/>
    <w:rsid w:val="000475A7"/>
    <w:rsid w:val="00050624"/>
    <w:rsid w:val="000507F4"/>
    <w:rsid w:val="00050AC9"/>
    <w:rsid w:val="00050E81"/>
    <w:rsid w:val="00050F33"/>
    <w:rsid w:val="00050FAB"/>
    <w:rsid w:val="00051CCC"/>
    <w:rsid w:val="0005326A"/>
    <w:rsid w:val="00054AD0"/>
    <w:rsid w:val="00054CAA"/>
    <w:rsid w:val="00055669"/>
    <w:rsid w:val="000556EF"/>
    <w:rsid w:val="0005646B"/>
    <w:rsid w:val="00056520"/>
    <w:rsid w:val="000565EE"/>
    <w:rsid w:val="00056854"/>
    <w:rsid w:val="00057313"/>
    <w:rsid w:val="00060A97"/>
    <w:rsid w:val="00060FD6"/>
    <w:rsid w:val="00061122"/>
    <w:rsid w:val="00061393"/>
    <w:rsid w:val="000614A6"/>
    <w:rsid w:val="000616CD"/>
    <w:rsid w:val="000616DC"/>
    <w:rsid w:val="00062854"/>
    <w:rsid w:val="00062BAA"/>
    <w:rsid w:val="00063332"/>
    <w:rsid w:val="000640B4"/>
    <w:rsid w:val="0006433C"/>
    <w:rsid w:val="00064C03"/>
    <w:rsid w:val="000656BF"/>
    <w:rsid w:val="00066843"/>
    <w:rsid w:val="0006698E"/>
    <w:rsid w:val="00067196"/>
    <w:rsid w:val="000671D2"/>
    <w:rsid w:val="000712BB"/>
    <w:rsid w:val="0007244B"/>
    <w:rsid w:val="00072B72"/>
    <w:rsid w:val="00073DA7"/>
    <w:rsid w:val="00073DCD"/>
    <w:rsid w:val="0007505C"/>
    <w:rsid w:val="000752CA"/>
    <w:rsid w:val="0007579C"/>
    <w:rsid w:val="00075889"/>
    <w:rsid w:val="00075946"/>
    <w:rsid w:val="000764C1"/>
    <w:rsid w:val="000767AD"/>
    <w:rsid w:val="000767F0"/>
    <w:rsid w:val="00077A6D"/>
    <w:rsid w:val="00077CD4"/>
    <w:rsid w:val="00080216"/>
    <w:rsid w:val="000805A7"/>
    <w:rsid w:val="00080813"/>
    <w:rsid w:val="00080A13"/>
    <w:rsid w:val="00080BE3"/>
    <w:rsid w:val="000816F6"/>
    <w:rsid w:val="00081D9F"/>
    <w:rsid w:val="00082027"/>
    <w:rsid w:val="00082473"/>
    <w:rsid w:val="00082AC4"/>
    <w:rsid w:val="00083713"/>
    <w:rsid w:val="00083784"/>
    <w:rsid w:val="00083960"/>
    <w:rsid w:val="00083D16"/>
    <w:rsid w:val="00083EB2"/>
    <w:rsid w:val="000841E6"/>
    <w:rsid w:val="000842D8"/>
    <w:rsid w:val="000845A8"/>
    <w:rsid w:val="00084E2C"/>
    <w:rsid w:val="00084FEF"/>
    <w:rsid w:val="000864B3"/>
    <w:rsid w:val="000865AE"/>
    <w:rsid w:val="0008791D"/>
    <w:rsid w:val="0009033B"/>
    <w:rsid w:val="00090C38"/>
    <w:rsid w:val="00090D19"/>
    <w:rsid w:val="00090EB9"/>
    <w:rsid w:val="000914DA"/>
    <w:rsid w:val="00092008"/>
    <w:rsid w:val="00092331"/>
    <w:rsid w:val="000926AD"/>
    <w:rsid w:val="000928F3"/>
    <w:rsid w:val="00092B25"/>
    <w:rsid w:val="00092FDA"/>
    <w:rsid w:val="00093A52"/>
    <w:rsid w:val="0009458F"/>
    <w:rsid w:val="0009464E"/>
    <w:rsid w:val="00094A13"/>
    <w:rsid w:val="00094D8B"/>
    <w:rsid w:val="00094E3F"/>
    <w:rsid w:val="00095293"/>
    <w:rsid w:val="000963B2"/>
    <w:rsid w:val="00096AB4"/>
    <w:rsid w:val="00097E37"/>
    <w:rsid w:val="000A0642"/>
    <w:rsid w:val="000A0A91"/>
    <w:rsid w:val="000A3494"/>
    <w:rsid w:val="000A3C8A"/>
    <w:rsid w:val="000A492E"/>
    <w:rsid w:val="000A4D54"/>
    <w:rsid w:val="000A4FC2"/>
    <w:rsid w:val="000A4FF9"/>
    <w:rsid w:val="000A51F1"/>
    <w:rsid w:val="000A522E"/>
    <w:rsid w:val="000A5961"/>
    <w:rsid w:val="000A646C"/>
    <w:rsid w:val="000A66A0"/>
    <w:rsid w:val="000A67AA"/>
    <w:rsid w:val="000A6A83"/>
    <w:rsid w:val="000B009B"/>
    <w:rsid w:val="000B0932"/>
    <w:rsid w:val="000B0B1A"/>
    <w:rsid w:val="000B2082"/>
    <w:rsid w:val="000B2695"/>
    <w:rsid w:val="000B2AAD"/>
    <w:rsid w:val="000B310B"/>
    <w:rsid w:val="000B3BC2"/>
    <w:rsid w:val="000B3E3A"/>
    <w:rsid w:val="000B4435"/>
    <w:rsid w:val="000B4BF8"/>
    <w:rsid w:val="000B582A"/>
    <w:rsid w:val="000B626B"/>
    <w:rsid w:val="000B69CF"/>
    <w:rsid w:val="000B6C25"/>
    <w:rsid w:val="000B6D3F"/>
    <w:rsid w:val="000B7273"/>
    <w:rsid w:val="000B73C7"/>
    <w:rsid w:val="000B7798"/>
    <w:rsid w:val="000B7E52"/>
    <w:rsid w:val="000C0563"/>
    <w:rsid w:val="000C0D10"/>
    <w:rsid w:val="000C118F"/>
    <w:rsid w:val="000C1646"/>
    <w:rsid w:val="000C18F6"/>
    <w:rsid w:val="000C24E1"/>
    <w:rsid w:val="000C2586"/>
    <w:rsid w:val="000C2902"/>
    <w:rsid w:val="000C2B41"/>
    <w:rsid w:val="000C2C27"/>
    <w:rsid w:val="000C3140"/>
    <w:rsid w:val="000C3C2A"/>
    <w:rsid w:val="000C4400"/>
    <w:rsid w:val="000C458C"/>
    <w:rsid w:val="000C48D5"/>
    <w:rsid w:val="000C5280"/>
    <w:rsid w:val="000C5FF9"/>
    <w:rsid w:val="000C60BB"/>
    <w:rsid w:val="000C6EBF"/>
    <w:rsid w:val="000C709A"/>
    <w:rsid w:val="000C7456"/>
    <w:rsid w:val="000D0350"/>
    <w:rsid w:val="000D05F4"/>
    <w:rsid w:val="000D064B"/>
    <w:rsid w:val="000D0C1C"/>
    <w:rsid w:val="000D107D"/>
    <w:rsid w:val="000D1420"/>
    <w:rsid w:val="000D178D"/>
    <w:rsid w:val="000D1A69"/>
    <w:rsid w:val="000D1F7C"/>
    <w:rsid w:val="000D2048"/>
    <w:rsid w:val="000D2B9B"/>
    <w:rsid w:val="000D2EF7"/>
    <w:rsid w:val="000D3207"/>
    <w:rsid w:val="000D3A52"/>
    <w:rsid w:val="000D3D6F"/>
    <w:rsid w:val="000D3E98"/>
    <w:rsid w:val="000D3EC4"/>
    <w:rsid w:val="000D3F59"/>
    <w:rsid w:val="000D41FB"/>
    <w:rsid w:val="000D434F"/>
    <w:rsid w:val="000D468C"/>
    <w:rsid w:val="000D5316"/>
    <w:rsid w:val="000D5457"/>
    <w:rsid w:val="000D6FA8"/>
    <w:rsid w:val="000D6FEC"/>
    <w:rsid w:val="000D78DF"/>
    <w:rsid w:val="000D7BE1"/>
    <w:rsid w:val="000D7F29"/>
    <w:rsid w:val="000E0A41"/>
    <w:rsid w:val="000E0DCF"/>
    <w:rsid w:val="000E15D0"/>
    <w:rsid w:val="000E23B2"/>
    <w:rsid w:val="000E2455"/>
    <w:rsid w:val="000E3EBB"/>
    <w:rsid w:val="000E4554"/>
    <w:rsid w:val="000E46B7"/>
    <w:rsid w:val="000E4863"/>
    <w:rsid w:val="000E53E1"/>
    <w:rsid w:val="000E59C7"/>
    <w:rsid w:val="000E59E7"/>
    <w:rsid w:val="000E692D"/>
    <w:rsid w:val="000E6CC0"/>
    <w:rsid w:val="000E7C3C"/>
    <w:rsid w:val="000E7F96"/>
    <w:rsid w:val="000F0204"/>
    <w:rsid w:val="000F12B7"/>
    <w:rsid w:val="000F156E"/>
    <w:rsid w:val="000F2A96"/>
    <w:rsid w:val="000F305F"/>
    <w:rsid w:val="000F3B09"/>
    <w:rsid w:val="000F3BDF"/>
    <w:rsid w:val="000F3CC5"/>
    <w:rsid w:val="000F3F98"/>
    <w:rsid w:val="000F4966"/>
    <w:rsid w:val="000F4E92"/>
    <w:rsid w:val="000F4F4A"/>
    <w:rsid w:val="000F5180"/>
    <w:rsid w:val="000F5D33"/>
    <w:rsid w:val="000F69C3"/>
    <w:rsid w:val="000F7F89"/>
    <w:rsid w:val="001000D9"/>
    <w:rsid w:val="00100694"/>
    <w:rsid w:val="0010069F"/>
    <w:rsid w:val="001008E1"/>
    <w:rsid w:val="0010121A"/>
    <w:rsid w:val="00102185"/>
    <w:rsid w:val="00102238"/>
    <w:rsid w:val="001024C8"/>
    <w:rsid w:val="00102B3E"/>
    <w:rsid w:val="00102F57"/>
    <w:rsid w:val="0010334F"/>
    <w:rsid w:val="00103351"/>
    <w:rsid w:val="00103359"/>
    <w:rsid w:val="00103573"/>
    <w:rsid w:val="00103AA0"/>
    <w:rsid w:val="00103CA1"/>
    <w:rsid w:val="0010465B"/>
    <w:rsid w:val="00104B49"/>
    <w:rsid w:val="00104EE6"/>
    <w:rsid w:val="00104FB3"/>
    <w:rsid w:val="00105933"/>
    <w:rsid w:val="001060B4"/>
    <w:rsid w:val="00106C9E"/>
    <w:rsid w:val="00107148"/>
    <w:rsid w:val="00107B73"/>
    <w:rsid w:val="00107C19"/>
    <w:rsid w:val="00107FAF"/>
    <w:rsid w:val="00107FF5"/>
    <w:rsid w:val="00110C25"/>
    <w:rsid w:val="0011104F"/>
    <w:rsid w:val="00111961"/>
    <w:rsid w:val="00111C50"/>
    <w:rsid w:val="001130EC"/>
    <w:rsid w:val="001133A8"/>
    <w:rsid w:val="001137BF"/>
    <w:rsid w:val="001141CF"/>
    <w:rsid w:val="001142E7"/>
    <w:rsid w:val="001143C1"/>
    <w:rsid w:val="0011441C"/>
    <w:rsid w:val="001148FD"/>
    <w:rsid w:val="00114CCE"/>
    <w:rsid w:val="00114E5E"/>
    <w:rsid w:val="00115062"/>
    <w:rsid w:val="0011555E"/>
    <w:rsid w:val="0011593B"/>
    <w:rsid w:val="001160A5"/>
    <w:rsid w:val="0011639D"/>
    <w:rsid w:val="0011705A"/>
    <w:rsid w:val="001172E7"/>
    <w:rsid w:val="001175CA"/>
    <w:rsid w:val="0011768B"/>
    <w:rsid w:val="001178CA"/>
    <w:rsid w:val="0012031D"/>
    <w:rsid w:val="00121532"/>
    <w:rsid w:val="00121933"/>
    <w:rsid w:val="00121F9F"/>
    <w:rsid w:val="00122063"/>
    <w:rsid w:val="001224B5"/>
    <w:rsid w:val="001224F7"/>
    <w:rsid w:val="00122636"/>
    <w:rsid w:val="001229DD"/>
    <w:rsid w:val="001251CC"/>
    <w:rsid w:val="00125582"/>
    <w:rsid w:val="00125A58"/>
    <w:rsid w:val="00126059"/>
    <w:rsid w:val="001263C6"/>
    <w:rsid w:val="0012689A"/>
    <w:rsid w:val="00126B7F"/>
    <w:rsid w:val="001272E6"/>
    <w:rsid w:val="0012751D"/>
    <w:rsid w:val="00127DC8"/>
    <w:rsid w:val="0013091B"/>
    <w:rsid w:val="00130ABD"/>
    <w:rsid w:val="00131C2C"/>
    <w:rsid w:val="00131C6B"/>
    <w:rsid w:val="00131C93"/>
    <w:rsid w:val="0013222C"/>
    <w:rsid w:val="001324E7"/>
    <w:rsid w:val="00132B93"/>
    <w:rsid w:val="00133087"/>
    <w:rsid w:val="0013394D"/>
    <w:rsid w:val="00133E75"/>
    <w:rsid w:val="001344B3"/>
    <w:rsid w:val="001344C4"/>
    <w:rsid w:val="001352A0"/>
    <w:rsid w:val="00135357"/>
    <w:rsid w:val="001356F4"/>
    <w:rsid w:val="0013615D"/>
    <w:rsid w:val="001361C9"/>
    <w:rsid w:val="001368CC"/>
    <w:rsid w:val="00136DE8"/>
    <w:rsid w:val="00136F0D"/>
    <w:rsid w:val="001372C2"/>
    <w:rsid w:val="00140A84"/>
    <w:rsid w:val="00141D76"/>
    <w:rsid w:val="00142889"/>
    <w:rsid w:val="00142D59"/>
    <w:rsid w:val="00142DE4"/>
    <w:rsid w:val="00143672"/>
    <w:rsid w:val="00145601"/>
    <w:rsid w:val="00146394"/>
    <w:rsid w:val="00146B09"/>
    <w:rsid w:val="00147193"/>
    <w:rsid w:val="0015097C"/>
    <w:rsid w:val="00150F1F"/>
    <w:rsid w:val="0015104E"/>
    <w:rsid w:val="0015189F"/>
    <w:rsid w:val="00152444"/>
    <w:rsid w:val="00152E58"/>
    <w:rsid w:val="00153FDD"/>
    <w:rsid w:val="001542F2"/>
    <w:rsid w:val="001544CA"/>
    <w:rsid w:val="001546FC"/>
    <w:rsid w:val="0015494B"/>
    <w:rsid w:val="00155B3F"/>
    <w:rsid w:val="00157714"/>
    <w:rsid w:val="00157F97"/>
    <w:rsid w:val="00157FB2"/>
    <w:rsid w:val="001607DD"/>
    <w:rsid w:val="00161587"/>
    <w:rsid w:val="00161A9E"/>
    <w:rsid w:val="00161F47"/>
    <w:rsid w:val="001628DA"/>
    <w:rsid w:val="00162D12"/>
    <w:rsid w:val="00163831"/>
    <w:rsid w:val="00164207"/>
    <w:rsid w:val="00164459"/>
    <w:rsid w:val="00165393"/>
    <w:rsid w:val="00165F76"/>
    <w:rsid w:val="001660E7"/>
    <w:rsid w:val="00167DB9"/>
    <w:rsid w:val="00170646"/>
    <w:rsid w:val="0017078A"/>
    <w:rsid w:val="00170B3A"/>
    <w:rsid w:val="00170C0D"/>
    <w:rsid w:val="00170CB3"/>
    <w:rsid w:val="001713DA"/>
    <w:rsid w:val="001717AB"/>
    <w:rsid w:val="00171D44"/>
    <w:rsid w:val="00171F17"/>
    <w:rsid w:val="001724A7"/>
    <w:rsid w:val="00172C3B"/>
    <w:rsid w:val="00172FC4"/>
    <w:rsid w:val="001732E5"/>
    <w:rsid w:val="00173A75"/>
    <w:rsid w:val="00174064"/>
    <w:rsid w:val="001744DB"/>
    <w:rsid w:val="00175248"/>
    <w:rsid w:val="00175B54"/>
    <w:rsid w:val="001762ED"/>
    <w:rsid w:val="001773F0"/>
    <w:rsid w:val="00177BC3"/>
    <w:rsid w:val="00177DAF"/>
    <w:rsid w:val="00180CDD"/>
    <w:rsid w:val="00180D19"/>
    <w:rsid w:val="00180F09"/>
    <w:rsid w:val="001810A3"/>
    <w:rsid w:val="001816F4"/>
    <w:rsid w:val="0018257A"/>
    <w:rsid w:val="0018269A"/>
    <w:rsid w:val="00182846"/>
    <w:rsid w:val="001835D9"/>
    <w:rsid w:val="00183D57"/>
    <w:rsid w:val="00184199"/>
    <w:rsid w:val="001843CB"/>
    <w:rsid w:val="00184479"/>
    <w:rsid w:val="0018464F"/>
    <w:rsid w:val="00184A29"/>
    <w:rsid w:val="00184C9B"/>
    <w:rsid w:val="0018500B"/>
    <w:rsid w:val="00185179"/>
    <w:rsid w:val="00185463"/>
    <w:rsid w:val="0018611B"/>
    <w:rsid w:val="00186E2E"/>
    <w:rsid w:val="001879BB"/>
    <w:rsid w:val="00187AF2"/>
    <w:rsid w:val="00190463"/>
    <w:rsid w:val="001905BA"/>
    <w:rsid w:val="00190702"/>
    <w:rsid w:val="001908FD"/>
    <w:rsid w:val="00191405"/>
    <w:rsid w:val="0019198F"/>
    <w:rsid w:val="00191C45"/>
    <w:rsid w:val="00192C6A"/>
    <w:rsid w:val="00193FA6"/>
    <w:rsid w:val="001941B2"/>
    <w:rsid w:val="00194352"/>
    <w:rsid w:val="00194362"/>
    <w:rsid w:val="0019449F"/>
    <w:rsid w:val="00194C5F"/>
    <w:rsid w:val="00195D9E"/>
    <w:rsid w:val="0019651C"/>
    <w:rsid w:val="001966D9"/>
    <w:rsid w:val="00196868"/>
    <w:rsid w:val="00196B33"/>
    <w:rsid w:val="001972FB"/>
    <w:rsid w:val="0019745E"/>
    <w:rsid w:val="00197687"/>
    <w:rsid w:val="00197A08"/>
    <w:rsid w:val="001A0521"/>
    <w:rsid w:val="001A1588"/>
    <w:rsid w:val="001A15DC"/>
    <w:rsid w:val="001A2453"/>
    <w:rsid w:val="001A2851"/>
    <w:rsid w:val="001A29DD"/>
    <w:rsid w:val="001A330E"/>
    <w:rsid w:val="001A437C"/>
    <w:rsid w:val="001A43D1"/>
    <w:rsid w:val="001A44F3"/>
    <w:rsid w:val="001A4D7C"/>
    <w:rsid w:val="001A4DC8"/>
    <w:rsid w:val="001A66BE"/>
    <w:rsid w:val="001A6B24"/>
    <w:rsid w:val="001A7156"/>
    <w:rsid w:val="001A72C9"/>
    <w:rsid w:val="001A76C5"/>
    <w:rsid w:val="001B0134"/>
    <w:rsid w:val="001B0B9D"/>
    <w:rsid w:val="001B43EA"/>
    <w:rsid w:val="001B458C"/>
    <w:rsid w:val="001B49B5"/>
    <w:rsid w:val="001B4DA7"/>
    <w:rsid w:val="001B52A1"/>
    <w:rsid w:val="001B5412"/>
    <w:rsid w:val="001B5747"/>
    <w:rsid w:val="001B578C"/>
    <w:rsid w:val="001B5989"/>
    <w:rsid w:val="001B5ADE"/>
    <w:rsid w:val="001B5DBC"/>
    <w:rsid w:val="001B63AF"/>
    <w:rsid w:val="001B6D22"/>
    <w:rsid w:val="001B7F54"/>
    <w:rsid w:val="001C0340"/>
    <w:rsid w:val="001C06D2"/>
    <w:rsid w:val="001C0955"/>
    <w:rsid w:val="001C0A87"/>
    <w:rsid w:val="001C0AFD"/>
    <w:rsid w:val="001C0D89"/>
    <w:rsid w:val="001C15A2"/>
    <w:rsid w:val="001C2267"/>
    <w:rsid w:val="001C2592"/>
    <w:rsid w:val="001C263B"/>
    <w:rsid w:val="001C2793"/>
    <w:rsid w:val="001C37D8"/>
    <w:rsid w:val="001C3D0A"/>
    <w:rsid w:val="001C3E30"/>
    <w:rsid w:val="001C472B"/>
    <w:rsid w:val="001C4786"/>
    <w:rsid w:val="001C4AAE"/>
    <w:rsid w:val="001C4C59"/>
    <w:rsid w:val="001C4F85"/>
    <w:rsid w:val="001C5CF7"/>
    <w:rsid w:val="001C5FEF"/>
    <w:rsid w:val="001C61DD"/>
    <w:rsid w:val="001C6BFF"/>
    <w:rsid w:val="001C70B8"/>
    <w:rsid w:val="001D082D"/>
    <w:rsid w:val="001D08B8"/>
    <w:rsid w:val="001D16B6"/>
    <w:rsid w:val="001D1D47"/>
    <w:rsid w:val="001D27AE"/>
    <w:rsid w:val="001D3470"/>
    <w:rsid w:val="001D35D7"/>
    <w:rsid w:val="001D3B4C"/>
    <w:rsid w:val="001D3BD0"/>
    <w:rsid w:val="001D3C7E"/>
    <w:rsid w:val="001D4E37"/>
    <w:rsid w:val="001D4F3B"/>
    <w:rsid w:val="001D553A"/>
    <w:rsid w:val="001D65B1"/>
    <w:rsid w:val="001D6972"/>
    <w:rsid w:val="001D6F79"/>
    <w:rsid w:val="001E00B8"/>
    <w:rsid w:val="001E0CFD"/>
    <w:rsid w:val="001E14A3"/>
    <w:rsid w:val="001E15DC"/>
    <w:rsid w:val="001E1A54"/>
    <w:rsid w:val="001E26D3"/>
    <w:rsid w:val="001E2BB6"/>
    <w:rsid w:val="001E341F"/>
    <w:rsid w:val="001E371E"/>
    <w:rsid w:val="001E46BA"/>
    <w:rsid w:val="001E4800"/>
    <w:rsid w:val="001E4FA9"/>
    <w:rsid w:val="001E621E"/>
    <w:rsid w:val="001E64A5"/>
    <w:rsid w:val="001E64CA"/>
    <w:rsid w:val="001E6DB0"/>
    <w:rsid w:val="001E706D"/>
    <w:rsid w:val="001E70E3"/>
    <w:rsid w:val="001E77D1"/>
    <w:rsid w:val="001E7C41"/>
    <w:rsid w:val="001E7DAD"/>
    <w:rsid w:val="001F042C"/>
    <w:rsid w:val="001F0E5C"/>
    <w:rsid w:val="001F17F0"/>
    <w:rsid w:val="001F18B2"/>
    <w:rsid w:val="001F2005"/>
    <w:rsid w:val="001F255F"/>
    <w:rsid w:val="001F304F"/>
    <w:rsid w:val="001F44F8"/>
    <w:rsid w:val="001F4EBF"/>
    <w:rsid w:val="001F5120"/>
    <w:rsid w:val="001F562E"/>
    <w:rsid w:val="001F7575"/>
    <w:rsid w:val="001F7BBA"/>
    <w:rsid w:val="00200192"/>
    <w:rsid w:val="00200518"/>
    <w:rsid w:val="00200D2A"/>
    <w:rsid w:val="00200E3F"/>
    <w:rsid w:val="00201110"/>
    <w:rsid w:val="002014E7"/>
    <w:rsid w:val="00201780"/>
    <w:rsid w:val="00201F3C"/>
    <w:rsid w:val="00202598"/>
    <w:rsid w:val="00202777"/>
    <w:rsid w:val="00202FE5"/>
    <w:rsid w:val="00203C48"/>
    <w:rsid w:val="00203C76"/>
    <w:rsid w:val="00203FC0"/>
    <w:rsid w:val="0020445B"/>
    <w:rsid w:val="002046DE"/>
    <w:rsid w:val="00204C55"/>
    <w:rsid w:val="002058FA"/>
    <w:rsid w:val="00205D31"/>
    <w:rsid w:val="00206E18"/>
    <w:rsid w:val="002070A7"/>
    <w:rsid w:val="002077A3"/>
    <w:rsid w:val="00207870"/>
    <w:rsid w:val="00207AF0"/>
    <w:rsid w:val="00207B5B"/>
    <w:rsid w:val="00210348"/>
    <w:rsid w:val="00210DDD"/>
    <w:rsid w:val="00211DD8"/>
    <w:rsid w:val="002124C7"/>
    <w:rsid w:val="00212982"/>
    <w:rsid w:val="00212F90"/>
    <w:rsid w:val="002130A4"/>
    <w:rsid w:val="00213F02"/>
    <w:rsid w:val="002146A9"/>
    <w:rsid w:val="00214E7B"/>
    <w:rsid w:val="002150A0"/>
    <w:rsid w:val="002152AA"/>
    <w:rsid w:val="0021596A"/>
    <w:rsid w:val="00215A49"/>
    <w:rsid w:val="00216285"/>
    <w:rsid w:val="002163D9"/>
    <w:rsid w:val="002170B9"/>
    <w:rsid w:val="002178EA"/>
    <w:rsid w:val="00217C8A"/>
    <w:rsid w:val="00217CF3"/>
    <w:rsid w:val="0022075A"/>
    <w:rsid w:val="00221492"/>
    <w:rsid w:val="0022177C"/>
    <w:rsid w:val="00221A26"/>
    <w:rsid w:val="002222A4"/>
    <w:rsid w:val="00222C48"/>
    <w:rsid w:val="00222D08"/>
    <w:rsid w:val="00223562"/>
    <w:rsid w:val="002237E9"/>
    <w:rsid w:val="00224067"/>
    <w:rsid w:val="002240AA"/>
    <w:rsid w:val="0022490B"/>
    <w:rsid w:val="00224B51"/>
    <w:rsid w:val="00224D68"/>
    <w:rsid w:val="00224DBD"/>
    <w:rsid w:val="002252D7"/>
    <w:rsid w:val="002264C4"/>
    <w:rsid w:val="00226619"/>
    <w:rsid w:val="002266F6"/>
    <w:rsid w:val="00226763"/>
    <w:rsid w:val="002267E5"/>
    <w:rsid w:val="00226804"/>
    <w:rsid w:val="00226CB7"/>
    <w:rsid w:val="00226D98"/>
    <w:rsid w:val="00227FC0"/>
    <w:rsid w:val="00230840"/>
    <w:rsid w:val="00230EDA"/>
    <w:rsid w:val="00231167"/>
    <w:rsid w:val="0023177A"/>
    <w:rsid w:val="00231A3C"/>
    <w:rsid w:val="00231B31"/>
    <w:rsid w:val="0023207F"/>
    <w:rsid w:val="00232934"/>
    <w:rsid w:val="002330DB"/>
    <w:rsid w:val="002334B4"/>
    <w:rsid w:val="00233B13"/>
    <w:rsid w:val="00233D65"/>
    <w:rsid w:val="002347F1"/>
    <w:rsid w:val="002349BF"/>
    <w:rsid w:val="00234C54"/>
    <w:rsid w:val="002350A6"/>
    <w:rsid w:val="00235701"/>
    <w:rsid w:val="00235D1D"/>
    <w:rsid w:val="00235F45"/>
    <w:rsid w:val="002368CA"/>
    <w:rsid w:val="002379E6"/>
    <w:rsid w:val="00237B64"/>
    <w:rsid w:val="00237F2F"/>
    <w:rsid w:val="0024042F"/>
    <w:rsid w:val="002414E9"/>
    <w:rsid w:val="00241CAB"/>
    <w:rsid w:val="002421BA"/>
    <w:rsid w:val="002429D8"/>
    <w:rsid w:val="00245D21"/>
    <w:rsid w:val="00245E1C"/>
    <w:rsid w:val="00246DDE"/>
    <w:rsid w:val="00250136"/>
    <w:rsid w:val="002505FE"/>
    <w:rsid w:val="002519E6"/>
    <w:rsid w:val="00252801"/>
    <w:rsid w:val="0025321B"/>
    <w:rsid w:val="002554F5"/>
    <w:rsid w:val="00255777"/>
    <w:rsid w:val="00255A6D"/>
    <w:rsid w:val="00256D36"/>
    <w:rsid w:val="00256F21"/>
    <w:rsid w:val="00257074"/>
    <w:rsid w:val="00257D94"/>
    <w:rsid w:val="00260026"/>
    <w:rsid w:val="00260EF8"/>
    <w:rsid w:val="00260FB1"/>
    <w:rsid w:val="0026120E"/>
    <w:rsid w:val="002615FD"/>
    <w:rsid w:val="00261617"/>
    <w:rsid w:val="00262108"/>
    <w:rsid w:val="0026282F"/>
    <w:rsid w:val="00263814"/>
    <w:rsid w:val="002639A6"/>
    <w:rsid w:val="0026408E"/>
    <w:rsid w:val="002640D4"/>
    <w:rsid w:val="00264168"/>
    <w:rsid w:val="00264BFA"/>
    <w:rsid w:val="00264CFC"/>
    <w:rsid w:val="00265584"/>
    <w:rsid w:val="002656F4"/>
    <w:rsid w:val="00266A4A"/>
    <w:rsid w:val="00266A68"/>
    <w:rsid w:val="00266E43"/>
    <w:rsid w:val="00266EB9"/>
    <w:rsid w:val="00267103"/>
    <w:rsid w:val="00267B7E"/>
    <w:rsid w:val="00267E53"/>
    <w:rsid w:val="00270281"/>
    <w:rsid w:val="00270654"/>
    <w:rsid w:val="00271ABB"/>
    <w:rsid w:val="0027343D"/>
    <w:rsid w:val="0027353A"/>
    <w:rsid w:val="00273617"/>
    <w:rsid w:val="00273640"/>
    <w:rsid w:val="00273870"/>
    <w:rsid w:val="00273A4F"/>
    <w:rsid w:val="0027482C"/>
    <w:rsid w:val="00274AB1"/>
    <w:rsid w:val="00275889"/>
    <w:rsid w:val="0027594B"/>
    <w:rsid w:val="00275CE9"/>
    <w:rsid w:val="00275E76"/>
    <w:rsid w:val="00276473"/>
    <w:rsid w:val="002768A4"/>
    <w:rsid w:val="00276993"/>
    <w:rsid w:val="00276F09"/>
    <w:rsid w:val="0027722A"/>
    <w:rsid w:val="002772D1"/>
    <w:rsid w:val="00277D90"/>
    <w:rsid w:val="00277F7C"/>
    <w:rsid w:val="00281958"/>
    <w:rsid w:val="00281AC6"/>
    <w:rsid w:val="00281E00"/>
    <w:rsid w:val="00281EA4"/>
    <w:rsid w:val="00282BC7"/>
    <w:rsid w:val="00283785"/>
    <w:rsid w:val="00283CA5"/>
    <w:rsid w:val="00284229"/>
    <w:rsid w:val="00284BEA"/>
    <w:rsid w:val="00284C94"/>
    <w:rsid w:val="00284EBA"/>
    <w:rsid w:val="00286063"/>
    <w:rsid w:val="002861A2"/>
    <w:rsid w:val="00286702"/>
    <w:rsid w:val="00287206"/>
    <w:rsid w:val="0028729A"/>
    <w:rsid w:val="002873AA"/>
    <w:rsid w:val="0028757D"/>
    <w:rsid w:val="00290BC4"/>
    <w:rsid w:val="00290D22"/>
    <w:rsid w:val="00291AE3"/>
    <w:rsid w:val="00291E00"/>
    <w:rsid w:val="002925C5"/>
    <w:rsid w:val="0029272C"/>
    <w:rsid w:val="002928D6"/>
    <w:rsid w:val="00292ED4"/>
    <w:rsid w:val="0029339B"/>
    <w:rsid w:val="002933A1"/>
    <w:rsid w:val="00293733"/>
    <w:rsid w:val="00294156"/>
    <w:rsid w:val="00294158"/>
    <w:rsid w:val="002942A7"/>
    <w:rsid w:val="00294736"/>
    <w:rsid w:val="0029482B"/>
    <w:rsid w:val="00294A7A"/>
    <w:rsid w:val="00294BE6"/>
    <w:rsid w:val="0029516F"/>
    <w:rsid w:val="00295363"/>
    <w:rsid w:val="00295399"/>
    <w:rsid w:val="0029547C"/>
    <w:rsid w:val="0029604B"/>
    <w:rsid w:val="002966AE"/>
    <w:rsid w:val="00296A99"/>
    <w:rsid w:val="00297BC6"/>
    <w:rsid w:val="00297D19"/>
    <w:rsid w:val="002A070C"/>
    <w:rsid w:val="002A09C3"/>
    <w:rsid w:val="002A1156"/>
    <w:rsid w:val="002A1192"/>
    <w:rsid w:val="002A14E8"/>
    <w:rsid w:val="002A1640"/>
    <w:rsid w:val="002A1A84"/>
    <w:rsid w:val="002A1EE4"/>
    <w:rsid w:val="002A21DA"/>
    <w:rsid w:val="002A2959"/>
    <w:rsid w:val="002A2F2D"/>
    <w:rsid w:val="002A2F49"/>
    <w:rsid w:val="002A3164"/>
    <w:rsid w:val="002A4032"/>
    <w:rsid w:val="002A435A"/>
    <w:rsid w:val="002A47C5"/>
    <w:rsid w:val="002A5245"/>
    <w:rsid w:val="002A5C0C"/>
    <w:rsid w:val="002A5D69"/>
    <w:rsid w:val="002A75A9"/>
    <w:rsid w:val="002A7641"/>
    <w:rsid w:val="002A76E1"/>
    <w:rsid w:val="002B0239"/>
    <w:rsid w:val="002B187F"/>
    <w:rsid w:val="002B2C0E"/>
    <w:rsid w:val="002B33C9"/>
    <w:rsid w:val="002B3523"/>
    <w:rsid w:val="002B35B2"/>
    <w:rsid w:val="002B4BBA"/>
    <w:rsid w:val="002B51A4"/>
    <w:rsid w:val="002B51E0"/>
    <w:rsid w:val="002B57CB"/>
    <w:rsid w:val="002B5A11"/>
    <w:rsid w:val="002B67D6"/>
    <w:rsid w:val="002B69C6"/>
    <w:rsid w:val="002B7069"/>
    <w:rsid w:val="002B7B44"/>
    <w:rsid w:val="002C00AE"/>
    <w:rsid w:val="002C05E0"/>
    <w:rsid w:val="002C0B0A"/>
    <w:rsid w:val="002C0FF5"/>
    <w:rsid w:val="002C207B"/>
    <w:rsid w:val="002C2E58"/>
    <w:rsid w:val="002C320C"/>
    <w:rsid w:val="002C371F"/>
    <w:rsid w:val="002C3981"/>
    <w:rsid w:val="002C412D"/>
    <w:rsid w:val="002C46E8"/>
    <w:rsid w:val="002C49B6"/>
    <w:rsid w:val="002C4B98"/>
    <w:rsid w:val="002C5090"/>
    <w:rsid w:val="002C51BB"/>
    <w:rsid w:val="002C5B4F"/>
    <w:rsid w:val="002C608C"/>
    <w:rsid w:val="002C6FE9"/>
    <w:rsid w:val="002D0AB0"/>
    <w:rsid w:val="002D0E95"/>
    <w:rsid w:val="002D14DB"/>
    <w:rsid w:val="002D16C5"/>
    <w:rsid w:val="002D16E5"/>
    <w:rsid w:val="002D18A6"/>
    <w:rsid w:val="002D1CE8"/>
    <w:rsid w:val="002D21DF"/>
    <w:rsid w:val="002D48AF"/>
    <w:rsid w:val="002D580B"/>
    <w:rsid w:val="002D59B6"/>
    <w:rsid w:val="002D5CCB"/>
    <w:rsid w:val="002D6118"/>
    <w:rsid w:val="002D634B"/>
    <w:rsid w:val="002D6DE8"/>
    <w:rsid w:val="002D759F"/>
    <w:rsid w:val="002D773C"/>
    <w:rsid w:val="002E110D"/>
    <w:rsid w:val="002E1845"/>
    <w:rsid w:val="002E1A90"/>
    <w:rsid w:val="002E1FB0"/>
    <w:rsid w:val="002E20A9"/>
    <w:rsid w:val="002E2309"/>
    <w:rsid w:val="002E266A"/>
    <w:rsid w:val="002E29D4"/>
    <w:rsid w:val="002E2A0A"/>
    <w:rsid w:val="002E2F80"/>
    <w:rsid w:val="002E3D4A"/>
    <w:rsid w:val="002E4323"/>
    <w:rsid w:val="002E463E"/>
    <w:rsid w:val="002E4DCA"/>
    <w:rsid w:val="002E557D"/>
    <w:rsid w:val="002E5688"/>
    <w:rsid w:val="002E593B"/>
    <w:rsid w:val="002E5E9E"/>
    <w:rsid w:val="002E6294"/>
    <w:rsid w:val="002E6468"/>
    <w:rsid w:val="002E742F"/>
    <w:rsid w:val="002E744F"/>
    <w:rsid w:val="002E7767"/>
    <w:rsid w:val="002E7EF2"/>
    <w:rsid w:val="002F080E"/>
    <w:rsid w:val="002F1256"/>
    <w:rsid w:val="002F1385"/>
    <w:rsid w:val="002F1B2A"/>
    <w:rsid w:val="002F200B"/>
    <w:rsid w:val="002F22E1"/>
    <w:rsid w:val="002F3252"/>
    <w:rsid w:val="002F3AC5"/>
    <w:rsid w:val="002F3B58"/>
    <w:rsid w:val="002F3F62"/>
    <w:rsid w:val="002F3F85"/>
    <w:rsid w:val="002F4C1A"/>
    <w:rsid w:val="002F4F3E"/>
    <w:rsid w:val="002F66D2"/>
    <w:rsid w:val="002F6A12"/>
    <w:rsid w:val="002F7D8B"/>
    <w:rsid w:val="00300314"/>
    <w:rsid w:val="0030039D"/>
    <w:rsid w:val="0030048A"/>
    <w:rsid w:val="0030093B"/>
    <w:rsid w:val="00300BAA"/>
    <w:rsid w:val="00300BFF"/>
    <w:rsid w:val="0030142E"/>
    <w:rsid w:val="00302417"/>
    <w:rsid w:val="00302A3D"/>
    <w:rsid w:val="00302D8D"/>
    <w:rsid w:val="0030302C"/>
    <w:rsid w:val="00303D0B"/>
    <w:rsid w:val="0030478B"/>
    <w:rsid w:val="00304FB3"/>
    <w:rsid w:val="00305A47"/>
    <w:rsid w:val="00305A7C"/>
    <w:rsid w:val="00306894"/>
    <w:rsid w:val="003070A5"/>
    <w:rsid w:val="00307192"/>
    <w:rsid w:val="00307637"/>
    <w:rsid w:val="003102C5"/>
    <w:rsid w:val="003108C8"/>
    <w:rsid w:val="00310ED6"/>
    <w:rsid w:val="003118B2"/>
    <w:rsid w:val="00311EF9"/>
    <w:rsid w:val="003120E1"/>
    <w:rsid w:val="0031213F"/>
    <w:rsid w:val="00312D19"/>
    <w:rsid w:val="00312F23"/>
    <w:rsid w:val="00313208"/>
    <w:rsid w:val="003136AC"/>
    <w:rsid w:val="003146D0"/>
    <w:rsid w:val="00314729"/>
    <w:rsid w:val="00314999"/>
    <w:rsid w:val="00314FEC"/>
    <w:rsid w:val="00315ECC"/>
    <w:rsid w:val="00315F63"/>
    <w:rsid w:val="00316A6C"/>
    <w:rsid w:val="0031714F"/>
    <w:rsid w:val="00317656"/>
    <w:rsid w:val="00317B40"/>
    <w:rsid w:val="00317DD8"/>
    <w:rsid w:val="00320891"/>
    <w:rsid w:val="003209B6"/>
    <w:rsid w:val="0032116F"/>
    <w:rsid w:val="00321567"/>
    <w:rsid w:val="00321605"/>
    <w:rsid w:val="003217AA"/>
    <w:rsid w:val="00321FA2"/>
    <w:rsid w:val="00321FBA"/>
    <w:rsid w:val="00323957"/>
    <w:rsid w:val="003242A7"/>
    <w:rsid w:val="003246AD"/>
    <w:rsid w:val="00324AC9"/>
    <w:rsid w:val="00324B99"/>
    <w:rsid w:val="0032530C"/>
    <w:rsid w:val="003253E2"/>
    <w:rsid w:val="00325BC1"/>
    <w:rsid w:val="00325DFB"/>
    <w:rsid w:val="003273F7"/>
    <w:rsid w:val="00327E80"/>
    <w:rsid w:val="003303AE"/>
    <w:rsid w:val="00330739"/>
    <w:rsid w:val="003319E4"/>
    <w:rsid w:val="003323AA"/>
    <w:rsid w:val="00333182"/>
    <w:rsid w:val="00334014"/>
    <w:rsid w:val="003349EC"/>
    <w:rsid w:val="0033687C"/>
    <w:rsid w:val="003368E4"/>
    <w:rsid w:val="00336F77"/>
    <w:rsid w:val="00337197"/>
    <w:rsid w:val="003371E1"/>
    <w:rsid w:val="00337B3C"/>
    <w:rsid w:val="00337CF2"/>
    <w:rsid w:val="003404B1"/>
    <w:rsid w:val="0034097A"/>
    <w:rsid w:val="00341360"/>
    <w:rsid w:val="003417C3"/>
    <w:rsid w:val="00342D12"/>
    <w:rsid w:val="00342EF3"/>
    <w:rsid w:val="0034326C"/>
    <w:rsid w:val="00343629"/>
    <w:rsid w:val="00343635"/>
    <w:rsid w:val="003437D6"/>
    <w:rsid w:val="00344B10"/>
    <w:rsid w:val="00344C24"/>
    <w:rsid w:val="00344F0C"/>
    <w:rsid w:val="003453B4"/>
    <w:rsid w:val="003460D1"/>
    <w:rsid w:val="003461BF"/>
    <w:rsid w:val="00346EF8"/>
    <w:rsid w:val="003475F7"/>
    <w:rsid w:val="0034764A"/>
    <w:rsid w:val="00350266"/>
    <w:rsid w:val="00350512"/>
    <w:rsid w:val="00350D52"/>
    <w:rsid w:val="00351036"/>
    <w:rsid w:val="003511A2"/>
    <w:rsid w:val="003512AB"/>
    <w:rsid w:val="00351FF4"/>
    <w:rsid w:val="00352166"/>
    <w:rsid w:val="003527DC"/>
    <w:rsid w:val="003529BE"/>
    <w:rsid w:val="00353842"/>
    <w:rsid w:val="003540FA"/>
    <w:rsid w:val="00354462"/>
    <w:rsid w:val="0035469E"/>
    <w:rsid w:val="0035548F"/>
    <w:rsid w:val="00355645"/>
    <w:rsid w:val="00356A8A"/>
    <w:rsid w:val="00356CA2"/>
    <w:rsid w:val="00356D88"/>
    <w:rsid w:val="00356DF8"/>
    <w:rsid w:val="00357C75"/>
    <w:rsid w:val="00357E3F"/>
    <w:rsid w:val="00360053"/>
    <w:rsid w:val="003602A6"/>
    <w:rsid w:val="003605C9"/>
    <w:rsid w:val="003610EB"/>
    <w:rsid w:val="00363019"/>
    <w:rsid w:val="00363DDD"/>
    <w:rsid w:val="00364278"/>
    <w:rsid w:val="003643BD"/>
    <w:rsid w:val="003643CB"/>
    <w:rsid w:val="00365B13"/>
    <w:rsid w:val="003660AC"/>
    <w:rsid w:val="003661EF"/>
    <w:rsid w:val="00366A83"/>
    <w:rsid w:val="00367148"/>
    <w:rsid w:val="0036796C"/>
    <w:rsid w:val="00367E00"/>
    <w:rsid w:val="00367F39"/>
    <w:rsid w:val="00370869"/>
    <w:rsid w:val="00370F4A"/>
    <w:rsid w:val="0037154C"/>
    <w:rsid w:val="0037160E"/>
    <w:rsid w:val="00371725"/>
    <w:rsid w:val="003721C0"/>
    <w:rsid w:val="00372E54"/>
    <w:rsid w:val="003737B5"/>
    <w:rsid w:val="0037395B"/>
    <w:rsid w:val="003744A0"/>
    <w:rsid w:val="003747EF"/>
    <w:rsid w:val="00374BF7"/>
    <w:rsid w:val="0037523B"/>
    <w:rsid w:val="0037540C"/>
    <w:rsid w:val="0037660C"/>
    <w:rsid w:val="00381F92"/>
    <w:rsid w:val="00382124"/>
    <w:rsid w:val="00382AC6"/>
    <w:rsid w:val="003835E3"/>
    <w:rsid w:val="003837CF"/>
    <w:rsid w:val="00385914"/>
    <w:rsid w:val="00385BBA"/>
    <w:rsid w:val="00385BD2"/>
    <w:rsid w:val="00385F7D"/>
    <w:rsid w:val="00386342"/>
    <w:rsid w:val="00386EBA"/>
    <w:rsid w:val="003914C3"/>
    <w:rsid w:val="003917FD"/>
    <w:rsid w:val="003918A9"/>
    <w:rsid w:val="00391997"/>
    <w:rsid w:val="00391D10"/>
    <w:rsid w:val="00391D40"/>
    <w:rsid w:val="00391E20"/>
    <w:rsid w:val="003924DF"/>
    <w:rsid w:val="0039261D"/>
    <w:rsid w:val="003929FD"/>
    <w:rsid w:val="0039300C"/>
    <w:rsid w:val="00393405"/>
    <w:rsid w:val="00394379"/>
    <w:rsid w:val="00394E05"/>
    <w:rsid w:val="00394ED6"/>
    <w:rsid w:val="0039512F"/>
    <w:rsid w:val="003955F7"/>
    <w:rsid w:val="00396D4D"/>
    <w:rsid w:val="00396EB0"/>
    <w:rsid w:val="00396FCC"/>
    <w:rsid w:val="00397561"/>
    <w:rsid w:val="003979EB"/>
    <w:rsid w:val="003A00F1"/>
    <w:rsid w:val="003A140D"/>
    <w:rsid w:val="003A142B"/>
    <w:rsid w:val="003A1A71"/>
    <w:rsid w:val="003A1B02"/>
    <w:rsid w:val="003A2DA6"/>
    <w:rsid w:val="003A38A5"/>
    <w:rsid w:val="003A4450"/>
    <w:rsid w:val="003A55E7"/>
    <w:rsid w:val="003A57D5"/>
    <w:rsid w:val="003A63F8"/>
    <w:rsid w:val="003A6478"/>
    <w:rsid w:val="003A659F"/>
    <w:rsid w:val="003A696F"/>
    <w:rsid w:val="003A6A5A"/>
    <w:rsid w:val="003A736E"/>
    <w:rsid w:val="003A7483"/>
    <w:rsid w:val="003A7590"/>
    <w:rsid w:val="003A7892"/>
    <w:rsid w:val="003A7A7C"/>
    <w:rsid w:val="003A7C92"/>
    <w:rsid w:val="003B09BE"/>
    <w:rsid w:val="003B0BA1"/>
    <w:rsid w:val="003B1C98"/>
    <w:rsid w:val="003B21D5"/>
    <w:rsid w:val="003B2488"/>
    <w:rsid w:val="003B2E5B"/>
    <w:rsid w:val="003B4D1B"/>
    <w:rsid w:val="003B593D"/>
    <w:rsid w:val="003B5D25"/>
    <w:rsid w:val="003B5FB8"/>
    <w:rsid w:val="003B6B8A"/>
    <w:rsid w:val="003B7624"/>
    <w:rsid w:val="003B7A36"/>
    <w:rsid w:val="003B7E7D"/>
    <w:rsid w:val="003C02EB"/>
    <w:rsid w:val="003C04FB"/>
    <w:rsid w:val="003C0705"/>
    <w:rsid w:val="003C0896"/>
    <w:rsid w:val="003C112A"/>
    <w:rsid w:val="003C1291"/>
    <w:rsid w:val="003C175F"/>
    <w:rsid w:val="003C327D"/>
    <w:rsid w:val="003C33DC"/>
    <w:rsid w:val="003C3795"/>
    <w:rsid w:val="003C4BA6"/>
    <w:rsid w:val="003C569F"/>
    <w:rsid w:val="003C5D42"/>
    <w:rsid w:val="003C6D3E"/>
    <w:rsid w:val="003C7E24"/>
    <w:rsid w:val="003D00C3"/>
    <w:rsid w:val="003D05EA"/>
    <w:rsid w:val="003D0D62"/>
    <w:rsid w:val="003D1357"/>
    <w:rsid w:val="003D1405"/>
    <w:rsid w:val="003D1486"/>
    <w:rsid w:val="003D19BF"/>
    <w:rsid w:val="003D19FB"/>
    <w:rsid w:val="003D2B45"/>
    <w:rsid w:val="003D3248"/>
    <w:rsid w:val="003D34BB"/>
    <w:rsid w:val="003D380F"/>
    <w:rsid w:val="003D386E"/>
    <w:rsid w:val="003D38F9"/>
    <w:rsid w:val="003D3E12"/>
    <w:rsid w:val="003D3E90"/>
    <w:rsid w:val="003D414C"/>
    <w:rsid w:val="003D4C70"/>
    <w:rsid w:val="003D5144"/>
    <w:rsid w:val="003D557D"/>
    <w:rsid w:val="003D584B"/>
    <w:rsid w:val="003D627C"/>
    <w:rsid w:val="003D6DDC"/>
    <w:rsid w:val="003D781C"/>
    <w:rsid w:val="003E00C5"/>
    <w:rsid w:val="003E01E5"/>
    <w:rsid w:val="003E124F"/>
    <w:rsid w:val="003E1352"/>
    <w:rsid w:val="003E16A7"/>
    <w:rsid w:val="003E1F52"/>
    <w:rsid w:val="003E235F"/>
    <w:rsid w:val="003E2BE7"/>
    <w:rsid w:val="003E2D39"/>
    <w:rsid w:val="003E3263"/>
    <w:rsid w:val="003E32BE"/>
    <w:rsid w:val="003E339F"/>
    <w:rsid w:val="003E34D6"/>
    <w:rsid w:val="003E3C93"/>
    <w:rsid w:val="003E469A"/>
    <w:rsid w:val="003E5765"/>
    <w:rsid w:val="003E5A80"/>
    <w:rsid w:val="003E5DD6"/>
    <w:rsid w:val="003E5F93"/>
    <w:rsid w:val="003E6713"/>
    <w:rsid w:val="003E7044"/>
    <w:rsid w:val="003E750E"/>
    <w:rsid w:val="003E7A28"/>
    <w:rsid w:val="003F0528"/>
    <w:rsid w:val="003F0D77"/>
    <w:rsid w:val="003F2286"/>
    <w:rsid w:val="003F2EA6"/>
    <w:rsid w:val="003F326B"/>
    <w:rsid w:val="003F34AC"/>
    <w:rsid w:val="003F354A"/>
    <w:rsid w:val="003F3E4F"/>
    <w:rsid w:val="003F428B"/>
    <w:rsid w:val="003F4736"/>
    <w:rsid w:val="003F48F7"/>
    <w:rsid w:val="003F4C8A"/>
    <w:rsid w:val="003F54A7"/>
    <w:rsid w:val="003F57A2"/>
    <w:rsid w:val="003F5B61"/>
    <w:rsid w:val="00400085"/>
    <w:rsid w:val="004005C5"/>
    <w:rsid w:val="00400BD8"/>
    <w:rsid w:val="00400F44"/>
    <w:rsid w:val="004010F3"/>
    <w:rsid w:val="0040130D"/>
    <w:rsid w:val="004022DD"/>
    <w:rsid w:val="00402AE8"/>
    <w:rsid w:val="0040329B"/>
    <w:rsid w:val="004036F3"/>
    <w:rsid w:val="0040462A"/>
    <w:rsid w:val="0040464E"/>
    <w:rsid w:val="00404AB2"/>
    <w:rsid w:val="00404BFA"/>
    <w:rsid w:val="00404DDB"/>
    <w:rsid w:val="00404F99"/>
    <w:rsid w:val="0040537A"/>
    <w:rsid w:val="00405382"/>
    <w:rsid w:val="0040580A"/>
    <w:rsid w:val="00405862"/>
    <w:rsid w:val="004060C7"/>
    <w:rsid w:val="00406E8D"/>
    <w:rsid w:val="004101B1"/>
    <w:rsid w:val="004103ED"/>
    <w:rsid w:val="004107CA"/>
    <w:rsid w:val="00410EE4"/>
    <w:rsid w:val="0041152C"/>
    <w:rsid w:val="00411BB6"/>
    <w:rsid w:val="00412CC1"/>
    <w:rsid w:val="00412EB5"/>
    <w:rsid w:val="00413610"/>
    <w:rsid w:val="00413792"/>
    <w:rsid w:val="00413807"/>
    <w:rsid w:val="00413879"/>
    <w:rsid w:val="004154A2"/>
    <w:rsid w:val="0041563A"/>
    <w:rsid w:val="00415952"/>
    <w:rsid w:val="0041626F"/>
    <w:rsid w:val="00417978"/>
    <w:rsid w:val="00417A6E"/>
    <w:rsid w:val="00417CA0"/>
    <w:rsid w:val="0042094D"/>
    <w:rsid w:val="00420E12"/>
    <w:rsid w:val="00420F26"/>
    <w:rsid w:val="00421275"/>
    <w:rsid w:val="00421418"/>
    <w:rsid w:val="00421750"/>
    <w:rsid w:val="00421798"/>
    <w:rsid w:val="0042269D"/>
    <w:rsid w:val="00422C2B"/>
    <w:rsid w:val="00423189"/>
    <w:rsid w:val="004231E9"/>
    <w:rsid w:val="004234C9"/>
    <w:rsid w:val="00423535"/>
    <w:rsid w:val="00423696"/>
    <w:rsid w:val="00423B0B"/>
    <w:rsid w:val="00423E67"/>
    <w:rsid w:val="0042403D"/>
    <w:rsid w:val="00424744"/>
    <w:rsid w:val="00425AD5"/>
    <w:rsid w:val="004264F3"/>
    <w:rsid w:val="00426A96"/>
    <w:rsid w:val="00426AB9"/>
    <w:rsid w:val="00427170"/>
    <w:rsid w:val="004271FF"/>
    <w:rsid w:val="00427329"/>
    <w:rsid w:val="00427540"/>
    <w:rsid w:val="00427A99"/>
    <w:rsid w:val="004301BB"/>
    <w:rsid w:val="004307F9"/>
    <w:rsid w:val="0043090E"/>
    <w:rsid w:val="00430B25"/>
    <w:rsid w:val="00430D84"/>
    <w:rsid w:val="00430F01"/>
    <w:rsid w:val="004316ED"/>
    <w:rsid w:val="004328B7"/>
    <w:rsid w:val="00433808"/>
    <w:rsid w:val="00433D97"/>
    <w:rsid w:val="00433E95"/>
    <w:rsid w:val="0043497B"/>
    <w:rsid w:val="004352DB"/>
    <w:rsid w:val="004367A9"/>
    <w:rsid w:val="00437134"/>
    <w:rsid w:val="00437259"/>
    <w:rsid w:val="0043750A"/>
    <w:rsid w:val="00437697"/>
    <w:rsid w:val="00440103"/>
    <w:rsid w:val="0044049C"/>
    <w:rsid w:val="0044053F"/>
    <w:rsid w:val="00440765"/>
    <w:rsid w:val="0044172E"/>
    <w:rsid w:val="00441EC8"/>
    <w:rsid w:val="00442088"/>
    <w:rsid w:val="00442DCA"/>
    <w:rsid w:val="004437E0"/>
    <w:rsid w:val="0044383D"/>
    <w:rsid w:val="00444A31"/>
    <w:rsid w:val="0044501C"/>
    <w:rsid w:val="0044520F"/>
    <w:rsid w:val="004457F1"/>
    <w:rsid w:val="00445AA6"/>
    <w:rsid w:val="00445BB9"/>
    <w:rsid w:val="00446312"/>
    <w:rsid w:val="00446B9D"/>
    <w:rsid w:val="0044727D"/>
    <w:rsid w:val="004477DC"/>
    <w:rsid w:val="00451984"/>
    <w:rsid w:val="00451A80"/>
    <w:rsid w:val="0045210B"/>
    <w:rsid w:val="00452EA6"/>
    <w:rsid w:val="0045353C"/>
    <w:rsid w:val="00453667"/>
    <w:rsid w:val="004539C5"/>
    <w:rsid w:val="00454510"/>
    <w:rsid w:val="00454844"/>
    <w:rsid w:val="00454A50"/>
    <w:rsid w:val="00454C48"/>
    <w:rsid w:val="0045556F"/>
    <w:rsid w:val="00456390"/>
    <w:rsid w:val="004571E8"/>
    <w:rsid w:val="004614AA"/>
    <w:rsid w:val="00461FD2"/>
    <w:rsid w:val="00463890"/>
    <w:rsid w:val="004638E0"/>
    <w:rsid w:val="00463A3E"/>
    <w:rsid w:val="00463ADA"/>
    <w:rsid w:val="00463B8E"/>
    <w:rsid w:val="00463F86"/>
    <w:rsid w:val="004648A5"/>
    <w:rsid w:val="00464BC3"/>
    <w:rsid w:val="00464F2E"/>
    <w:rsid w:val="00465660"/>
    <w:rsid w:val="00465ADB"/>
    <w:rsid w:val="00465DD7"/>
    <w:rsid w:val="00465EBF"/>
    <w:rsid w:val="00466194"/>
    <w:rsid w:val="004661A0"/>
    <w:rsid w:val="0046636C"/>
    <w:rsid w:val="00466BB3"/>
    <w:rsid w:val="00466C69"/>
    <w:rsid w:val="00467972"/>
    <w:rsid w:val="00467AF7"/>
    <w:rsid w:val="00467D05"/>
    <w:rsid w:val="0047003B"/>
    <w:rsid w:val="00470655"/>
    <w:rsid w:val="00470F37"/>
    <w:rsid w:val="004716F7"/>
    <w:rsid w:val="00471C39"/>
    <w:rsid w:val="004731D8"/>
    <w:rsid w:val="004732DB"/>
    <w:rsid w:val="00473F42"/>
    <w:rsid w:val="00473F8A"/>
    <w:rsid w:val="004740ED"/>
    <w:rsid w:val="00474247"/>
    <w:rsid w:val="00474294"/>
    <w:rsid w:val="00474345"/>
    <w:rsid w:val="00474E4A"/>
    <w:rsid w:val="00475A6A"/>
    <w:rsid w:val="00476B77"/>
    <w:rsid w:val="00476C7C"/>
    <w:rsid w:val="004770AA"/>
    <w:rsid w:val="00477379"/>
    <w:rsid w:val="00477524"/>
    <w:rsid w:val="00477FB3"/>
    <w:rsid w:val="004804EC"/>
    <w:rsid w:val="0048105C"/>
    <w:rsid w:val="004826BA"/>
    <w:rsid w:val="00482A7B"/>
    <w:rsid w:val="00482EBE"/>
    <w:rsid w:val="0048340E"/>
    <w:rsid w:val="00483729"/>
    <w:rsid w:val="00483864"/>
    <w:rsid w:val="00483A49"/>
    <w:rsid w:val="00485DB7"/>
    <w:rsid w:val="00485DFA"/>
    <w:rsid w:val="004862AF"/>
    <w:rsid w:val="00486BD0"/>
    <w:rsid w:val="004871D4"/>
    <w:rsid w:val="00487AF6"/>
    <w:rsid w:val="00487D18"/>
    <w:rsid w:val="0049052D"/>
    <w:rsid w:val="00490853"/>
    <w:rsid w:val="00490ADF"/>
    <w:rsid w:val="00490B13"/>
    <w:rsid w:val="00490D00"/>
    <w:rsid w:val="00490D04"/>
    <w:rsid w:val="00491AEB"/>
    <w:rsid w:val="00492806"/>
    <w:rsid w:val="00492F89"/>
    <w:rsid w:val="0049343B"/>
    <w:rsid w:val="00493B82"/>
    <w:rsid w:val="0049473C"/>
    <w:rsid w:val="00494CBF"/>
    <w:rsid w:val="00495DDC"/>
    <w:rsid w:val="00496A35"/>
    <w:rsid w:val="00496DF5"/>
    <w:rsid w:val="004979F2"/>
    <w:rsid w:val="00497FAB"/>
    <w:rsid w:val="004A070B"/>
    <w:rsid w:val="004A1883"/>
    <w:rsid w:val="004A197E"/>
    <w:rsid w:val="004A2072"/>
    <w:rsid w:val="004A2092"/>
    <w:rsid w:val="004A2331"/>
    <w:rsid w:val="004A271B"/>
    <w:rsid w:val="004A27B7"/>
    <w:rsid w:val="004A2C04"/>
    <w:rsid w:val="004A3BFA"/>
    <w:rsid w:val="004A4131"/>
    <w:rsid w:val="004A420C"/>
    <w:rsid w:val="004A47AA"/>
    <w:rsid w:val="004A4D4B"/>
    <w:rsid w:val="004A4E99"/>
    <w:rsid w:val="004A531F"/>
    <w:rsid w:val="004A55DC"/>
    <w:rsid w:val="004A6531"/>
    <w:rsid w:val="004A67CC"/>
    <w:rsid w:val="004A6E4A"/>
    <w:rsid w:val="004A6FC8"/>
    <w:rsid w:val="004A7003"/>
    <w:rsid w:val="004B058E"/>
    <w:rsid w:val="004B1118"/>
    <w:rsid w:val="004B11EB"/>
    <w:rsid w:val="004B23A1"/>
    <w:rsid w:val="004B2988"/>
    <w:rsid w:val="004B2CCF"/>
    <w:rsid w:val="004B34AB"/>
    <w:rsid w:val="004B3755"/>
    <w:rsid w:val="004B3F13"/>
    <w:rsid w:val="004B402E"/>
    <w:rsid w:val="004B439B"/>
    <w:rsid w:val="004B5559"/>
    <w:rsid w:val="004B58A4"/>
    <w:rsid w:val="004B5C5C"/>
    <w:rsid w:val="004B6724"/>
    <w:rsid w:val="004B68E2"/>
    <w:rsid w:val="004B6DEF"/>
    <w:rsid w:val="004B7314"/>
    <w:rsid w:val="004B74F7"/>
    <w:rsid w:val="004B7E2B"/>
    <w:rsid w:val="004C0825"/>
    <w:rsid w:val="004C086F"/>
    <w:rsid w:val="004C0B6A"/>
    <w:rsid w:val="004C0F8B"/>
    <w:rsid w:val="004C0FA4"/>
    <w:rsid w:val="004C1AEB"/>
    <w:rsid w:val="004C209C"/>
    <w:rsid w:val="004C398B"/>
    <w:rsid w:val="004C399B"/>
    <w:rsid w:val="004C46DE"/>
    <w:rsid w:val="004C4BC7"/>
    <w:rsid w:val="004C4BF8"/>
    <w:rsid w:val="004C4CFB"/>
    <w:rsid w:val="004C53AE"/>
    <w:rsid w:val="004C5490"/>
    <w:rsid w:val="004C55D3"/>
    <w:rsid w:val="004C5606"/>
    <w:rsid w:val="004C5B3E"/>
    <w:rsid w:val="004C6E1C"/>
    <w:rsid w:val="004C7347"/>
    <w:rsid w:val="004C78BB"/>
    <w:rsid w:val="004C7B5C"/>
    <w:rsid w:val="004D0263"/>
    <w:rsid w:val="004D03FB"/>
    <w:rsid w:val="004D09DD"/>
    <w:rsid w:val="004D1485"/>
    <w:rsid w:val="004D1767"/>
    <w:rsid w:val="004D1F32"/>
    <w:rsid w:val="004D2DEA"/>
    <w:rsid w:val="004D2FEF"/>
    <w:rsid w:val="004D34CA"/>
    <w:rsid w:val="004D4632"/>
    <w:rsid w:val="004D4C9F"/>
    <w:rsid w:val="004D5893"/>
    <w:rsid w:val="004D5EC4"/>
    <w:rsid w:val="004D6FC8"/>
    <w:rsid w:val="004D7A97"/>
    <w:rsid w:val="004D7CBB"/>
    <w:rsid w:val="004E0501"/>
    <w:rsid w:val="004E0A6D"/>
    <w:rsid w:val="004E1453"/>
    <w:rsid w:val="004E1B73"/>
    <w:rsid w:val="004E1EAA"/>
    <w:rsid w:val="004E1F0C"/>
    <w:rsid w:val="004E2313"/>
    <w:rsid w:val="004E263F"/>
    <w:rsid w:val="004E3DD9"/>
    <w:rsid w:val="004E3F8B"/>
    <w:rsid w:val="004E43AD"/>
    <w:rsid w:val="004E43F8"/>
    <w:rsid w:val="004E4433"/>
    <w:rsid w:val="004E45F2"/>
    <w:rsid w:val="004E4899"/>
    <w:rsid w:val="004E4976"/>
    <w:rsid w:val="004E565A"/>
    <w:rsid w:val="004E58CE"/>
    <w:rsid w:val="004E59AB"/>
    <w:rsid w:val="004E5A7C"/>
    <w:rsid w:val="004E73D6"/>
    <w:rsid w:val="004E757F"/>
    <w:rsid w:val="004E75A7"/>
    <w:rsid w:val="004F0CFD"/>
    <w:rsid w:val="004F133F"/>
    <w:rsid w:val="004F1BA1"/>
    <w:rsid w:val="004F24EF"/>
    <w:rsid w:val="004F2B2E"/>
    <w:rsid w:val="004F2C73"/>
    <w:rsid w:val="004F4A8B"/>
    <w:rsid w:val="004F56A2"/>
    <w:rsid w:val="004F5FF7"/>
    <w:rsid w:val="004F6205"/>
    <w:rsid w:val="004F69C2"/>
    <w:rsid w:val="004F6BB7"/>
    <w:rsid w:val="004F6BC7"/>
    <w:rsid w:val="004F73C3"/>
    <w:rsid w:val="004F78E7"/>
    <w:rsid w:val="005007B4"/>
    <w:rsid w:val="005010A0"/>
    <w:rsid w:val="00501D63"/>
    <w:rsid w:val="00501F85"/>
    <w:rsid w:val="005022D5"/>
    <w:rsid w:val="00502315"/>
    <w:rsid w:val="0050232B"/>
    <w:rsid w:val="00502470"/>
    <w:rsid w:val="005027A4"/>
    <w:rsid w:val="005038A4"/>
    <w:rsid w:val="005038C6"/>
    <w:rsid w:val="00503A72"/>
    <w:rsid w:val="00503F99"/>
    <w:rsid w:val="0050454E"/>
    <w:rsid w:val="00504818"/>
    <w:rsid w:val="005052F2"/>
    <w:rsid w:val="00505A92"/>
    <w:rsid w:val="00505AF6"/>
    <w:rsid w:val="00506261"/>
    <w:rsid w:val="00506518"/>
    <w:rsid w:val="00506C83"/>
    <w:rsid w:val="005076BF"/>
    <w:rsid w:val="005116F4"/>
    <w:rsid w:val="005123AF"/>
    <w:rsid w:val="005123E5"/>
    <w:rsid w:val="00512EA9"/>
    <w:rsid w:val="00513682"/>
    <w:rsid w:val="005144E5"/>
    <w:rsid w:val="00514B64"/>
    <w:rsid w:val="00514B92"/>
    <w:rsid w:val="00515429"/>
    <w:rsid w:val="00516154"/>
    <w:rsid w:val="00516EC0"/>
    <w:rsid w:val="00517937"/>
    <w:rsid w:val="00517EE8"/>
    <w:rsid w:val="005202FC"/>
    <w:rsid w:val="0052083A"/>
    <w:rsid w:val="0052157E"/>
    <w:rsid w:val="005217FF"/>
    <w:rsid w:val="00521B26"/>
    <w:rsid w:val="00521E0E"/>
    <w:rsid w:val="00521F82"/>
    <w:rsid w:val="00521FFB"/>
    <w:rsid w:val="00522783"/>
    <w:rsid w:val="00523161"/>
    <w:rsid w:val="005234B0"/>
    <w:rsid w:val="00523B78"/>
    <w:rsid w:val="00523BBE"/>
    <w:rsid w:val="00523CA5"/>
    <w:rsid w:val="00523F8E"/>
    <w:rsid w:val="00524697"/>
    <w:rsid w:val="0052492C"/>
    <w:rsid w:val="00524CB0"/>
    <w:rsid w:val="00525888"/>
    <w:rsid w:val="00525AF7"/>
    <w:rsid w:val="00525E5E"/>
    <w:rsid w:val="00525EF6"/>
    <w:rsid w:val="00526037"/>
    <w:rsid w:val="005269D3"/>
    <w:rsid w:val="00526AB7"/>
    <w:rsid w:val="00526B40"/>
    <w:rsid w:val="00526EFF"/>
    <w:rsid w:val="00530A08"/>
    <w:rsid w:val="00530A69"/>
    <w:rsid w:val="00531B3A"/>
    <w:rsid w:val="00531C8E"/>
    <w:rsid w:val="005330DB"/>
    <w:rsid w:val="00533DCD"/>
    <w:rsid w:val="00533FDE"/>
    <w:rsid w:val="005346F5"/>
    <w:rsid w:val="00535A4A"/>
    <w:rsid w:val="00535C2A"/>
    <w:rsid w:val="00536AD9"/>
    <w:rsid w:val="00536E22"/>
    <w:rsid w:val="00537266"/>
    <w:rsid w:val="0053738C"/>
    <w:rsid w:val="005376CD"/>
    <w:rsid w:val="00537A1F"/>
    <w:rsid w:val="00537C46"/>
    <w:rsid w:val="0054056B"/>
    <w:rsid w:val="00541BAC"/>
    <w:rsid w:val="00542095"/>
    <w:rsid w:val="0054345D"/>
    <w:rsid w:val="00543469"/>
    <w:rsid w:val="00543590"/>
    <w:rsid w:val="00544965"/>
    <w:rsid w:val="00544AB1"/>
    <w:rsid w:val="00544AF0"/>
    <w:rsid w:val="00546A22"/>
    <w:rsid w:val="00546A82"/>
    <w:rsid w:val="00546BFF"/>
    <w:rsid w:val="00547385"/>
    <w:rsid w:val="0055002A"/>
    <w:rsid w:val="005505B8"/>
    <w:rsid w:val="00550F97"/>
    <w:rsid w:val="005522BC"/>
    <w:rsid w:val="005523DE"/>
    <w:rsid w:val="005524EE"/>
    <w:rsid w:val="00552862"/>
    <w:rsid w:val="00552886"/>
    <w:rsid w:val="00552A56"/>
    <w:rsid w:val="00552CF1"/>
    <w:rsid w:val="00552E31"/>
    <w:rsid w:val="00553175"/>
    <w:rsid w:val="005531F2"/>
    <w:rsid w:val="00553C94"/>
    <w:rsid w:val="00554283"/>
    <w:rsid w:val="005544EE"/>
    <w:rsid w:val="00554AB3"/>
    <w:rsid w:val="0055511B"/>
    <w:rsid w:val="005554C3"/>
    <w:rsid w:val="00555FC7"/>
    <w:rsid w:val="005562E7"/>
    <w:rsid w:val="005567DC"/>
    <w:rsid w:val="00556D82"/>
    <w:rsid w:val="00557029"/>
    <w:rsid w:val="0055713D"/>
    <w:rsid w:val="00560750"/>
    <w:rsid w:val="00560EED"/>
    <w:rsid w:val="00561600"/>
    <w:rsid w:val="005627F1"/>
    <w:rsid w:val="00563393"/>
    <w:rsid w:val="00563460"/>
    <w:rsid w:val="005643CC"/>
    <w:rsid w:val="00564970"/>
    <w:rsid w:val="00564A29"/>
    <w:rsid w:val="00565A87"/>
    <w:rsid w:val="00565AC6"/>
    <w:rsid w:val="00565D9E"/>
    <w:rsid w:val="00565E8C"/>
    <w:rsid w:val="005664BD"/>
    <w:rsid w:val="00566F57"/>
    <w:rsid w:val="00567C4D"/>
    <w:rsid w:val="005704E8"/>
    <w:rsid w:val="00570A56"/>
    <w:rsid w:val="005715DA"/>
    <w:rsid w:val="00571C29"/>
    <w:rsid w:val="00572D98"/>
    <w:rsid w:val="0057355B"/>
    <w:rsid w:val="005738C8"/>
    <w:rsid w:val="00573908"/>
    <w:rsid w:val="00574107"/>
    <w:rsid w:val="005741BC"/>
    <w:rsid w:val="00574CE7"/>
    <w:rsid w:val="00574F15"/>
    <w:rsid w:val="00575A6F"/>
    <w:rsid w:val="005762A8"/>
    <w:rsid w:val="0057697C"/>
    <w:rsid w:val="00576B7D"/>
    <w:rsid w:val="00576E39"/>
    <w:rsid w:val="00581045"/>
    <w:rsid w:val="005811AC"/>
    <w:rsid w:val="0058146E"/>
    <w:rsid w:val="00581D73"/>
    <w:rsid w:val="005821A9"/>
    <w:rsid w:val="00582EC3"/>
    <w:rsid w:val="00583514"/>
    <w:rsid w:val="00584287"/>
    <w:rsid w:val="00584CC4"/>
    <w:rsid w:val="00585290"/>
    <w:rsid w:val="00586CEB"/>
    <w:rsid w:val="00586E58"/>
    <w:rsid w:val="00586E78"/>
    <w:rsid w:val="005901F3"/>
    <w:rsid w:val="005907DE"/>
    <w:rsid w:val="0059084B"/>
    <w:rsid w:val="00590D9E"/>
    <w:rsid w:val="00591595"/>
    <w:rsid w:val="005919DB"/>
    <w:rsid w:val="00591EC4"/>
    <w:rsid w:val="005925D3"/>
    <w:rsid w:val="0059272A"/>
    <w:rsid w:val="00592922"/>
    <w:rsid w:val="0059302F"/>
    <w:rsid w:val="005933BB"/>
    <w:rsid w:val="00593B89"/>
    <w:rsid w:val="00595099"/>
    <w:rsid w:val="005957A1"/>
    <w:rsid w:val="00595A24"/>
    <w:rsid w:val="0059652B"/>
    <w:rsid w:val="005966DC"/>
    <w:rsid w:val="005967BC"/>
    <w:rsid w:val="0059692B"/>
    <w:rsid w:val="00597138"/>
    <w:rsid w:val="00597985"/>
    <w:rsid w:val="00597A8B"/>
    <w:rsid w:val="00597B2F"/>
    <w:rsid w:val="005A0ABE"/>
    <w:rsid w:val="005A0FB8"/>
    <w:rsid w:val="005A1E40"/>
    <w:rsid w:val="005A2022"/>
    <w:rsid w:val="005A20E6"/>
    <w:rsid w:val="005A28AB"/>
    <w:rsid w:val="005A2D5D"/>
    <w:rsid w:val="005A367F"/>
    <w:rsid w:val="005A4F72"/>
    <w:rsid w:val="005A522F"/>
    <w:rsid w:val="005A5C95"/>
    <w:rsid w:val="005A5CEA"/>
    <w:rsid w:val="005A61AB"/>
    <w:rsid w:val="005A6318"/>
    <w:rsid w:val="005A63D0"/>
    <w:rsid w:val="005A6620"/>
    <w:rsid w:val="005A736B"/>
    <w:rsid w:val="005A7D32"/>
    <w:rsid w:val="005A7FA3"/>
    <w:rsid w:val="005B04F9"/>
    <w:rsid w:val="005B1318"/>
    <w:rsid w:val="005B1555"/>
    <w:rsid w:val="005B2C37"/>
    <w:rsid w:val="005B2EDD"/>
    <w:rsid w:val="005B4066"/>
    <w:rsid w:val="005B45D8"/>
    <w:rsid w:val="005B46D3"/>
    <w:rsid w:val="005B6A43"/>
    <w:rsid w:val="005B6EEF"/>
    <w:rsid w:val="005B786F"/>
    <w:rsid w:val="005B7C5F"/>
    <w:rsid w:val="005B7C9B"/>
    <w:rsid w:val="005C071A"/>
    <w:rsid w:val="005C08FC"/>
    <w:rsid w:val="005C092D"/>
    <w:rsid w:val="005C0F46"/>
    <w:rsid w:val="005C2604"/>
    <w:rsid w:val="005C2E95"/>
    <w:rsid w:val="005C2FC9"/>
    <w:rsid w:val="005C4178"/>
    <w:rsid w:val="005C5126"/>
    <w:rsid w:val="005C5901"/>
    <w:rsid w:val="005C5B86"/>
    <w:rsid w:val="005C6037"/>
    <w:rsid w:val="005C6208"/>
    <w:rsid w:val="005C6898"/>
    <w:rsid w:val="005C6926"/>
    <w:rsid w:val="005C6CC7"/>
    <w:rsid w:val="005C777D"/>
    <w:rsid w:val="005C7D0B"/>
    <w:rsid w:val="005D025D"/>
    <w:rsid w:val="005D054F"/>
    <w:rsid w:val="005D060C"/>
    <w:rsid w:val="005D1D2C"/>
    <w:rsid w:val="005D32A2"/>
    <w:rsid w:val="005D4877"/>
    <w:rsid w:val="005D5652"/>
    <w:rsid w:val="005D5BFD"/>
    <w:rsid w:val="005D60CD"/>
    <w:rsid w:val="005D6982"/>
    <w:rsid w:val="005D7415"/>
    <w:rsid w:val="005E04CD"/>
    <w:rsid w:val="005E09F2"/>
    <w:rsid w:val="005E0C6B"/>
    <w:rsid w:val="005E0D71"/>
    <w:rsid w:val="005E3554"/>
    <w:rsid w:val="005E3BCF"/>
    <w:rsid w:val="005E3CDA"/>
    <w:rsid w:val="005E3E9A"/>
    <w:rsid w:val="005E5F11"/>
    <w:rsid w:val="005E615E"/>
    <w:rsid w:val="005E68C3"/>
    <w:rsid w:val="005E68D4"/>
    <w:rsid w:val="005E711C"/>
    <w:rsid w:val="005E7300"/>
    <w:rsid w:val="005E7473"/>
    <w:rsid w:val="005E788D"/>
    <w:rsid w:val="005E795E"/>
    <w:rsid w:val="005F032F"/>
    <w:rsid w:val="005F0547"/>
    <w:rsid w:val="005F0ECA"/>
    <w:rsid w:val="005F1675"/>
    <w:rsid w:val="005F1723"/>
    <w:rsid w:val="005F1C64"/>
    <w:rsid w:val="005F1E97"/>
    <w:rsid w:val="005F2A55"/>
    <w:rsid w:val="005F3518"/>
    <w:rsid w:val="005F3564"/>
    <w:rsid w:val="005F392F"/>
    <w:rsid w:val="005F3C89"/>
    <w:rsid w:val="005F40F2"/>
    <w:rsid w:val="005F520A"/>
    <w:rsid w:val="005F54BF"/>
    <w:rsid w:val="005F5AC7"/>
    <w:rsid w:val="005F5C5E"/>
    <w:rsid w:val="005F6638"/>
    <w:rsid w:val="005F6C84"/>
    <w:rsid w:val="005F6EC8"/>
    <w:rsid w:val="005F6EE3"/>
    <w:rsid w:val="005F7B79"/>
    <w:rsid w:val="005F7C8A"/>
    <w:rsid w:val="00600EAA"/>
    <w:rsid w:val="00601049"/>
    <w:rsid w:val="006010EB"/>
    <w:rsid w:val="006014C0"/>
    <w:rsid w:val="00601580"/>
    <w:rsid w:val="00601A8A"/>
    <w:rsid w:val="00602153"/>
    <w:rsid w:val="006043DD"/>
    <w:rsid w:val="00605367"/>
    <w:rsid w:val="00605497"/>
    <w:rsid w:val="00606308"/>
    <w:rsid w:val="00606680"/>
    <w:rsid w:val="00607285"/>
    <w:rsid w:val="00607789"/>
    <w:rsid w:val="00607DF0"/>
    <w:rsid w:val="0061063D"/>
    <w:rsid w:val="006108CE"/>
    <w:rsid w:val="00610909"/>
    <w:rsid w:val="006114F5"/>
    <w:rsid w:val="00611C0F"/>
    <w:rsid w:val="00611CD1"/>
    <w:rsid w:val="00612654"/>
    <w:rsid w:val="006132C8"/>
    <w:rsid w:val="00613328"/>
    <w:rsid w:val="00613B2F"/>
    <w:rsid w:val="00613F3F"/>
    <w:rsid w:val="006149F1"/>
    <w:rsid w:val="006149F8"/>
    <w:rsid w:val="00615C3B"/>
    <w:rsid w:val="00615E5A"/>
    <w:rsid w:val="00617BDD"/>
    <w:rsid w:val="00621C66"/>
    <w:rsid w:val="00621EB4"/>
    <w:rsid w:val="00621F1B"/>
    <w:rsid w:val="006232D4"/>
    <w:rsid w:val="00623E17"/>
    <w:rsid w:val="0062420B"/>
    <w:rsid w:val="00624966"/>
    <w:rsid w:val="00625036"/>
    <w:rsid w:val="006260F9"/>
    <w:rsid w:val="00626766"/>
    <w:rsid w:val="00627BF5"/>
    <w:rsid w:val="00627CDD"/>
    <w:rsid w:val="00627E2D"/>
    <w:rsid w:val="00630082"/>
    <w:rsid w:val="006308ED"/>
    <w:rsid w:val="00630AB4"/>
    <w:rsid w:val="0063115B"/>
    <w:rsid w:val="00631E03"/>
    <w:rsid w:val="006333B9"/>
    <w:rsid w:val="00633E77"/>
    <w:rsid w:val="00634440"/>
    <w:rsid w:val="006346A8"/>
    <w:rsid w:val="006359C4"/>
    <w:rsid w:val="0063601A"/>
    <w:rsid w:val="006364CB"/>
    <w:rsid w:val="00636775"/>
    <w:rsid w:val="00636A5C"/>
    <w:rsid w:val="00636D95"/>
    <w:rsid w:val="00636E7F"/>
    <w:rsid w:val="00637138"/>
    <w:rsid w:val="00637748"/>
    <w:rsid w:val="0063786B"/>
    <w:rsid w:val="00640ABF"/>
    <w:rsid w:val="00641639"/>
    <w:rsid w:val="00641BFA"/>
    <w:rsid w:val="00642143"/>
    <w:rsid w:val="00642157"/>
    <w:rsid w:val="0064215D"/>
    <w:rsid w:val="0064229B"/>
    <w:rsid w:val="006429CB"/>
    <w:rsid w:val="00643B49"/>
    <w:rsid w:val="00644511"/>
    <w:rsid w:val="00645840"/>
    <w:rsid w:val="006458C9"/>
    <w:rsid w:val="00645C70"/>
    <w:rsid w:val="006461DA"/>
    <w:rsid w:val="0064701C"/>
    <w:rsid w:val="00647E5C"/>
    <w:rsid w:val="0065046A"/>
    <w:rsid w:val="006505F6"/>
    <w:rsid w:val="006509DC"/>
    <w:rsid w:val="00650D3C"/>
    <w:rsid w:val="00650F39"/>
    <w:rsid w:val="0065143B"/>
    <w:rsid w:val="006515FC"/>
    <w:rsid w:val="0065163A"/>
    <w:rsid w:val="00651869"/>
    <w:rsid w:val="00652287"/>
    <w:rsid w:val="0065237D"/>
    <w:rsid w:val="0065273C"/>
    <w:rsid w:val="006541DF"/>
    <w:rsid w:val="00654420"/>
    <w:rsid w:val="00654C05"/>
    <w:rsid w:val="00654FA3"/>
    <w:rsid w:val="00655623"/>
    <w:rsid w:val="0065581B"/>
    <w:rsid w:val="006564BE"/>
    <w:rsid w:val="0065654F"/>
    <w:rsid w:val="00657CAB"/>
    <w:rsid w:val="00657E9B"/>
    <w:rsid w:val="0066030F"/>
    <w:rsid w:val="006607F4"/>
    <w:rsid w:val="00661061"/>
    <w:rsid w:val="00661328"/>
    <w:rsid w:val="006620D6"/>
    <w:rsid w:val="006623F5"/>
    <w:rsid w:val="006624B7"/>
    <w:rsid w:val="006627A6"/>
    <w:rsid w:val="00662DA2"/>
    <w:rsid w:val="00662E1D"/>
    <w:rsid w:val="006630F8"/>
    <w:rsid w:val="0066332E"/>
    <w:rsid w:val="00663CCD"/>
    <w:rsid w:val="00663D28"/>
    <w:rsid w:val="0066475D"/>
    <w:rsid w:val="00664BE5"/>
    <w:rsid w:val="006653EC"/>
    <w:rsid w:val="00665588"/>
    <w:rsid w:val="00665B7D"/>
    <w:rsid w:val="00666274"/>
    <w:rsid w:val="00666454"/>
    <w:rsid w:val="00666C3F"/>
    <w:rsid w:val="0066764A"/>
    <w:rsid w:val="006677A5"/>
    <w:rsid w:val="006702C8"/>
    <w:rsid w:val="00670A65"/>
    <w:rsid w:val="00670B34"/>
    <w:rsid w:val="00670BA4"/>
    <w:rsid w:val="0067131D"/>
    <w:rsid w:val="00672A2B"/>
    <w:rsid w:val="00672E3A"/>
    <w:rsid w:val="00672E8C"/>
    <w:rsid w:val="0067305F"/>
    <w:rsid w:val="00675046"/>
    <w:rsid w:val="00675284"/>
    <w:rsid w:val="006756ED"/>
    <w:rsid w:val="00676DCC"/>
    <w:rsid w:val="0067748D"/>
    <w:rsid w:val="0067749D"/>
    <w:rsid w:val="00677840"/>
    <w:rsid w:val="0068016D"/>
    <w:rsid w:val="00680315"/>
    <w:rsid w:val="00681EB5"/>
    <w:rsid w:val="00682254"/>
    <w:rsid w:val="006841DD"/>
    <w:rsid w:val="00684776"/>
    <w:rsid w:val="00684B34"/>
    <w:rsid w:val="00684E46"/>
    <w:rsid w:val="0068586F"/>
    <w:rsid w:val="00686893"/>
    <w:rsid w:val="00687563"/>
    <w:rsid w:val="00687703"/>
    <w:rsid w:val="00687862"/>
    <w:rsid w:val="0068794D"/>
    <w:rsid w:val="006901C8"/>
    <w:rsid w:val="00690B1B"/>
    <w:rsid w:val="00690EAD"/>
    <w:rsid w:val="00691307"/>
    <w:rsid w:val="00691498"/>
    <w:rsid w:val="006915FF"/>
    <w:rsid w:val="0069171E"/>
    <w:rsid w:val="00691BBF"/>
    <w:rsid w:val="00691F84"/>
    <w:rsid w:val="00692489"/>
    <w:rsid w:val="006932AD"/>
    <w:rsid w:val="006936D8"/>
    <w:rsid w:val="00693A38"/>
    <w:rsid w:val="00693A3B"/>
    <w:rsid w:val="00693C35"/>
    <w:rsid w:val="00694B37"/>
    <w:rsid w:val="00694B7A"/>
    <w:rsid w:val="00694BDF"/>
    <w:rsid w:val="00694E1D"/>
    <w:rsid w:val="00694EB7"/>
    <w:rsid w:val="00695142"/>
    <w:rsid w:val="00695153"/>
    <w:rsid w:val="00695261"/>
    <w:rsid w:val="006953F9"/>
    <w:rsid w:val="00695BBB"/>
    <w:rsid w:val="00695C52"/>
    <w:rsid w:val="00695CA4"/>
    <w:rsid w:val="0069636C"/>
    <w:rsid w:val="006968AA"/>
    <w:rsid w:val="00696923"/>
    <w:rsid w:val="006969C8"/>
    <w:rsid w:val="006A007E"/>
    <w:rsid w:val="006A0150"/>
    <w:rsid w:val="006A04E7"/>
    <w:rsid w:val="006A1880"/>
    <w:rsid w:val="006A1CAB"/>
    <w:rsid w:val="006A29BC"/>
    <w:rsid w:val="006A2BC4"/>
    <w:rsid w:val="006A2D2E"/>
    <w:rsid w:val="006A3B24"/>
    <w:rsid w:val="006A48EE"/>
    <w:rsid w:val="006A4960"/>
    <w:rsid w:val="006A4CA2"/>
    <w:rsid w:val="006A4EE3"/>
    <w:rsid w:val="006A4FFC"/>
    <w:rsid w:val="006A5125"/>
    <w:rsid w:val="006A6B87"/>
    <w:rsid w:val="006A6F2B"/>
    <w:rsid w:val="006A71B8"/>
    <w:rsid w:val="006A78C9"/>
    <w:rsid w:val="006A7CE0"/>
    <w:rsid w:val="006B000C"/>
    <w:rsid w:val="006B07F1"/>
    <w:rsid w:val="006B105F"/>
    <w:rsid w:val="006B1E61"/>
    <w:rsid w:val="006B1ECA"/>
    <w:rsid w:val="006B25DA"/>
    <w:rsid w:val="006B2689"/>
    <w:rsid w:val="006B2FC7"/>
    <w:rsid w:val="006B3AEA"/>
    <w:rsid w:val="006B3E36"/>
    <w:rsid w:val="006B4425"/>
    <w:rsid w:val="006B47B8"/>
    <w:rsid w:val="006B47CA"/>
    <w:rsid w:val="006B498E"/>
    <w:rsid w:val="006B4F54"/>
    <w:rsid w:val="006B4FE4"/>
    <w:rsid w:val="006B551F"/>
    <w:rsid w:val="006B55D1"/>
    <w:rsid w:val="006B55D6"/>
    <w:rsid w:val="006B588C"/>
    <w:rsid w:val="006B695A"/>
    <w:rsid w:val="006B6F26"/>
    <w:rsid w:val="006B7649"/>
    <w:rsid w:val="006B7845"/>
    <w:rsid w:val="006C03C2"/>
    <w:rsid w:val="006C0760"/>
    <w:rsid w:val="006C1336"/>
    <w:rsid w:val="006C16FA"/>
    <w:rsid w:val="006C1A4F"/>
    <w:rsid w:val="006C1AF8"/>
    <w:rsid w:val="006C1B18"/>
    <w:rsid w:val="006C1C7F"/>
    <w:rsid w:val="006C2FEC"/>
    <w:rsid w:val="006C3276"/>
    <w:rsid w:val="006C35B0"/>
    <w:rsid w:val="006C4451"/>
    <w:rsid w:val="006C488C"/>
    <w:rsid w:val="006C49E9"/>
    <w:rsid w:val="006C504C"/>
    <w:rsid w:val="006C5712"/>
    <w:rsid w:val="006C5722"/>
    <w:rsid w:val="006C5738"/>
    <w:rsid w:val="006C65C8"/>
    <w:rsid w:val="006C661C"/>
    <w:rsid w:val="006C6D7E"/>
    <w:rsid w:val="006C6D9B"/>
    <w:rsid w:val="006C74BC"/>
    <w:rsid w:val="006D0E11"/>
    <w:rsid w:val="006D195F"/>
    <w:rsid w:val="006D1F84"/>
    <w:rsid w:val="006D217D"/>
    <w:rsid w:val="006D25D1"/>
    <w:rsid w:val="006D2948"/>
    <w:rsid w:val="006D35F8"/>
    <w:rsid w:val="006D5162"/>
    <w:rsid w:val="006D5696"/>
    <w:rsid w:val="006D6A72"/>
    <w:rsid w:val="006D6F41"/>
    <w:rsid w:val="006D74ED"/>
    <w:rsid w:val="006E0AD2"/>
    <w:rsid w:val="006E15E9"/>
    <w:rsid w:val="006E1675"/>
    <w:rsid w:val="006E21CD"/>
    <w:rsid w:val="006E2459"/>
    <w:rsid w:val="006E269F"/>
    <w:rsid w:val="006E292D"/>
    <w:rsid w:val="006E2C2B"/>
    <w:rsid w:val="006E2DB7"/>
    <w:rsid w:val="006E38A3"/>
    <w:rsid w:val="006E3DE5"/>
    <w:rsid w:val="006E3F07"/>
    <w:rsid w:val="006E4518"/>
    <w:rsid w:val="006E52CC"/>
    <w:rsid w:val="006E540C"/>
    <w:rsid w:val="006E7113"/>
    <w:rsid w:val="006E725C"/>
    <w:rsid w:val="006E7C92"/>
    <w:rsid w:val="006F01A2"/>
    <w:rsid w:val="006F0573"/>
    <w:rsid w:val="006F0995"/>
    <w:rsid w:val="006F17AB"/>
    <w:rsid w:val="006F17FA"/>
    <w:rsid w:val="006F1D9D"/>
    <w:rsid w:val="006F22C6"/>
    <w:rsid w:val="006F2329"/>
    <w:rsid w:val="006F2961"/>
    <w:rsid w:val="006F33D3"/>
    <w:rsid w:val="006F37E7"/>
    <w:rsid w:val="006F3C82"/>
    <w:rsid w:val="006F3F0D"/>
    <w:rsid w:val="006F42D9"/>
    <w:rsid w:val="006F4640"/>
    <w:rsid w:val="006F48B2"/>
    <w:rsid w:val="006F4D5C"/>
    <w:rsid w:val="006F505A"/>
    <w:rsid w:val="006F5200"/>
    <w:rsid w:val="006F5F5E"/>
    <w:rsid w:val="006F64D1"/>
    <w:rsid w:val="006F75D3"/>
    <w:rsid w:val="006F7867"/>
    <w:rsid w:val="006F7AB1"/>
    <w:rsid w:val="006F7ADB"/>
    <w:rsid w:val="007003E4"/>
    <w:rsid w:val="00700C53"/>
    <w:rsid w:val="007011B7"/>
    <w:rsid w:val="00701918"/>
    <w:rsid w:val="0070246B"/>
    <w:rsid w:val="00703D0B"/>
    <w:rsid w:val="00704415"/>
    <w:rsid w:val="0070472E"/>
    <w:rsid w:val="0070535B"/>
    <w:rsid w:val="00705F49"/>
    <w:rsid w:val="00706493"/>
    <w:rsid w:val="007064FE"/>
    <w:rsid w:val="00706632"/>
    <w:rsid w:val="0070665D"/>
    <w:rsid w:val="007066D8"/>
    <w:rsid w:val="00707CD9"/>
    <w:rsid w:val="00707EFF"/>
    <w:rsid w:val="00707FA1"/>
    <w:rsid w:val="0071074F"/>
    <w:rsid w:val="00711874"/>
    <w:rsid w:val="0071262E"/>
    <w:rsid w:val="0071300F"/>
    <w:rsid w:val="0071351E"/>
    <w:rsid w:val="007135E6"/>
    <w:rsid w:val="00713863"/>
    <w:rsid w:val="00713F02"/>
    <w:rsid w:val="00714774"/>
    <w:rsid w:val="0071487C"/>
    <w:rsid w:val="00715E62"/>
    <w:rsid w:val="0071659F"/>
    <w:rsid w:val="007169F9"/>
    <w:rsid w:val="00716BC3"/>
    <w:rsid w:val="00716FD5"/>
    <w:rsid w:val="00717C5D"/>
    <w:rsid w:val="00717F54"/>
    <w:rsid w:val="00720A65"/>
    <w:rsid w:val="007216E2"/>
    <w:rsid w:val="007218A5"/>
    <w:rsid w:val="007218EA"/>
    <w:rsid w:val="007236D6"/>
    <w:rsid w:val="0072473A"/>
    <w:rsid w:val="00724A6A"/>
    <w:rsid w:val="00724C31"/>
    <w:rsid w:val="00724CCB"/>
    <w:rsid w:val="007252C2"/>
    <w:rsid w:val="00726273"/>
    <w:rsid w:val="00726964"/>
    <w:rsid w:val="00727600"/>
    <w:rsid w:val="00730302"/>
    <w:rsid w:val="00730AE1"/>
    <w:rsid w:val="00730BDF"/>
    <w:rsid w:val="0073164E"/>
    <w:rsid w:val="0073247D"/>
    <w:rsid w:val="00732A33"/>
    <w:rsid w:val="00733B0B"/>
    <w:rsid w:val="00733B18"/>
    <w:rsid w:val="007341E9"/>
    <w:rsid w:val="00734421"/>
    <w:rsid w:val="00735C68"/>
    <w:rsid w:val="007361E7"/>
    <w:rsid w:val="00736C36"/>
    <w:rsid w:val="007405B6"/>
    <w:rsid w:val="00740BB1"/>
    <w:rsid w:val="00741841"/>
    <w:rsid w:val="00741B45"/>
    <w:rsid w:val="0074270B"/>
    <w:rsid w:val="007427C6"/>
    <w:rsid w:val="00742AA8"/>
    <w:rsid w:val="00742C3A"/>
    <w:rsid w:val="00742F03"/>
    <w:rsid w:val="007434F5"/>
    <w:rsid w:val="00743E37"/>
    <w:rsid w:val="00744F40"/>
    <w:rsid w:val="007454BA"/>
    <w:rsid w:val="007454F5"/>
    <w:rsid w:val="00745A11"/>
    <w:rsid w:val="00745E57"/>
    <w:rsid w:val="00745F36"/>
    <w:rsid w:val="00745F96"/>
    <w:rsid w:val="00746182"/>
    <w:rsid w:val="007463EA"/>
    <w:rsid w:val="00746951"/>
    <w:rsid w:val="00747237"/>
    <w:rsid w:val="0074777E"/>
    <w:rsid w:val="00747972"/>
    <w:rsid w:val="00747CD5"/>
    <w:rsid w:val="00747FBE"/>
    <w:rsid w:val="00750467"/>
    <w:rsid w:val="007509D4"/>
    <w:rsid w:val="00750B4A"/>
    <w:rsid w:val="00750EA5"/>
    <w:rsid w:val="00751262"/>
    <w:rsid w:val="0075155B"/>
    <w:rsid w:val="00751F0B"/>
    <w:rsid w:val="00752520"/>
    <w:rsid w:val="0075258F"/>
    <w:rsid w:val="00752835"/>
    <w:rsid w:val="007529C5"/>
    <w:rsid w:val="00752E1F"/>
    <w:rsid w:val="0075319B"/>
    <w:rsid w:val="00753CB1"/>
    <w:rsid w:val="00754186"/>
    <w:rsid w:val="007541F5"/>
    <w:rsid w:val="0075436B"/>
    <w:rsid w:val="00754577"/>
    <w:rsid w:val="007551B1"/>
    <w:rsid w:val="00755E73"/>
    <w:rsid w:val="00755E92"/>
    <w:rsid w:val="00756120"/>
    <w:rsid w:val="007574FD"/>
    <w:rsid w:val="0075782F"/>
    <w:rsid w:val="00757889"/>
    <w:rsid w:val="00760CA0"/>
    <w:rsid w:val="0076128D"/>
    <w:rsid w:val="00761514"/>
    <w:rsid w:val="00761621"/>
    <w:rsid w:val="00761E12"/>
    <w:rsid w:val="007625B5"/>
    <w:rsid w:val="007631E5"/>
    <w:rsid w:val="007638AA"/>
    <w:rsid w:val="007648D1"/>
    <w:rsid w:val="007649D2"/>
    <w:rsid w:val="0076530E"/>
    <w:rsid w:val="00765534"/>
    <w:rsid w:val="00765B34"/>
    <w:rsid w:val="00765D6C"/>
    <w:rsid w:val="00765F71"/>
    <w:rsid w:val="00766322"/>
    <w:rsid w:val="00767302"/>
    <w:rsid w:val="0076742D"/>
    <w:rsid w:val="00767E4A"/>
    <w:rsid w:val="00771AAF"/>
    <w:rsid w:val="00771E50"/>
    <w:rsid w:val="00772116"/>
    <w:rsid w:val="00772688"/>
    <w:rsid w:val="00772726"/>
    <w:rsid w:val="007729CF"/>
    <w:rsid w:val="00772EFB"/>
    <w:rsid w:val="007733D3"/>
    <w:rsid w:val="00773545"/>
    <w:rsid w:val="007737CB"/>
    <w:rsid w:val="00773AB6"/>
    <w:rsid w:val="00775839"/>
    <w:rsid w:val="00775FE7"/>
    <w:rsid w:val="00776E9C"/>
    <w:rsid w:val="0077727E"/>
    <w:rsid w:val="00777306"/>
    <w:rsid w:val="00777455"/>
    <w:rsid w:val="007776D8"/>
    <w:rsid w:val="007809EF"/>
    <w:rsid w:val="00780FB1"/>
    <w:rsid w:val="0078157B"/>
    <w:rsid w:val="00781B4E"/>
    <w:rsid w:val="00781CBA"/>
    <w:rsid w:val="00782074"/>
    <w:rsid w:val="0078269E"/>
    <w:rsid w:val="0078288D"/>
    <w:rsid w:val="00782C54"/>
    <w:rsid w:val="00782F48"/>
    <w:rsid w:val="007832ED"/>
    <w:rsid w:val="007838DE"/>
    <w:rsid w:val="007839EB"/>
    <w:rsid w:val="007845A8"/>
    <w:rsid w:val="00784690"/>
    <w:rsid w:val="00785085"/>
    <w:rsid w:val="007853CD"/>
    <w:rsid w:val="007863FF"/>
    <w:rsid w:val="00786C2C"/>
    <w:rsid w:val="00786E82"/>
    <w:rsid w:val="00787AC4"/>
    <w:rsid w:val="00790536"/>
    <w:rsid w:val="00790716"/>
    <w:rsid w:val="00790CB1"/>
    <w:rsid w:val="007912EF"/>
    <w:rsid w:val="00791B41"/>
    <w:rsid w:val="0079205E"/>
    <w:rsid w:val="007929E3"/>
    <w:rsid w:val="007930B8"/>
    <w:rsid w:val="00793209"/>
    <w:rsid w:val="007940EE"/>
    <w:rsid w:val="007941B9"/>
    <w:rsid w:val="00794943"/>
    <w:rsid w:val="00794FB8"/>
    <w:rsid w:val="00795B1B"/>
    <w:rsid w:val="0079741D"/>
    <w:rsid w:val="007A0000"/>
    <w:rsid w:val="007A0AA3"/>
    <w:rsid w:val="007A1C2B"/>
    <w:rsid w:val="007A1D7F"/>
    <w:rsid w:val="007A1D9B"/>
    <w:rsid w:val="007A1F92"/>
    <w:rsid w:val="007A235D"/>
    <w:rsid w:val="007A39C2"/>
    <w:rsid w:val="007A3B90"/>
    <w:rsid w:val="007A40F2"/>
    <w:rsid w:val="007A43F8"/>
    <w:rsid w:val="007A5358"/>
    <w:rsid w:val="007A5782"/>
    <w:rsid w:val="007A5902"/>
    <w:rsid w:val="007A5C38"/>
    <w:rsid w:val="007A6038"/>
    <w:rsid w:val="007A6A9F"/>
    <w:rsid w:val="007A7231"/>
    <w:rsid w:val="007A78B6"/>
    <w:rsid w:val="007A7B57"/>
    <w:rsid w:val="007B00BA"/>
    <w:rsid w:val="007B0AD9"/>
    <w:rsid w:val="007B1668"/>
    <w:rsid w:val="007B167C"/>
    <w:rsid w:val="007B21D6"/>
    <w:rsid w:val="007B26D4"/>
    <w:rsid w:val="007B2D16"/>
    <w:rsid w:val="007B3CBD"/>
    <w:rsid w:val="007B4195"/>
    <w:rsid w:val="007B46F6"/>
    <w:rsid w:val="007B4C4B"/>
    <w:rsid w:val="007B53F6"/>
    <w:rsid w:val="007B581D"/>
    <w:rsid w:val="007B617C"/>
    <w:rsid w:val="007B666D"/>
    <w:rsid w:val="007B684C"/>
    <w:rsid w:val="007B694E"/>
    <w:rsid w:val="007B6F87"/>
    <w:rsid w:val="007B757B"/>
    <w:rsid w:val="007B7E05"/>
    <w:rsid w:val="007C0347"/>
    <w:rsid w:val="007C0451"/>
    <w:rsid w:val="007C0EC1"/>
    <w:rsid w:val="007C0F8F"/>
    <w:rsid w:val="007C2BB1"/>
    <w:rsid w:val="007C2CE4"/>
    <w:rsid w:val="007C2DD7"/>
    <w:rsid w:val="007C332B"/>
    <w:rsid w:val="007C3362"/>
    <w:rsid w:val="007C45E3"/>
    <w:rsid w:val="007C5163"/>
    <w:rsid w:val="007C5708"/>
    <w:rsid w:val="007C58C6"/>
    <w:rsid w:val="007C5ADE"/>
    <w:rsid w:val="007C5B1C"/>
    <w:rsid w:val="007C60FE"/>
    <w:rsid w:val="007C626E"/>
    <w:rsid w:val="007C66DD"/>
    <w:rsid w:val="007C76A0"/>
    <w:rsid w:val="007C7C46"/>
    <w:rsid w:val="007C7E05"/>
    <w:rsid w:val="007D027A"/>
    <w:rsid w:val="007D0394"/>
    <w:rsid w:val="007D0CB3"/>
    <w:rsid w:val="007D0FC1"/>
    <w:rsid w:val="007D10FE"/>
    <w:rsid w:val="007D209E"/>
    <w:rsid w:val="007D218D"/>
    <w:rsid w:val="007D2EFF"/>
    <w:rsid w:val="007D358C"/>
    <w:rsid w:val="007D3646"/>
    <w:rsid w:val="007D3892"/>
    <w:rsid w:val="007D575C"/>
    <w:rsid w:val="007D5B27"/>
    <w:rsid w:val="007D672E"/>
    <w:rsid w:val="007D67AB"/>
    <w:rsid w:val="007D69A7"/>
    <w:rsid w:val="007D7224"/>
    <w:rsid w:val="007D741F"/>
    <w:rsid w:val="007D7CC2"/>
    <w:rsid w:val="007E07B6"/>
    <w:rsid w:val="007E0D98"/>
    <w:rsid w:val="007E0E2C"/>
    <w:rsid w:val="007E15D0"/>
    <w:rsid w:val="007E1692"/>
    <w:rsid w:val="007E1B6A"/>
    <w:rsid w:val="007E25D2"/>
    <w:rsid w:val="007E2E19"/>
    <w:rsid w:val="007E3555"/>
    <w:rsid w:val="007E3626"/>
    <w:rsid w:val="007E3AE7"/>
    <w:rsid w:val="007E4386"/>
    <w:rsid w:val="007E54DA"/>
    <w:rsid w:val="007E5741"/>
    <w:rsid w:val="007E6151"/>
    <w:rsid w:val="007E6176"/>
    <w:rsid w:val="007E6667"/>
    <w:rsid w:val="007E6C7B"/>
    <w:rsid w:val="007E6D09"/>
    <w:rsid w:val="007E70B0"/>
    <w:rsid w:val="007F0145"/>
    <w:rsid w:val="007F027A"/>
    <w:rsid w:val="007F0639"/>
    <w:rsid w:val="007F0924"/>
    <w:rsid w:val="007F0E87"/>
    <w:rsid w:val="007F1176"/>
    <w:rsid w:val="007F1285"/>
    <w:rsid w:val="007F148F"/>
    <w:rsid w:val="007F190A"/>
    <w:rsid w:val="007F20CA"/>
    <w:rsid w:val="007F20CF"/>
    <w:rsid w:val="007F274F"/>
    <w:rsid w:val="007F294C"/>
    <w:rsid w:val="007F2BE6"/>
    <w:rsid w:val="007F2D4C"/>
    <w:rsid w:val="007F3CFB"/>
    <w:rsid w:val="007F49A6"/>
    <w:rsid w:val="007F4C89"/>
    <w:rsid w:val="007F61B7"/>
    <w:rsid w:val="007F6408"/>
    <w:rsid w:val="007F6DEE"/>
    <w:rsid w:val="007F6E7D"/>
    <w:rsid w:val="007F7D5E"/>
    <w:rsid w:val="007F7E34"/>
    <w:rsid w:val="0080053E"/>
    <w:rsid w:val="00800ADD"/>
    <w:rsid w:val="00800F22"/>
    <w:rsid w:val="00801235"/>
    <w:rsid w:val="00801472"/>
    <w:rsid w:val="0080186B"/>
    <w:rsid w:val="00801F43"/>
    <w:rsid w:val="0080200C"/>
    <w:rsid w:val="00802EE9"/>
    <w:rsid w:val="008032CB"/>
    <w:rsid w:val="00803400"/>
    <w:rsid w:val="008034B6"/>
    <w:rsid w:val="00804030"/>
    <w:rsid w:val="008042B6"/>
    <w:rsid w:val="00804A9D"/>
    <w:rsid w:val="008056B3"/>
    <w:rsid w:val="00805A02"/>
    <w:rsid w:val="00805D34"/>
    <w:rsid w:val="00805E56"/>
    <w:rsid w:val="008061D1"/>
    <w:rsid w:val="008063D3"/>
    <w:rsid w:val="0080654E"/>
    <w:rsid w:val="00806691"/>
    <w:rsid w:val="0080699B"/>
    <w:rsid w:val="0080709A"/>
    <w:rsid w:val="0081001E"/>
    <w:rsid w:val="00810085"/>
    <w:rsid w:val="00810C6A"/>
    <w:rsid w:val="008115D3"/>
    <w:rsid w:val="00811C8A"/>
    <w:rsid w:val="00812FFB"/>
    <w:rsid w:val="0081322A"/>
    <w:rsid w:val="00813600"/>
    <w:rsid w:val="00813E2C"/>
    <w:rsid w:val="008146B7"/>
    <w:rsid w:val="00814DF3"/>
    <w:rsid w:val="008155DE"/>
    <w:rsid w:val="00815899"/>
    <w:rsid w:val="00815F0E"/>
    <w:rsid w:val="008166B9"/>
    <w:rsid w:val="008167C4"/>
    <w:rsid w:val="00817296"/>
    <w:rsid w:val="008173CD"/>
    <w:rsid w:val="00817442"/>
    <w:rsid w:val="008179A8"/>
    <w:rsid w:val="00820555"/>
    <w:rsid w:val="00820613"/>
    <w:rsid w:val="0082074D"/>
    <w:rsid w:val="00820F65"/>
    <w:rsid w:val="008212F1"/>
    <w:rsid w:val="00821D5A"/>
    <w:rsid w:val="008223AF"/>
    <w:rsid w:val="00822974"/>
    <w:rsid w:val="00822A5C"/>
    <w:rsid w:val="00822ED7"/>
    <w:rsid w:val="008239C2"/>
    <w:rsid w:val="00823A33"/>
    <w:rsid w:val="008241CC"/>
    <w:rsid w:val="00824A1E"/>
    <w:rsid w:val="00824ADF"/>
    <w:rsid w:val="008250AB"/>
    <w:rsid w:val="008250D4"/>
    <w:rsid w:val="008250DA"/>
    <w:rsid w:val="00825A88"/>
    <w:rsid w:val="00825E29"/>
    <w:rsid w:val="00826B82"/>
    <w:rsid w:val="00826E25"/>
    <w:rsid w:val="00827240"/>
    <w:rsid w:val="00830225"/>
    <w:rsid w:val="00830836"/>
    <w:rsid w:val="00830A05"/>
    <w:rsid w:val="00831406"/>
    <w:rsid w:val="00831688"/>
    <w:rsid w:val="008321A1"/>
    <w:rsid w:val="00833A34"/>
    <w:rsid w:val="00834098"/>
    <w:rsid w:val="00834449"/>
    <w:rsid w:val="00834BA2"/>
    <w:rsid w:val="00834FD9"/>
    <w:rsid w:val="0083552F"/>
    <w:rsid w:val="00836938"/>
    <w:rsid w:val="0084004B"/>
    <w:rsid w:val="00840898"/>
    <w:rsid w:val="00840B2E"/>
    <w:rsid w:val="0084255E"/>
    <w:rsid w:val="00842869"/>
    <w:rsid w:val="00842CB4"/>
    <w:rsid w:val="00843985"/>
    <w:rsid w:val="00844DB0"/>
    <w:rsid w:val="008458D5"/>
    <w:rsid w:val="00845AB6"/>
    <w:rsid w:val="00845ADC"/>
    <w:rsid w:val="00846192"/>
    <w:rsid w:val="008465E9"/>
    <w:rsid w:val="00847165"/>
    <w:rsid w:val="008473F4"/>
    <w:rsid w:val="008478C3"/>
    <w:rsid w:val="00847908"/>
    <w:rsid w:val="00847FF7"/>
    <w:rsid w:val="0085198E"/>
    <w:rsid w:val="008519D0"/>
    <w:rsid w:val="00851A18"/>
    <w:rsid w:val="00852039"/>
    <w:rsid w:val="0085299E"/>
    <w:rsid w:val="008535EA"/>
    <w:rsid w:val="00854239"/>
    <w:rsid w:val="008546A3"/>
    <w:rsid w:val="0085474D"/>
    <w:rsid w:val="0085480B"/>
    <w:rsid w:val="00854AD6"/>
    <w:rsid w:val="008554DD"/>
    <w:rsid w:val="00855771"/>
    <w:rsid w:val="00855DD6"/>
    <w:rsid w:val="00856159"/>
    <w:rsid w:val="00856178"/>
    <w:rsid w:val="00856AF8"/>
    <w:rsid w:val="00856EC5"/>
    <w:rsid w:val="00856F5B"/>
    <w:rsid w:val="008571D5"/>
    <w:rsid w:val="00857400"/>
    <w:rsid w:val="00857E5D"/>
    <w:rsid w:val="008605D8"/>
    <w:rsid w:val="008636BF"/>
    <w:rsid w:val="00863C7E"/>
    <w:rsid w:val="00863F82"/>
    <w:rsid w:val="00864418"/>
    <w:rsid w:val="00864D02"/>
    <w:rsid w:val="008652C8"/>
    <w:rsid w:val="0086546D"/>
    <w:rsid w:val="00865969"/>
    <w:rsid w:val="00865D0C"/>
    <w:rsid w:val="00865EAA"/>
    <w:rsid w:val="00865FA8"/>
    <w:rsid w:val="0086611C"/>
    <w:rsid w:val="00866B92"/>
    <w:rsid w:val="00866C1E"/>
    <w:rsid w:val="00867082"/>
    <w:rsid w:val="00870564"/>
    <w:rsid w:val="00870BDA"/>
    <w:rsid w:val="00870D25"/>
    <w:rsid w:val="00870D8E"/>
    <w:rsid w:val="0087164A"/>
    <w:rsid w:val="00871743"/>
    <w:rsid w:val="00871F93"/>
    <w:rsid w:val="00872A9C"/>
    <w:rsid w:val="00872BE6"/>
    <w:rsid w:val="00872D37"/>
    <w:rsid w:val="00872E4F"/>
    <w:rsid w:val="00873180"/>
    <w:rsid w:val="00874A5D"/>
    <w:rsid w:val="00874F77"/>
    <w:rsid w:val="00875EBA"/>
    <w:rsid w:val="00876799"/>
    <w:rsid w:val="00876EB6"/>
    <w:rsid w:val="008777B8"/>
    <w:rsid w:val="008779F2"/>
    <w:rsid w:val="00877EFB"/>
    <w:rsid w:val="00877F02"/>
    <w:rsid w:val="0088119C"/>
    <w:rsid w:val="0088168C"/>
    <w:rsid w:val="008826BE"/>
    <w:rsid w:val="00882A17"/>
    <w:rsid w:val="00882C0B"/>
    <w:rsid w:val="00882D2A"/>
    <w:rsid w:val="00883130"/>
    <w:rsid w:val="008846B8"/>
    <w:rsid w:val="008850C7"/>
    <w:rsid w:val="00885361"/>
    <w:rsid w:val="0088562B"/>
    <w:rsid w:val="008859D4"/>
    <w:rsid w:val="00885FA7"/>
    <w:rsid w:val="00886C81"/>
    <w:rsid w:val="00887024"/>
    <w:rsid w:val="00887689"/>
    <w:rsid w:val="00887BFA"/>
    <w:rsid w:val="008904D2"/>
    <w:rsid w:val="00890B76"/>
    <w:rsid w:val="0089117D"/>
    <w:rsid w:val="00891820"/>
    <w:rsid w:val="00892828"/>
    <w:rsid w:val="00893256"/>
    <w:rsid w:val="00893660"/>
    <w:rsid w:val="008936C6"/>
    <w:rsid w:val="008970E5"/>
    <w:rsid w:val="008A0629"/>
    <w:rsid w:val="008A0A85"/>
    <w:rsid w:val="008A0D8A"/>
    <w:rsid w:val="008A10DE"/>
    <w:rsid w:val="008A163B"/>
    <w:rsid w:val="008A2B6D"/>
    <w:rsid w:val="008A3585"/>
    <w:rsid w:val="008A36E0"/>
    <w:rsid w:val="008A3839"/>
    <w:rsid w:val="008A3D82"/>
    <w:rsid w:val="008A49DB"/>
    <w:rsid w:val="008A4A09"/>
    <w:rsid w:val="008A4A0F"/>
    <w:rsid w:val="008A4D0B"/>
    <w:rsid w:val="008A4FFF"/>
    <w:rsid w:val="008A59CB"/>
    <w:rsid w:val="008A5A33"/>
    <w:rsid w:val="008A6B29"/>
    <w:rsid w:val="008A6E56"/>
    <w:rsid w:val="008A708A"/>
    <w:rsid w:val="008A76EB"/>
    <w:rsid w:val="008A7C3B"/>
    <w:rsid w:val="008B0175"/>
    <w:rsid w:val="008B0B1A"/>
    <w:rsid w:val="008B0F90"/>
    <w:rsid w:val="008B1514"/>
    <w:rsid w:val="008B1870"/>
    <w:rsid w:val="008B2057"/>
    <w:rsid w:val="008B2502"/>
    <w:rsid w:val="008B2B36"/>
    <w:rsid w:val="008B30C8"/>
    <w:rsid w:val="008B4258"/>
    <w:rsid w:val="008B42C1"/>
    <w:rsid w:val="008B4C7F"/>
    <w:rsid w:val="008B51D1"/>
    <w:rsid w:val="008B55DD"/>
    <w:rsid w:val="008B5827"/>
    <w:rsid w:val="008B5C81"/>
    <w:rsid w:val="008B6132"/>
    <w:rsid w:val="008B6671"/>
    <w:rsid w:val="008B66F5"/>
    <w:rsid w:val="008B6C02"/>
    <w:rsid w:val="008B7163"/>
    <w:rsid w:val="008B7258"/>
    <w:rsid w:val="008B75C0"/>
    <w:rsid w:val="008B79E5"/>
    <w:rsid w:val="008C0AFC"/>
    <w:rsid w:val="008C0C5D"/>
    <w:rsid w:val="008C1090"/>
    <w:rsid w:val="008C1383"/>
    <w:rsid w:val="008C148C"/>
    <w:rsid w:val="008C1F4F"/>
    <w:rsid w:val="008C2022"/>
    <w:rsid w:val="008C248F"/>
    <w:rsid w:val="008C3474"/>
    <w:rsid w:val="008C3570"/>
    <w:rsid w:val="008C4054"/>
    <w:rsid w:val="008C5B21"/>
    <w:rsid w:val="008C5D00"/>
    <w:rsid w:val="008C6220"/>
    <w:rsid w:val="008C6B11"/>
    <w:rsid w:val="008C6CDE"/>
    <w:rsid w:val="008C6D09"/>
    <w:rsid w:val="008C6EC7"/>
    <w:rsid w:val="008C73FE"/>
    <w:rsid w:val="008C7A46"/>
    <w:rsid w:val="008C7BDB"/>
    <w:rsid w:val="008D066A"/>
    <w:rsid w:val="008D0EEB"/>
    <w:rsid w:val="008D1586"/>
    <w:rsid w:val="008D16CD"/>
    <w:rsid w:val="008D1A04"/>
    <w:rsid w:val="008D1F83"/>
    <w:rsid w:val="008D22E1"/>
    <w:rsid w:val="008D3C96"/>
    <w:rsid w:val="008D4987"/>
    <w:rsid w:val="008D4DE5"/>
    <w:rsid w:val="008D5015"/>
    <w:rsid w:val="008D50A5"/>
    <w:rsid w:val="008D5360"/>
    <w:rsid w:val="008D55D1"/>
    <w:rsid w:val="008D5CF3"/>
    <w:rsid w:val="008D5F8C"/>
    <w:rsid w:val="008D67E9"/>
    <w:rsid w:val="008D6B3C"/>
    <w:rsid w:val="008D7206"/>
    <w:rsid w:val="008D764E"/>
    <w:rsid w:val="008D78BE"/>
    <w:rsid w:val="008D798D"/>
    <w:rsid w:val="008E01A0"/>
    <w:rsid w:val="008E1523"/>
    <w:rsid w:val="008E1861"/>
    <w:rsid w:val="008E1B38"/>
    <w:rsid w:val="008E2040"/>
    <w:rsid w:val="008E24BD"/>
    <w:rsid w:val="008E2627"/>
    <w:rsid w:val="008E2632"/>
    <w:rsid w:val="008E30A0"/>
    <w:rsid w:val="008E36E4"/>
    <w:rsid w:val="008E3F61"/>
    <w:rsid w:val="008E43A9"/>
    <w:rsid w:val="008E620C"/>
    <w:rsid w:val="008E642D"/>
    <w:rsid w:val="008E66CA"/>
    <w:rsid w:val="008E71C8"/>
    <w:rsid w:val="008F1070"/>
    <w:rsid w:val="008F220C"/>
    <w:rsid w:val="008F2A95"/>
    <w:rsid w:val="008F2D93"/>
    <w:rsid w:val="008F2FF2"/>
    <w:rsid w:val="008F4156"/>
    <w:rsid w:val="008F4286"/>
    <w:rsid w:val="008F4694"/>
    <w:rsid w:val="008F53CF"/>
    <w:rsid w:val="008F592A"/>
    <w:rsid w:val="008F5CBA"/>
    <w:rsid w:val="008F60D3"/>
    <w:rsid w:val="00900480"/>
    <w:rsid w:val="00900D51"/>
    <w:rsid w:val="009010B8"/>
    <w:rsid w:val="0090143D"/>
    <w:rsid w:val="009014D8"/>
    <w:rsid w:val="009037DA"/>
    <w:rsid w:val="00903EAB"/>
    <w:rsid w:val="00903FF6"/>
    <w:rsid w:val="009044DF"/>
    <w:rsid w:val="00904E40"/>
    <w:rsid w:val="009066D8"/>
    <w:rsid w:val="009067D6"/>
    <w:rsid w:val="00906AB2"/>
    <w:rsid w:val="009079B5"/>
    <w:rsid w:val="00907E45"/>
    <w:rsid w:val="009107A4"/>
    <w:rsid w:val="00910851"/>
    <w:rsid w:val="00910BA5"/>
    <w:rsid w:val="00911085"/>
    <w:rsid w:val="00911145"/>
    <w:rsid w:val="00911254"/>
    <w:rsid w:val="009119C1"/>
    <w:rsid w:val="00911BFF"/>
    <w:rsid w:val="00912333"/>
    <w:rsid w:val="00912A79"/>
    <w:rsid w:val="00912AF0"/>
    <w:rsid w:val="009134E1"/>
    <w:rsid w:val="00913708"/>
    <w:rsid w:val="009144CF"/>
    <w:rsid w:val="00915649"/>
    <w:rsid w:val="00915C1B"/>
    <w:rsid w:val="00915D6C"/>
    <w:rsid w:val="00916115"/>
    <w:rsid w:val="00916191"/>
    <w:rsid w:val="009161B1"/>
    <w:rsid w:val="00916328"/>
    <w:rsid w:val="009164AF"/>
    <w:rsid w:val="00916576"/>
    <w:rsid w:val="00920465"/>
    <w:rsid w:val="00920992"/>
    <w:rsid w:val="009211DD"/>
    <w:rsid w:val="009212B9"/>
    <w:rsid w:val="0092188D"/>
    <w:rsid w:val="00921BC6"/>
    <w:rsid w:val="0092218E"/>
    <w:rsid w:val="00922FFA"/>
    <w:rsid w:val="0092310B"/>
    <w:rsid w:val="00923FA7"/>
    <w:rsid w:val="00924425"/>
    <w:rsid w:val="00924E1C"/>
    <w:rsid w:val="009251DF"/>
    <w:rsid w:val="00925A12"/>
    <w:rsid w:val="00925FE7"/>
    <w:rsid w:val="00926A0E"/>
    <w:rsid w:val="009275AA"/>
    <w:rsid w:val="009277C8"/>
    <w:rsid w:val="009278F6"/>
    <w:rsid w:val="00927AE5"/>
    <w:rsid w:val="00927D88"/>
    <w:rsid w:val="009308A5"/>
    <w:rsid w:val="00930B36"/>
    <w:rsid w:val="009312BC"/>
    <w:rsid w:val="009312F4"/>
    <w:rsid w:val="0093165F"/>
    <w:rsid w:val="00931667"/>
    <w:rsid w:val="009317B2"/>
    <w:rsid w:val="00931933"/>
    <w:rsid w:val="00931B91"/>
    <w:rsid w:val="00932534"/>
    <w:rsid w:val="0093290D"/>
    <w:rsid w:val="00932BA2"/>
    <w:rsid w:val="00933DF9"/>
    <w:rsid w:val="00933F49"/>
    <w:rsid w:val="0093438D"/>
    <w:rsid w:val="00934A08"/>
    <w:rsid w:val="00936492"/>
    <w:rsid w:val="00936EC7"/>
    <w:rsid w:val="00940AE2"/>
    <w:rsid w:val="00940D07"/>
    <w:rsid w:val="00940F4A"/>
    <w:rsid w:val="0094147D"/>
    <w:rsid w:val="0094164A"/>
    <w:rsid w:val="009423FB"/>
    <w:rsid w:val="00942483"/>
    <w:rsid w:val="00942C45"/>
    <w:rsid w:val="00942C7B"/>
    <w:rsid w:val="00942CD5"/>
    <w:rsid w:val="00942E9C"/>
    <w:rsid w:val="00943188"/>
    <w:rsid w:val="0094389D"/>
    <w:rsid w:val="00943956"/>
    <w:rsid w:val="009441D4"/>
    <w:rsid w:val="009442A3"/>
    <w:rsid w:val="00944A6A"/>
    <w:rsid w:val="00944B4B"/>
    <w:rsid w:val="00944E22"/>
    <w:rsid w:val="00945401"/>
    <w:rsid w:val="009463ED"/>
    <w:rsid w:val="0094668F"/>
    <w:rsid w:val="00946963"/>
    <w:rsid w:val="009469BC"/>
    <w:rsid w:val="00946D07"/>
    <w:rsid w:val="00946D5D"/>
    <w:rsid w:val="009476F5"/>
    <w:rsid w:val="00947E8E"/>
    <w:rsid w:val="00950C4C"/>
    <w:rsid w:val="00950E09"/>
    <w:rsid w:val="00950F69"/>
    <w:rsid w:val="00952863"/>
    <w:rsid w:val="00952F45"/>
    <w:rsid w:val="00953985"/>
    <w:rsid w:val="00953BE8"/>
    <w:rsid w:val="00954199"/>
    <w:rsid w:val="00954487"/>
    <w:rsid w:val="00955400"/>
    <w:rsid w:val="00956609"/>
    <w:rsid w:val="00956BE2"/>
    <w:rsid w:val="009574D2"/>
    <w:rsid w:val="00957AEF"/>
    <w:rsid w:val="00957CD1"/>
    <w:rsid w:val="009602DB"/>
    <w:rsid w:val="00960AE1"/>
    <w:rsid w:val="00960F1F"/>
    <w:rsid w:val="0096128F"/>
    <w:rsid w:val="009613A9"/>
    <w:rsid w:val="009618C0"/>
    <w:rsid w:val="00961FC6"/>
    <w:rsid w:val="00962010"/>
    <w:rsid w:val="00962323"/>
    <w:rsid w:val="00962863"/>
    <w:rsid w:val="00962CEA"/>
    <w:rsid w:val="00963089"/>
    <w:rsid w:val="009631E1"/>
    <w:rsid w:val="009633AC"/>
    <w:rsid w:val="00964083"/>
    <w:rsid w:val="00964DD8"/>
    <w:rsid w:val="00964E2E"/>
    <w:rsid w:val="00965269"/>
    <w:rsid w:val="00965DFF"/>
    <w:rsid w:val="009661E1"/>
    <w:rsid w:val="009663FC"/>
    <w:rsid w:val="009664EB"/>
    <w:rsid w:val="009668D6"/>
    <w:rsid w:val="00966EFF"/>
    <w:rsid w:val="009673AD"/>
    <w:rsid w:val="00967D20"/>
    <w:rsid w:val="00971905"/>
    <w:rsid w:val="00971DD6"/>
    <w:rsid w:val="00972808"/>
    <w:rsid w:val="00972B42"/>
    <w:rsid w:val="00973852"/>
    <w:rsid w:val="009741C1"/>
    <w:rsid w:val="009743EF"/>
    <w:rsid w:val="009745D7"/>
    <w:rsid w:val="00975596"/>
    <w:rsid w:val="009756E7"/>
    <w:rsid w:val="009763B5"/>
    <w:rsid w:val="0097655F"/>
    <w:rsid w:val="00976FDA"/>
    <w:rsid w:val="00977E25"/>
    <w:rsid w:val="009803A1"/>
    <w:rsid w:val="00980610"/>
    <w:rsid w:val="00980A45"/>
    <w:rsid w:val="00980B89"/>
    <w:rsid w:val="00980C80"/>
    <w:rsid w:val="00981EDC"/>
    <w:rsid w:val="0098218C"/>
    <w:rsid w:val="00982E77"/>
    <w:rsid w:val="00983D97"/>
    <w:rsid w:val="0098402B"/>
    <w:rsid w:val="0098587B"/>
    <w:rsid w:val="0098637D"/>
    <w:rsid w:val="0098650F"/>
    <w:rsid w:val="0098788E"/>
    <w:rsid w:val="00990BCC"/>
    <w:rsid w:val="00990E84"/>
    <w:rsid w:val="0099138A"/>
    <w:rsid w:val="009913D2"/>
    <w:rsid w:val="009923B8"/>
    <w:rsid w:val="00992DFA"/>
    <w:rsid w:val="0099325C"/>
    <w:rsid w:val="00993408"/>
    <w:rsid w:val="00994217"/>
    <w:rsid w:val="00994C16"/>
    <w:rsid w:val="00994FA9"/>
    <w:rsid w:val="00995452"/>
    <w:rsid w:val="0099578A"/>
    <w:rsid w:val="0099587E"/>
    <w:rsid w:val="00996255"/>
    <w:rsid w:val="00996C58"/>
    <w:rsid w:val="00997534"/>
    <w:rsid w:val="0099770E"/>
    <w:rsid w:val="009A0BCB"/>
    <w:rsid w:val="009A0E9B"/>
    <w:rsid w:val="009A1540"/>
    <w:rsid w:val="009A172C"/>
    <w:rsid w:val="009A1CC3"/>
    <w:rsid w:val="009A2B42"/>
    <w:rsid w:val="009A3DCA"/>
    <w:rsid w:val="009A433D"/>
    <w:rsid w:val="009A443D"/>
    <w:rsid w:val="009A4566"/>
    <w:rsid w:val="009A58E7"/>
    <w:rsid w:val="009A5D27"/>
    <w:rsid w:val="009A5F47"/>
    <w:rsid w:val="009A66A9"/>
    <w:rsid w:val="009A6944"/>
    <w:rsid w:val="009A6B27"/>
    <w:rsid w:val="009A6EB3"/>
    <w:rsid w:val="009A7305"/>
    <w:rsid w:val="009A786B"/>
    <w:rsid w:val="009A7942"/>
    <w:rsid w:val="009A7DAB"/>
    <w:rsid w:val="009B1009"/>
    <w:rsid w:val="009B1AF2"/>
    <w:rsid w:val="009B20FC"/>
    <w:rsid w:val="009B214F"/>
    <w:rsid w:val="009B266D"/>
    <w:rsid w:val="009B2670"/>
    <w:rsid w:val="009B2870"/>
    <w:rsid w:val="009B2BFF"/>
    <w:rsid w:val="009B2ED8"/>
    <w:rsid w:val="009B31C4"/>
    <w:rsid w:val="009B3934"/>
    <w:rsid w:val="009B3A5B"/>
    <w:rsid w:val="009B3C83"/>
    <w:rsid w:val="009B40E9"/>
    <w:rsid w:val="009B48D7"/>
    <w:rsid w:val="009B4973"/>
    <w:rsid w:val="009B49EC"/>
    <w:rsid w:val="009B563F"/>
    <w:rsid w:val="009B5671"/>
    <w:rsid w:val="009B5873"/>
    <w:rsid w:val="009B6261"/>
    <w:rsid w:val="009B6AEB"/>
    <w:rsid w:val="009B6DFC"/>
    <w:rsid w:val="009B7C92"/>
    <w:rsid w:val="009C0859"/>
    <w:rsid w:val="009C0FAD"/>
    <w:rsid w:val="009C11E9"/>
    <w:rsid w:val="009C1C31"/>
    <w:rsid w:val="009C2607"/>
    <w:rsid w:val="009C272E"/>
    <w:rsid w:val="009C30F7"/>
    <w:rsid w:val="009C3462"/>
    <w:rsid w:val="009C43A5"/>
    <w:rsid w:val="009C58E8"/>
    <w:rsid w:val="009C5988"/>
    <w:rsid w:val="009C5E1C"/>
    <w:rsid w:val="009C6005"/>
    <w:rsid w:val="009C627C"/>
    <w:rsid w:val="009C69AB"/>
    <w:rsid w:val="009D0352"/>
    <w:rsid w:val="009D04E8"/>
    <w:rsid w:val="009D1EC3"/>
    <w:rsid w:val="009D1FF2"/>
    <w:rsid w:val="009D2981"/>
    <w:rsid w:val="009D2F59"/>
    <w:rsid w:val="009D349C"/>
    <w:rsid w:val="009D382E"/>
    <w:rsid w:val="009D3BC3"/>
    <w:rsid w:val="009D3F02"/>
    <w:rsid w:val="009D4596"/>
    <w:rsid w:val="009D4624"/>
    <w:rsid w:val="009D4FA0"/>
    <w:rsid w:val="009D53DE"/>
    <w:rsid w:val="009D57CC"/>
    <w:rsid w:val="009D598F"/>
    <w:rsid w:val="009D5F02"/>
    <w:rsid w:val="009D6442"/>
    <w:rsid w:val="009D69AC"/>
    <w:rsid w:val="009D6B6E"/>
    <w:rsid w:val="009D78CB"/>
    <w:rsid w:val="009D78E1"/>
    <w:rsid w:val="009D7B39"/>
    <w:rsid w:val="009D7CDA"/>
    <w:rsid w:val="009D7F59"/>
    <w:rsid w:val="009E0ADF"/>
    <w:rsid w:val="009E11EE"/>
    <w:rsid w:val="009E12B5"/>
    <w:rsid w:val="009E1308"/>
    <w:rsid w:val="009E1E1B"/>
    <w:rsid w:val="009E1E43"/>
    <w:rsid w:val="009E1F75"/>
    <w:rsid w:val="009E3606"/>
    <w:rsid w:val="009E3BDD"/>
    <w:rsid w:val="009E413C"/>
    <w:rsid w:val="009E446C"/>
    <w:rsid w:val="009E4880"/>
    <w:rsid w:val="009E4EF6"/>
    <w:rsid w:val="009E5DC3"/>
    <w:rsid w:val="009E67CD"/>
    <w:rsid w:val="009E6C78"/>
    <w:rsid w:val="009E7344"/>
    <w:rsid w:val="009E763C"/>
    <w:rsid w:val="009E7908"/>
    <w:rsid w:val="009F19EA"/>
    <w:rsid w:val="009F1E96"/>
    <w:rsid w:val="009F2756"/>
    <w:rsid w:val="009F27D9"/>
    <w:rsid w:val="009F3078"/>
    <w:rsid w:val="009F3AF6"/>
    <w:rsid w:val="009F3FD9"/>
    <w:rsid w:val="009F5265"/>
    <w:rsid w:val="009F5853"/>
    <w:rsid w:val="009F5C2F"/>
    <w:rsid w:val="009F6280"/>
    <w:rsid w:val="009F69B6"/>
    <w:rsid w:val="009F722D"/>
    <w:rsid w:val="009F762A"/>
    <w:rsid w:val="009F7CD9"/>
    <w:rsid w:val="00A00225"/>
    <w:rsid w:val="00A004C5"/>
    <w:rsid w:val="00A015F3"/>
    <w:rsid w:val="00A01E78"/>
    <w:rsid w:val="00A029D3"/>
    <w:rsid w:val="00A03E46"/>
    <w:rsid w:val="00A051ED"/>
    <w:rsid w:val="00A05579"/>
    <w:rsid w:val="00A056B9"/>
    <w:rsid w:val="00A056D7"/>
    <w:rsid w:val="00A05E4A"/>
    <w:rsid w:val="00A06AC1"/>
    <w:rsid w:val="00A06C22"/>
    <w:rsid w:val="00A06F8B"/>
    <w:rsid w:val="00A070B1"/>
    <w:rsid w:val="00A070CE"/>
    <w:rsid w:val="00A0711F"/>
    <w:rsid w:val="00A07365"/>
    <w:rsid w:val="00A10265"/>
    <w:rsid w:val="00A1043A"/>
    <w:rsid w:val="00A11E5B"/>
    <w:rsid w:val="00A11E76"/>
    <w:rsid w:val="00A12095"/>
    <w:rsid w:val="00A1247B"/>
    <w:rsid w:val="00A126CA"/>
    <w:rsid w:val="00A12FE0"/>
    <w:rsid w:val="00A1318D"/>
    <w:rsid w:val="00A1357F"/>
    <w:rsid w:val="00A14E1B"/>
    <w:rsid w:val="00A1571A"/>
    <w:rsid w:val="00A15DE7"/>
    <w:rsid w:val="00A15EA4"/>
    <w:rsid w:val="00A161BC"/>
    <w:rsid w:val="00A16240"/>
    <w:rsid w:val="00A16BD9"/>
    <w:rsid w:val="00A16CB4"/>
    <w:rsid w:val="00A17769"/>
    <w:rsid w:val="00A202B3"/>
    <w:rsid w:val="00A20ACF"/>
    <w:rsid w:val="00A214E7"/>
    <w:rsid w:val="00A21A01"/>
    <w:rsid w:val="00A21A98"/>
    <w:rsid w:val="00A2206D"/>
    <w:rsid w:val="00A2297B"/>
    <w:rsid w:val="00A230EE"/>
    <w:rsid w:val="00A23EEF"/>
    <w:rsid w:val="00A2458D"/>
    <w:rsid w:val="00A24AAA"/>
    <w:rsid w:val="00A25726"/>
    <w:rsid w:val="00A258D4"/>
    <w:rsid w:val="00A2620C"/>
    <w:rsid w:val="00A2654C"/>
    <w:rsid w:val="00A2655C"/>
    <w:rsid w:val="00A2681C"/>
    <w:rsid w:val="00A26F43"/>
    <w:rsid w:val="00A27271"/>
    <w:rsid w:val="00A2753A"/>
    <w:rsid w:val="00A30037"/>
    <w:rsid w:val="00A302E8"/>
    <w:rsid w:val="00A318D3"/>
    <w:rsid w:val="00A31A1A"/>
    <w:rsid w:val="00A31B2C"/>
    <w:rsid w:val="00A32620"/>
    <w:rsid w:val="00A32842"/>
    <w:rsid w:val="00A32A9F"/>
    <w:rsid w:val="00A32E71"/>
    <w:rsid w:val="00A3306F"/>
    <w:rsid w:val="00A33442"/>
    <w:rsid w:val="00A337F8"/>
    <w:rsid w:val="00A3655F"/>
    <w:rsid w:val="00A37481"/>
    <w:rsid w:val="00A37E51"/>
    <w:rsid w:val="00A401C2"/>
    <w:rsid w:val="00A41224"/>
    <w:rsid w:val="00A421EB"/>
    <w:rsid w:val="00A424E4"/>
    <w:rsid w:val="00A42BED"/>
    <w:rsid w:val="00A4341B"/>
    <w:rsid w:val="00A43AB0"/>
    <w:rsid w:val="00A43E98"/>
    <w:rsid w:val="00A441A6"/>
    <w:rsid w:val="00A4433E"/>
    <w:rsid w:val="00A446E9"/>
    <w:rsid w:val="00A4574B"/>
    <w:rsid w:val="00A45784"/>
    <w:rsid w:val="00A4593D"/>
    <w:rsid w:val="00A45D7C"/>
    <w:rsid w:val="00A45E8A"/>
    <w:rsid w:val="00A46663"/>
    <w:rsid w:val="00A4733D"/>
    <w:rsid w:val="00A4735A"/>
    <w:rsid w:val="00A473DC"/>
    <w:rsid w:val="00A47577"/>
    <w:rsid w:val="00A47659"/>
    <w:rsid w:val="00A47EC8"/>
    <w:rsid w:val="00A508ED"/>
    <w:rsid w:val="00A52074"/>
    <w:rsid w:val="00A532D1"/>
    <w:rsid w:val="00A53D18"/>
    <w:rsid w:val="00A54C70"/>
    <w:rsid w:val="00A54CB2"/>
    <w:rsid w:val="00A55C31"/>
    <w:rsid w:val="00A566E9"/>
    <w:rsid w:val="00A56DB3"/>
    <w:rsid w:val="00A5761B"/>
    <w:rsid w:val="00A6090B"/>
    <w:rsid w:val="00A61632"/>
    <w:rsid w:val="00A6163B"/>
    <w:rsid w:val="00A62064"/>
    <w:rsid w:val="00A62E48"/>
    <w:rsid w:val="00A63282"/>
    <w:rsid w:val="00A634DC"/>
    <w:rsid w:val="00A63A25"/>
    <w:rsid w:val="00A64650"/>
    <w:rsid w:val="00A648F2"/>
    <w:rsid w:val="00A649FE"/>
    <w:rsid w:val="00A656EC"/>
    <w:rsid w:val="00A660CD"/>
    <w:rsid w:val="00A664B3"/>
    <w:rsid w:val="00A66839"/>
    <w:rsid w:val="00A668B8"/>
    <w:rsid w:val="00A668C0"/>
    <w:rsid w:val="00A66D00"/>
    <w:rsid w:val="00A66FAC"/>
    <w:rsid w:val="00A67152"/>
    <w:rsid w:val="00A6734D"/>
    <w:rsid w:val="00A675C3"/>
    <w:rsid w:val="00A67DA4"/>
    <w:rsid w:val="00A70486"/>
    <w:rsid w:val="00A7128E"/>
    <w:rsid w:val="00A71630"/>
    <w:rsid w:val="00A71768"/>
    <w:rsid w:val="00A71907"/>
    <w:rsid w:val="00A72199"/>
    <w:rsid w:val="00A72983"/>
    <w:rsid w:val="00A737D4"/>
    <w:rsid w:val="00A73A06"/>
    <w:rsid w:val="00A74A6B"/>
    <w:rsid w:val="00A74EE1"/>
    <w:rsid w:val="00A74FDE"/>
    <w:rsid w:val="00A75231"/>
    <w:rsid w:val="00A754E8"/>
    <w:rsid w:val="00A760B7"/>
    <w:rsid w:val="00A76AE0"/>
    <w:rsid w:val="00A7762D"/>
    <w:rsid w:val="00A77F0A"/>
    <w:rsid w:val="00A805D5"/>
    <w:rsid w:val="00A806E8"/>
    <w:rsid w:val="00A8130C"/>
    <w:rsid w:val="00A81FC0"/>
    <w:rsid w:val="00A8286E"/>
    <w:rsid w:val="00A82C27"/>
    <w:rsid w:val="00A82FF7"/>
    <w:rsid w:val="00A834A3"/>
    <w:rsid w:val="00A834FB"/>
    <w:rsid w:val="00A8367A"/>
    <w:rsid w:val="00A837D7"/>
    <w:rsid w:val="00A83FF8"/>
    <w:rsid w:val="00A844E4"/>
    <w:rsid w:val="00A84CF0"/>
    <w:rsid w:val="00A84D71"/>
    <w:rsid w:val="00A85081"/>
    <w:rsid w:val="00A8583C"/>
    <w:rsid w:val="00A8602D"/>
    <w:rsid w:val="00A862DF"/>
    <w:rsid w:val="00A86750"/>
    <w:rsid w:val="00A86CD5"/>
    <w:rsid w:val="00A86E2B"/>
    <w:rsid w:val="00A87406"/>
    <w:rsid w:val="00A87777"/>
    <w:rsid w:val="00A87AB9"/>
    <w:rsid w:val="00A902A2"/>
    <w:rsid w:val="00A90F76"/>
    <w:rsid w:val="00A9183C"/>
    <w:rsid w:val="00A918BB"/>
    <w:rsid w:val="00A9272B"/>
    <w:rsid w:val="00A937DA"/>
    <w:rsid w:val="00A93EB1"/>
    <w:rsid w:val="00A94D72"/>
    <w:rsid w:val="00A9533D"/>
    <w:rsid w:val="00A957AB"/>
    <w:rsid w:val="00A95C4B"/>
    <w:rsid w:val="00A969FB"/>
    <w:rsid w:val="00A96FC1"/>
    <w:rsid w:val="00AA0171"/>
    <w:rsid w:val="00AA0493"/>
    <w:rsid w:val="00AA0F20"/>
    <w:rsid w:val="00AA1054"/>
    <w:rsid w:val="00AA13F8"/>
    <w:rsid w:val="00AA170C"/>
    <w:rsid w:val="00AA1C44"/>
    <w:rsid w:val="00AA1DDB"/>
    <w:rsid w:val="00AA2166"/>
    <w:rsid w:val="00AA2772"/>
    <w:rsid w:val="00AA363E"/>
    <w:rsid w:val="00AA3DA7"/>
    <w:rsid w:val="00AA41E7"/>
    <w:rsid w:val="00AA471D"/>
    <w:rsid w:val="00AA4FE5"/>
    <w:rsid w:val="00AA5148"/>
    <w:rsid w:val="00AA5896"/>
    <w:rsid w:val="00AA62D0"/>
    <w:rsid w:val="00AA62F6"/>
    <w:rsid w:val="00AA7378"/>
    <w:rsid w:val="00AA7A34"/>
    <w:rsid w:val="00AA7A4B"/>
    <w:rsid w:val="00AA7D2F"/>
    <w:rsid w:val="00AB0381"/>
    <w:rsid w:val="00AB13D1"/>
    <w:rsid w:val="00AB1ED3"/>
    <w:rsid w:val="00AB2983"/>
    <w:rsid w:val="00AB2E34"/>
    <w:rsid w:val="00AB3015"/>
    <w:rsid w:val="00AB301F"/>
    <w:rsid w:val="00AB4273"/>
    <w:rsid w:val="00AB42B5"/>
    <w:rsid w:val="00AB4CFE"/>
    <w:rsid w:val="00AB4D36"/>
    <w:rsid w:val="00AB4E90"/>
    <w:rsid w:val="00AB53C4"/>
    <w:rsid w:val="00AB5544"/>
    <w:rsid w:val="00AB577D"/>
    <w:rsid w:val="00AB582E"/>
    <w:rsid w:val="00AB5902"/>
    <w:rsid w:val="00AB6977"/>
    <w:rsid w:val="00AB6A7F"/>
    <w:rsid w:val="00AB6C18"/>
    <w:rsid w:val="00AB6C1B"/>
    <w:rsid w:val="00AB6DDC"/>
    <w:rsid w:val="00AB7541"/>
    <w:rsid w:val="00AB7646"/>
    <w:rsid w:val="00AB7CC2"/>
    <w:rsid w:val="00AC02C6"/>
    <w:rsid w:val="00AC0834"/>
    <w:rsid w:val="00AC0AD4"/>
    <w:rsid w:val="00AC0E72"/>
    <w:rsid w:val="00AC1AC0"/>
    <w:rsid w:val="00AC1E1A"/>
    <w:rsid w:val="00AC24AD"/>
    <w:rsid w:val="00AC24CF"/>
    <w:rsid w:val="00AC25D9"/>
    <w:rsid w:val="00AC2BA8"/>
    <w:rsid w:val="00AC343E"/>
    <w:rsid w:val="00AC39E0"/>
    <w:rsid w:val="00AC3A8A"/>
    <w:rsid w:val="00AC3F76"/>
    <w:rsid w:val="00AC5068"/>
    <w:rsid w:val="00AC52E4"/>
    <w:rsid w:val="00AC5593"/>
    <w:rsid w:val="00AC5927"/>
    <w:rsid w:val="00AC6212"/>
    <w:rsid w:val="00AC6A1A"/>
    <w:rsid w:val="00AC6A3B"/>
    <w:rsid w:val="00AC6CA8"/>
    <w:rsid w:val="00AC7C8E"/>
    <w:rsid w:val="00AD07FC"/>
    <w:rsid w:val="00AD0A11"/>
    <w:rsid w:val="00AD1E65"/>
    <w:rsid w:val="00AD20C4"/>
    <w:rsid w:val="00AD25B9"/>
    <w:rsid w:val="00AD3438"/>
    <w:rsid w:val="00AD362A"/>
    <w:rsid w:val="00AD3918"/>
    <w:rsid w:val="00AD423A"/>
    <w:rsid w:val="00AD4AFF"/>
    <w:rsid w:val="00AD5186"/>
    <w:rsid w:val="00AD5A7B"/>
    <w:rsid w:val="00AD5AF5"/>
    <w:rsid w:val="00AD6770"/>
    <w:rsid w:val="00AD69F6"/>
    <w:rsid w:val="00AD7AC4"/>
    <w:rsid w:val="00AE025A"/>
    <w:rsid w:val="00AE0EFE"/>
    <w:rsid w:val="00AE1535"/>
    <w:rsid w:val="00AE19A0"/>
    <w:rsid w:val="00AE1AB5"/>
    <w:rsid w:val="00AE1BC2"/>
    <w:rsid w:val="00AE1CB6"/>
    <w:rsid w:val="00AE2111"/>
    <w:rsid w:val="00AE2174"/>
    <w:rsid w:val="00AE29E2"/>
    <w:rsid w:val="00AE32F1"/>
    <w:rsid w:val="00AE3458"/>
    <w:rsid w:val="00AE4A53"/>
    <w:rsid w:val="00AE4D66"/>
    <w:rsid w:val="00AE53B5"/>
    <w:rsid w:val="00AE5541"/>
    <w:rsid w:val="00AE62EA"/>
    <w:rsid w:val="00AE7EC1"/>
    <w:rsid w:val="00AF0B54"/>
    <w:rsid w:val="00AF0BB8"/>
    <w:rsid w:val="00AF11EA"/>
    <w:rsid w:val="00AF1F2A"/>
    <w:rsid w:val="00AF2229"/>
    <w:rsid w:val="00AF248F"/>
    <w:rsid w:val="00AF26F3"/>
    <w:rsid w:val="00AF2BD8"/>
    <w:rsid w:val="00AF2E66"/>
    <w:rsid w:val="00AF3F42"/>
    <w:rsid w:val="00AF4320"/>
    <w:rsid w:val="00AF4BD4"/>
    <w:rsid w:val="00AF50C5"/>
    <w:rsid w:val="00AF5467"/>
    <w:rsid w:val="00AF569C"/>
    <w:rsid w:val="00AF581D"/>
    <w:rsid w:val="00AF7840"/>
    <w:rsid w:val="00AF7AA3"/>
    <w:rsid w:val="00AF7CDE"/>
    <w:rsid w:val="00AF7E1A"/>
    <w:rsid w:val="00B00350"/>
    <w:rsid w:val="00B00B18"/>
    <w:rsid w:val="00B0247A"/>
    <w:rsid w:val="00B02770"/>
    <w:rsid w:val="00B028FF"/>
    <w:rsid w:val="00B029F2"/>
    <w:rsid w:val="00B02A68"/>
    <w:rsid w:val="00B02EA4"/>
    <w:rsid w:val="00B034D5"/>
    <w:rsid w:val="00B03952"/>
    <w:rsid w:val="00B03C89"/>
    <w:rsid w:val="00B0401E"/>
    <w:rsid w:val="00B0410E"/>
    <w:rsid w:val="00B0434E"/>
    <w:rsid w:val="00B0475D"/>
    <w:rsid w:val="00B04C2E"/>
    <w:rsid w:val="00B054F2"/>
    <w:rsid w:val="00B05DBB"/>
    <w:rsid w:val="00B06068"/>
    <w:rsid w:val="00B06254"/>
    <w:rsid w:val="00B06B5B"/>
    <w:rsid w:val="00B06CB4"/>
    <w:rsid w:val="00B1057B"/>
    <w:rsid w:val="00B10924"/>
    <w:rsid w:val="00B10AB5"/>
    <w:rsid w:val="00B10E02"/>
    <w:rsid w:val="00B1110A"/>
    <w:rsid w:val="00B1147A"/>
    <w:rsid w:val="00B1186E"/>
    <w:rsid w:val="00B11AB9"/>
    <w:rsid w:val="00B11F2F"/>
    <w:rsid w:val="00B12249"/>
    <w:rsid w:val="00B12826"/>
    <w:rsid w:val="00B12A64"/>
    <w:rsid w:val="00B12E63"/>
    <w:rsid w:val="00B14BAB"/>
    <w:rsid w:val="00B14E6B"/>
    <w:rsid w:val="00B15A64"/>
    <w:rsid w:val="00B15FF0"/>
    <w:rsid w:val="00B16513"/>
    <w:rsid w:val="00B16991"/>
    <w:rsid w:val="00B16B7A"/>
    <w:rsid w:val="00B16CAD"/>
    <w:rsid w:val="00B1700F"/>
    <w:rsid w:val="00B17884"/>
    <w:rsid w:val="00B17C05"/>
    <w:rsid w:val="00B17E0E"/>
    <w:rsid w:val="00B17E90"/>
    <w:rsid w:val="00B204A5"/>
    <w:rsid w:val="00B209F7"/>
    <w:rsid w:val="00B210BB"/>
    <w:rsid w:val="00B219C3"/>
    <w:rsid w:val="00B21D20"/>
    <w:rsid w:val="00B225F0"/>
    <w:rsid w:val="00B22D1F"/>
    <w:rsid w:val="00B22D64"/>
    <w:rsid w:val="00B236AD"/>
    <w:rsid w:val="00B243F4"/>
    <w:rsid w:val="00B247D5"/>
    <w:rsid w:val="00B248F5"/>
    <w:rsid w:val="00B24D17"/>
    <w:rsid w:val="00B252C5"/>
    <w:rsid w:val="00B25AE7"/>
    <w:rsid w:val="00B2636E"/>
    <w:rsid w:val="00B2714D"/>
    <w:rsid w:val="00B272BF"/>
    <w:rsid w:val="00B31438"/>
    <w:rsid w:val="00B31EE4"/>
    <w:rsid w:val="00B325F2"/>
    <w:rsid w:val="00B32B1E"/>
    <w:rsid w:val="00B32C09"/>
    <w:rsid w:val="00B32C3A"/>
    <w:rsid w:val="00B32F4B"/>
    <w:rsid w:val="00B34AD5"/>
    <w:rsid w:val="00B34B4B"/>
    <w:rsid w:val="00B34F4C"/>
    <w:rsid w:val="00B365AD"/>
    <w:rsid w:val="00B36B69"/>
    <w:rsid w:val="00B36D94"/>
    <w:rsid w:val="00B376C4"/>
    <w:rsid w:val="00B37EBF"/>
    <w:rsid w:val="00B4041C"/>
    <w:rsid w:val="00B412DC"/>
    <w:rsid w:val="00B4189D"/>
    <w:rsid w:val="00B42D5F"/>
    <w:rsid w:val="00B432DD"/>
    <w:rsid w:val="00B445BC"/>
    <w:rsid w:val="00B451E1"/>
    <w:rsid w:val="00B45F43"/>
    <w:rsid w:val="00B4650E"/>
    <w:rsid w:val="00B46AF9"/>
    <w:rsid w:val="00B46E1B"/>
    <w:rsid w:val="00B46E32"/>
    <w:rsid w:val="00B47725"/>
    <w:rsid w:val="00B47C5D"/>
    <w:rsid w:val="00B50209"/>
    <w:rsid w:val="00B503A0"/>
    <w:rsid w:val="00B507FB"/>
    <w:rsid w:val="00B50DF5"/>
    <w:rsid w:val="00B51D85"/>
    <w:rsid w:val="00B529C8"/>
    <w:rsid w:val="00B52AA3"/>
    <w:rsid w:val="00B52E2E"/>
    <w:rsid w:val="00B533CF"/>
    <w:rsid w:val="00B53BA9"/>
    <w:rsid w:val="00B5411B"/>
    <w:rsid w:val="00B545C5"/>
    <w:rsid w:val="00B54771"/>
    <w:rsid w:val="00B54E0C"/>
    <w:rsid w:val="00B55860"/>
    <w:rsid w:val="00B55879"/>
    <w:rsid w:val="00B55916"/>
    <w:rsid w:val="00B55E27"/>
    <w:rsid w:val="00B5613C"/>
    <w:rsid w:val="00B563C8"/>
    <w:rsid w:val="00B56682"/>
    <w:rsid w:val="00B57128"/>
    <w:rsid w:val="00B5727F"/>
    <w:rsid w:val="00B602D3"/>
    <w:rsid w:val="00B6061B"/>
    <w:rsid w:val="00B607C0"/>
    <w:rsid w:val="00B6080B"/>
    <w:rsid w:val="00B610B5"/>
    <w:rsid w:val="00B613E4"/>
    <w:rsid w:val="00B615A4"/>
    <w:rsid w:val="00B61759"/>
    <w:rsid w:val="00B61C2F"/>
    <w:rsid w:val="00B62160"/>
    <w:rsid w:val="00B62C49"/>
    <w:rsid w:val="00B6331F"/>
    <w:rsid w:val="00B63862"/>
    <w:rsid w:val="00B63D69"/>
    <w:rsid w:val="00B643CE"/>
    <w:rsid w:val="00B64C00"/>
    <w:rsid w:val="00B66576"/>
    <w:rsid w:val="00B66C45"/>
    <w:rsid w:val="00B67638"/>
    <w:rsid w:val="00B70416"/>
    <w:rsid w:val="00B70942"/>
    <w:rsid w:val="00B70D10"/>
    <w:rsid w:val="00B72E76"/>
    <w:rsid w:val="00B72F6C"/>
    <w:rsid w:val="00B736BB"/>
    <w:rsid w:val="00B73ED1"/>
    <w:rsid w:val="00B74D03"/>
    <w:rsid w:val="00B74FE8"/>
    <w:rsid w:val="00B75066"/>
    <w:rsid w:val="00B7559E"/>
    <w:rsid w:val="00B757E9"/>
    <w:rsid w:val="00B76F06"/>
    <w:rsid w:val="00B77038"/>
    <w:rsid w:val="00B771D9"/>
    <w:rsid w:val="00B773A9"/>
    <w:rsid w:val="00B77CBD"/>
    <w:rsid w:val="00B8058A"/>
    <w:rsid w:val="00B807B9"/>
    <w:rsid w:val="00B8092A"/>
    <w:rsid w:val="00B80A73"/>
    <w:rsid w:val="00B80EC6"/>
    <w:rsid w:val="00B8166B"/>
    <w:rsid w:val="00B8213A"/>
    <w:rsid w:val="00B82466"/>
    <w:rsid w:val="00B825BE"/>
    <w:rsid w:val="00B82A45"/>
    <w:rsid w:val="00B83D9C"/>
    <w:rsid w:val="00B85541"/>
    <w:rsid w:val="00B85594"/>
    <w:rsid w:val="00B855B2"/>
    <w:rsid w:val="00B85BDD"/>
    <w:rsid w:val="00B85E2B"/>
    <w:rsid w:val="00B86C0C"/>
    <w:rsid w:val="00B87010"/>
    <w:rsid w:val="00B876DB"/>
    <w:rsid w:val="00B921ED"/>
    <w:rsid w:val="00B92421"/>
    <w:rsid w:val="00B926E1"/>
    <w:rsid w:val="00B927F2"/>
    <w:rsid w:val="00B92D9A"/>
    <w:rsid w:val="00B92E52"/>
    <w:rsid w:val="00B93212"/>
    <w:rsid w:val="00B932EC"/>
    <w:rsid w:val="00B9367E"/>
    <w:rsid w:val="00B9453A"/>
    <w:rsid w:val="00B94616"/>
    <w:rsid w:val="00B9472C"/>
    <w:rsid w:val="00B9617C"/>
    <w:rsid w:val="00B96295"/>
    <w:rsid w:val="00B96318"/>
    <w:rsid w:val="00B96D30"/>
    <w:rsid w:val="00B97150"/>
    <w:rsid w:val="00B97305"/>
    <w:rsid w:val="00B979C8"/>
    <w:rsid w:val="00BA09EB"/>
    <w:rsid w:val="00BA170A"/>
    <w:rsid w:val="00BA1A83"/>
    <w:rsid w:val="00BA2492"/>
    <w:rsid w:val="00BA26F2"/>
    <w:rsid w:val="00BA2C91"/>
    <w:rsid w:val="00BA2D3E"/>
    <w:rsid w:val="00BA3119"/>
    <w:rsid w:val="00BA37C6"/>
    <w:rsid w:val="00BA3F2B"/>
    <w:rsid w:val="00BA4101"/>
    <w:rsid w:val="00BA41BD"/>
    <w:rsid w:val="00BA4A44"/>
    <w:rsid w:val="00BA5C46"/>
    <w:rsid w:val="00BA624B"/>
    <w:rsid w:val="00BA62DD"/>
    <w:rsid w:val="00BA632B"/>
    <w:rsid w:val="00BA697D"/>
    <w:rsid w:val="00BA7138"/>
    <w:rsid w:val="00BA767F"/>
    <w:rsid w:val="00BA797C"/>
    <w:rsid w:val="00BB0731"/>
    <w:rsid w:val="00BB080D"/>
    <w:rsid w:val="00BB0E79"/>
    <w:rsid w:val="00BB0FA7"/>
    <w:rsid w:val="00BB1B1F"/>
    <w:rsid w:val="00BB1CB9"/>
    <w:rsid w:val="00BB2C37"/>
    <w:rsid w:val="00BB33FA"/>
    <w:rsid w:val="00BB398B"/>
    <w:rsid w:val="00BB40B9"/>
    <w:rsid w:val="00BB4587"/>
    <w:rsid w:val="00BB5C0D"/>
    <w:rsid w:val="00BB5DF5"/>
    <w:rsid w:val="00BB72B9"/>
    <w:rsid w:val="00BB7B1D"/>
    <w:rsid w:val="00BC02C1"/>
    <w:rsid w:val="00BC0303"/>
    <w:rsid w:val="00BC0589"/>
    <w:rsid w:val="00BC070C"/>
    <w:rsid w:val="00BC0A1E"/>
    <w:rsid w:val="00BC0CD1"/>
    <w:rsid w:val="00BC173D"/>
    <w:rsid w:val="00BC202B"/>
    <w:rsid w:val="00BC23E2"/>
    <w:rsid w:val="00BC257E"/>
    <w:rsid w:val="00BC3071"/>
    <w:rsid w:val="00BC3DBC"/>
    <w:rsid w:val="00BC51D8"/>
    <w:rsid w:val="00BC5436"/>
    <w:rsid w:val="00BC5686"/>
    <w:rsid w:val="00BC5FE1"/>
    <w:rsid w:val="00BC633A"/>
    <w:rsid w:val="00BC6365"/>
    <w:rsid w:val="00BC70CE"/>
    <w:rsid w:val="00BC7A0A"/>
    <w:rsid w:val="00BD0232"/>
    <w:rsid w:val="00BD06A5"/>
    <w:rsid w:val="00BD07D1"/>
    <w:rsid w:val="00BD0A4B"/>
    <w:rsid w:val="00BD0DA4"/>
    <w:rsid w:val="00BD16ED"/>
    <w:rsid w:val="00BD16FB"/>
    <w:rsid w:val="00BD2831"/>
    <w:rsid w:val="00BD2A6A"/>
    <w:rsid w:val="00BD2C96"/>
    <w:rsid w:val="00BD2D61"/>
    <w:rsid w:val="00BD2F0B"/>
    <w:rsid w:val="00BD35B5"/>
    <w:rsid w:val="00BD38CD"/>
    <w:rsid w:val="00BD4974"/>
    <w:rsid w:val="00BD4A20"/>
    <w:rsid w:val="00BD5EB1"/>
    <w:rsid w:val="00BD65FA"/>
    <w:rsid w:val="00BD7702"/>
    <w:rsid w:val="00BE0437"/>
    <w:rsid w:val="00BE07AE"/>
    <w:rsid w:val="00BE126A"/>
    <w:rsid w:val="00BE15DD"/>
    <w:rsid w:val="00BE1C0C"/>
    <w:rsid w:val="00BE2C2E"/>
    <w:rsid w:val="00BE2D6F"/>
    <w:rsid w:val="00BE2F7F"/>
    <w:rsid w:val="00BE42F0"/>
    <w:rsid w:val="00BE444D"/>
    <w:rsid w:val="00BE4548"/>
    <w:rsid w:val="00BE53BD"/>
    <w:rsid w:val="00BE6B77"/>
    <w:rsid w:val="00BE75B9"/>
    <w:rsid w:val="00BF1435"/>
    <w:rsid w:val="00BF1848"/>
    <w:rsid w:val="00BF2817"/>
    <w:rsid w:val="00BF2E47"/>
    <w:rsid w:val="00BF40E8"/>
    <w:rsid w:val="00BF40EB"/>
    <w:rsid w:val="00BF42B0"/>
    <w:rsid w:val="00BF44A3"/>
    <w:rsid w:val="00BF45B2"/>
    <w:rsid w:val="00BF48DC"/>
    <w:rsid w:val="00BF4AF5"/>
    <w:rsid w:val="00BF4E41"/>
    <w:rsid w:val="00BF59DA"/>
    <w:rsid w:val="00BF5F5F"/>
    <w:rsid w:val="00BF6E03"/>
    <w:rsid w:val="00BF6E8A"/>
    <w:rsid w:val="00BF727B"/>
    <w:rsid w:val="00BF742A"/>
    <w:rsid w:val="00BF7E2E"/>
    <w:rsid w:val="00C00486"/>
    <w:rsid w:val="00C0083D"/>
    <w:rsid w:val="00C008D1"/>
    <w:rsid w:val="00C00A35"/>
    <w:rsid w:val="00C00F13"/>
    <w:rsid w:val="00C01422"/>
    <w:rsid w:val="00C01742"/>
    <w:rsid w:val="00C02553"/>
    <w:rsid w:val="00C02554"/>
    <w:rsid w:val="00C031B9"/>
    <w:rsid w:val="00C03626"/>
    <w:rsid w:val="00C04626"/>
    <w:rsid w:val="00C04D9D"/>
    <w:rsid w:val="00C04F8E"/>
    <w:rsid w:val="00C05187"/>
    <w:rsid w:val="00C051F4"/>
    <w:rsid w:val="00C05E8F"/>
    <w:rsid w:val="00C05EA6"/>
    <w:rsid w:val="00C061C8"/>
    <w:rsid w:val="00C07393"/>
    <w:rsid w:val="00C074AB"/>
    <w:rsid w:val="00C0794B"/>
    <w:rsid w:val="00C07AF4"/>
    <w:rsid w:val="00C07B64"/>
    <w:rsid w:val="00C07FDD"/>
    <w:rsid w:val="00C10664"/>
    <w:rsid w:val="00C10709"/>
    <w:rsid w:val="00C1148A"/>
    <w:rsid w:val="00C11499"/>
    <w:rsid w:val="00C119CB"/>
    <w:rsid w:val="00C11C5B"/>
    <w:rsid w:val="00C11D7F"/>
    <w:rsid w:val="00C12171"/>
    <w:rsid w:val="00C12C91"/>
    <w:rsid w:val="00C13D3A"/>
    <w:rsid w:val="00C141AC"/>
    <w:rsid w:val="00C14AE2"/>
    <w:rsid w:val="00C16467"/>
    <w:rsid w:val="00C165C3"/>
    <w:rsid w:val="00C16DA4"/>
    <w:rsid w:val="00C16F8A"/>
    <w:rsid w:val="00C20056"/>
    <w:rsid w:val="00C20382"/>
    <w:rsid w:val="00C208DD"/>
    <w:rsid w:val="00C218FE"/>
    <w:rsid w:val="00C21D36"/>
    <w:rsid w:val="00C21D4C"/>
    <w:rsid w:val="00C22309"/>
    <w:rsid w:val="00C2365A"/>
    <w:rsid w:val="00C23BE6"/>
    <w:rsid w:val="00C2403A"/>
    <w:rsid w:val="00C25061"/>
    <w:rsid w:val="00C2547F"/>
    <w:rsid w:val="00C25963"/>
    <w:rsid w:val="00C25F9D"/>
    <w:rsid w:val="00C273C7"/>
    <w:rsid w:val="00C27787"/>
    <w:rsid w:val="00C3023E"/>
    <w:rsid w:val="00C30411"/>
    <w:rsid w:val="00C307C0"/>
    <w:rsid w:val="00C30981"/>
    <w:rsid w:val="00C30BC4"/>
    <w:rsid w:val="00C311FC"/>
    <w:rsid w:val="00C31552"/>
    <w:rsid w:val="00C3245D"/>
    <w:rsid w:val="00C32B89"/>
    <w:rsid w:val="00C32CCE"/>
    <w:rsid w:val="00C32F7D"/>
    <w:rsid w:val="00C33571"/>
    <w:rsid w:val="00C336EA"/>
    <w:rsid w:val="00C33F5E"/>
    <w:rsid w:val="00C34042"/>
    <w:rsid w:val="00C34F78"/>
    <w:rsid w:val="00C354BF"/>
    <w:rsid w:val="00C35CBF"/>
    <w:rsid w:val="00C35DBE"/>
    <w:rsid w:val="00C3658D"/>
    <w:rsid w:val="00C369CA"/>
    <w:rsid w:val="00C36B06"/>
    <w:rsid w:val="00C36E62"/>
    <w:rsid w:val="00C400D4"/>
    <w:rsid w:val="00C405F8"/>
    <w:rsid w:val="00C40D35"/>
    <w:rsid w:val="00C41257"/>
    <w:rsid w:val="00C41A3E"/>
    <w:rsid w:val="00C41D10"/>
    <w:rsid w:val="00C42F1F"/>
    <w:rsid w:val="00C42F91"/>
    <w:rsid w:val="00C430C9"/>
    <w:rsid w:val="00C43D99"/>
    <w:rsid w:val="00C442DF"/>
    <w:rsid w:val="00C444EE"/>
    <w:rsid w:val="00C44D10"/>
    <w:rsid w:val="00C46DDA"/>
    <w:rsid w:val="00C46E32"/>
    <w:rsid w:val="00C479C1"/>
    <w:rsid w:val="00C5057A"/>
    <w:rsid w:val="00C5064B"/>
    <w:rsid w:val="00C50BD5"/>
    <w:rsid w:val="00C50CC4"/>
    <w:rsid w:val="00C50ECB"/>
    <w:rsid w:val="00C51116"/>
    <w:rsid w:val="00C5174D"/>
    <w:rsid w:val="00C51A9B"/>
    <w:rsid w:val="00C51B94"/>
    <w:rsid w:val="00C52D06"/>
    <w:rsid w:val="00C53389"/>
    <w:rsid w:val="00C54DC1"/>
    <w:rsid w:val="00C55342"/>
    <w:rsid w:val="00C55E68"/>
    <w:rsid w:val="00C56778"/>
    <w:rsid w:val="00C5728C"/>
    <w:rsid w:val="00C575E5"/>
    <w:rsid w:val="00C576C1"/>
    <w:rsid w:val="00C604EA"/>
    <w:rsid w:val="00C61782"/>
    <w:rsid w:val="00C61890"/>
    <w:rsid w:val="00C619CB"/>
    <w:rsid w:val="00C61B31"/>
    <w:rsid w:val="00C629A6"/>
    <w:rsid w:val="00C629CC"/>
    <w:rsid w:val="00C62AC9"/>
    <w:rsid w:val="00C637D7"/>
    <w:rsid w:val="00C64A66"/>
    <w:rsid w:val="00C64D64"/>
    <w:rsid w:val="00C65010"/>
    <w:rsid w:val="00C6589D"/>
    <w:rsid w:val="00C65D0B"/>
    <w:rsid w:val="00C6619F"/>
    <w:rsid w:val="00C66B9C"/>
    <w:rsid w:val="00C66C34"/>
    <w:rsid w:val="00C66CDC"/>
    <w:rsid w:val="00C66EB0"/>
    <w:rsid w:val="00C67099"/>
    <w:rsid w:val="00C6749B"/>
    <w:rsid w:val="00C67AA4"/>
    <w:rsid w:val="00C67F92"/>
    <w:rsid w:val="00C706D0"/>
    <w:rsid w:val="00C7077F"/>
    <w:rsid w:val="00C707D5"/>
    <w:rsid w:val="00C708A5"/>
    <w:rsid w:val="00C717BC"/>
    <w:rsid w:val="00C7208E"/>
    <w:rsid w:val="00C72402"/>
    <w:rsid w:val="00C7544D"/>
    <w:rsid w:val="00C7547F"/>
    <w:rsid w:val="00C75E81"/>
    <w:rsid w:val="00C76D7C"/>
    <w:rsid w:val="00C77E10"/>
    <w:rsid w:val="00C77F94"/>
    <w:rsid w:val="00C800BB"/>
    <w:rsid w:val="00C808E4"/>
    <w:rsid w:val="00C8143A"/>
    <w:rsid w:val="00C81DD3"/>
    <w:rsid w:val="00C81F7B"/>
    <w:rsid w:val="00C8218B"/>
    <w:rsid w:val="00C82A6E"/>
    <w:rsid w:val="00C82CAF"/>
    <w:rsid w:val="00C83210"/>
    <w:rsid w:val="00C83EDE"/>
    <w:rsid w:val="00C8514E"/>
    <w:rsid w:val="00C85877"/>
    <w:rsid w:val="00C85A82"/>
    <w:rsid w:val="00C867DC"/>
    <w:rsid w:val="00C86934"/>
    <w:rsid w:val="00C903E8"/>
    <w:rsid w:val="00C9114F"/>
    <w:rsid w:val="00C91286"/>
    <w:rsid w:val="00C91401"/>
    <w:rsid w:val="00C91ACF"/>
    <w:rsid w:val="00C925F8"/>
    <w:rsid w:val="00C92B17"/>
    <w:rsid w:val="00C93969"/>
    <w:rsid w:val="00C940FA"/>
    <w:rsid w:val="00C94F61"/>
    <w:rsid w:val="00C95367"/>
    <w:rsid w:val="00C95895"/>
    <w:rsid w:val="00C9670D"/>
    <w:rsid w:val="00C96E91"/>
    <w:rsid w:val="00C96FC2"/>
    <w:rsid w:val="00CA0394"/>
    <w:rsid w:val="00CA0560"/>
    <w:rsid w:val="00CA1437"/>
    <w:rsid w:val="00CA19DB"/>
    <w:rsid w:val="00CA24AD"/>
    <w:rsid w:val="00CA25DC"/>
    <w:rsid w:val="00CA2DE8"/>
    <w:rsid w:val="00CA3AB3"/>
    <w:rsid w:val="00CA4392"/>
    <w:rsid w:val="00CA59FA"/>
    <w:rsid w:val="00CA5CEF"/>
    <w:rsid w:val="00CA5CFF"/>
    <w:rsid w:val="00CA716C"/>
    <w:rsid w:val="00CA76DF"/>
    <w:rsid w:val="00CA7BE3"/>
    <w:rsid w:val="00CB041E"/>
    <w:rsid w:val="00CB0558"/>
    <w:rsid w:val="00CB278F"/>
    <w:rsid w:val="00CB2BC5"/>
    <w:rsid w:val="00CB2E65"/>
    <w:rsid w:val="00CB3D4A"/>
    <w:rsid w:val="00CB4113"/>
    <w:rsid w:val="00CB441B"/>
    <w:rsid w:val="00CB44D8"/>
    <w:rsid w:val="00CB4865"/>
    <w:rsid w:val="00CB48B5"/>
    <w:rsid w:val="00CB5201"/>
    <w:rsid w:val="00CB582B"/>
    <w:rsid w:val="00CB5E29"/>
    <w:rsid w:val="00CB60BA"/>
    <w:rsid w:val="00CB66AE"/>
    <w:rsid w:val="00CB70D9"/>
    <w:rsid w:val="00CB716B"/>
    <w:rsid w:val="00CB7D27"/>
    <w:rsid w:val="00CC12E2"/>
    <w:rsid w:val="00CC1CA1"/>
    <w:rsid w:val="00CC2060"/>
    <w:rsid w:val="00CC2511"/>
    <w:rsid w:val="00CC27BD"/>
    <w:rsid w:val="00CC2EC5"/>
    <w:rsid w:val="00CC3026"/>
    <w:rsid w:val="00CC307C"/>
    <w:rsid w:val="00CC345F"/>
    <w:rsid w:val="00CC3E00"/>
    <w:rsid w:val="00CC411B"/>
    <w:rsid w:val="00CC4776"/>
    <w:rsid w:val="00CC48DA"/>
    <w:rsid w:val="00CC4FF6"/>
    <w:rsid w:val="00CC5240"/>
    <w:rsid w:val="00CC5444"/>
    <w:rsid w:val="00CC60E1"/>
    <w:rsid w:val="00CC6570"/>
    <w:rsid w:val="00CC66C8"/>
    <w:rsid w:val="00CC6747"/>
    <w:rsid w:val="00CC75C1"/>
    <w:rsid w:val="00CC76C8"/>
    <w:rsid w:val="00CC7C20"/>
    <w:rsid w:val="00CC7FCD"/>
    <w:rsid w:val="00CD00FD"/>
    <w:rsid w:val="00CD0F75"/>
    <w:rsid w:val="00CD1231"/>
    <w:rsid w:val="00CD1467"/>
    <w:rsid w:val="00CD173F"/>
    <w:rsid w:val="00CD26DE"/>
    <w:rsid w:val="00CD2A95"/>
    <w:rsid w:val="00CD32EF"/>
    <w:rsid w:val="00CD359D"/>
    <w:rsid w:val="00CD5EFA"/>
    <w:rsid w:val="00CD6463"/>
    <w:rsid w:val="00CD6F9B"/>
    <w:rsid w:val="00CD7616"/>
    <w:rsid w:val="00CD7EB2"/>
    <w:rsid w:val="00CE05C5"/>
    <w:rsid w:val="00CE0624"/>
    <w:rsid w:val="00CE18D1"/>
    <w:rsid w:val="00CE1944"/>
    <w:rsid w:val="00CE1DC3"/>
    <w:rsid w:val="00CE1E23"/>
    <w:rsid w:val="00CE2003"/>
    <w:rsid w:val="00CE2AF0"/>
    <w:rsid w:val="00CE2C24"/>
    <w:rsid w:val="00CE2D87"/>
    <w:rsid w:val="00CE2FF9"/>
    <w:rsid w:val="00CE35C2"/>
    <w:rsid w:val="00CE369A"/>
    <w:rsid w:val="00CE3AF6"/>
    <w:rsid w:val="00CE432F"/>
    <w:rsid w:val="00CE43BF"/>
    <w:rsid w:val="00CE606F"/>
    <w:rsid w:val="00CE60B0"/>
    <w:rsid w:val="00CE62E3"/>
    <w:rsid w:val="00CE6B54"/>
    <w:rsid w:val="00CE750F"/>
    <w:rsid w:val="00CE7D21"/>
    <w:rsid w:val="00CF02BF"/>
    <w:rsid w:val="00CF053E"/>
    <w:rsid w:val="00CF0938"/>
    <w:rsid w:val="00CF098F"/>
    <w:rsid w:val="00CF0FFD"/>
    <w:rsid w:val="00CF128B"/>
    <w:rsid w:val="00CF1570"/>
    <w:rsid w:val="00CF240D"/>
    <w:rsid w:val="00CF2714"/>
    <w:rsid w:val="00CF2EA7"/>
    <w:rsid w:val="00CF31CE"/>
    <w:rsid w:val="00CF321A"/>
    <w:rsid w:val="00CF401A"/>
    <w:rsid w:val="00CF4115"/>
    <w:rsid w:val="00CF44CA"/>
    <w:rsid w:val="00CF4C7D"/>
    <w:rsid w:val="00CF5472"/>
    <w:rsid w:val="00CF5538"/>
    <w:rsid w:val="00CF560A"/>
    <w:rsid w:val="00CF6A7F"/>
    <w:rsid w:val="00CF6AE7"/>
    <w:rsid w:val="00CF6CDE"/>
    <w:rsid w:val="00CF7051"/>
    <w:rsid w:val="00CF7D81"/>
    <w:rsid w:val="00CF7ED4"/>
    <w:rsid w:val="00D00695"/>
    <w:rsid w:val="00D0140E"/>
    <w:rsid w:val="00D017D9"/>
    <w:rsid w:val="00D01D04"/>
    <w:rsid w:val="00D02B06"/>
    <w:rsid w:val="00D02B5F"/>
    <w:rsid w:val="00D031E1"/>
    <w:rsid w:val="00D0321E"/>
    <w:rsid w:val="00D03338"/>
    <w:rsid w:val="00D03522"/>
    <w:rsid w:val="00D03772"/>
    <w:rsid w:val="00D048DA"/>
    <w:rsid w:val="00D04A72"/>
    <w:rsid w:val="00D057CB"/>
    <w:rsid w:val="00D0584B"/>
    <w:rsid w:val="00D05EFA"/>
    <w:rsid w:val="00D0622E"/>
    <w:rsid w:val="00D06904"/>
    <w:rsid w:val="00D06A53"/>
    <w:rsid w:val="00D071B9"/>
    <w:rsid w:val="00D0765C"/>
    <w:rsid w:val="00D07C9C"/>
    <w:rsid w:val="00D07E5A"/>
    <w:rsid w:val="00D07FDE"/>
    <w:rsid w:val="00D105FE"/>
    <w:rsid w:val="00D1069C"/>
    <w:rsid w:val="00D109D8"/>
    <w:rsid w:val="00D11256"/>
    <w:rsid w:val="00D11E94"/>
    <w:rsid w:val="00D122E1"/>
    <w:rsid w:val="00D123FF"/>
    <w:rsid w:val="00D12984"/>
    <w:rsid w:val="00D130F3"/>
    <w:rsid w:val="00D13672"/>
    <w:rsid w:val="00D13E53"/>
    <w:rsid w:val="00D13EE5"/>
    <w:rsid w:val="00D141C1"/>
    <w:rsid w:val="00D1459A"/>
    <w:rsid w:val="00D1470B"/>
    <w:rsid w:val="00D15D50"/>
    <w:rsid w:val="00D15DF4"/>
    <w:rsid w:val="00D160C4"/>
    <w:rsid w:val="00D171AC"/>
    <w:rsid w:val="00D17968"/>
    <w:rsid w:val="00D17B00"/>
    <w:rsid w:val="00D17E9E"/>
    <w:rsid w:val="00D2072A"/>
    <w:rsid w:val="00D207B2"/>
    <w:rsid w:val="00D20C0E"/>
    <w:rsid w:val="00D20D12"/>
    <w:rsid w:val="00D21E43"/>
    <w:rsid w:val="00D2279C"/>
    <w:rsid w:val="00D22F08"/>
    <w:rsid w:val="00D22F89"/>
    <w:rsid w:val="00D23264"/>
    <w:rsid w:val="00D23A65"/>
    <w:rsid w:val="00D23DD5"/>
    <w:rsid w:val="00D24330"/>
    <w:rsid w:val="00D2595B"/>
    <w:rsid w:val="00D26175"/>
    <w:rsid w:val="00D27B10"/>
    <w:rsid w:val="00D27BB2"/>
    <w:rsid w:val="00D27BF4"/>
    <w:rsid w:val="00D30910"/>
    <w:rsid w:val="00D30FD7"/>
    <w:rsid w:val="00D31868"/>
    <w:rsid w:val="00D31BC0"/>
    <w:rsid w:val="00D328A0"/>
    <w:rsid w:val="00D32B58"/>
    <w:rsid w:val="00D32EFC"/>
    <w:rsid w:val="00D3327C"/>
    <w:rsid w:val="00D332AE"/>
    <w:rsid w:val="00D35388"/>
    <w:rsid w:val="00D353D2"/>
    <w:rsid w:val="00D365BB"/>
    <w:rsid w:val="00D40CC1"/>
    <w:rsid w:val="00D413CC"/>
    <w:rsid w:val="00D42690"/>
    <w:rsid w:val="00D42D34"/>
    <w:rsid w:val="00D42FB7"/>
    <w:rsid w:val="00D4393B"/>
    <w:rsid w:val="00D43DB0"/>
    <w:rsid w:val="00D442F4"/>
    <w:rsid w:val="00D44C08"/>
    <w:rsid w:val="00D44DF3"/>
    <w:rsid w:val="00D4553C"/>
    <w:rsid w:val="00D45FFF"/>
    <w:rsid w:val="00D463E8"/>
    <w:rsid w:val="00D465A5"/>
    <w:rsid w:val="00D47221"/>
    <w:rsid w:val="00D47B7A"/>
    <w:rsid w:val="00D47F51"/>
    <w:rsid w:val="00D50AAA"/>
    <w:rsid w:val="00D50AAE"/>
    <w:rsid w:val="00D50B4A"/>
    <w:rsid w:val="00D50F73"/>
    <w:rsid w:val="00D5110D"/>
    <w:rsid w:val="00D51414"/>
    <w:rsid w:val="00D514BA"/>
    <w:rsid w:val="00D525EE"/>
    <w:rsid w:val="00D5268D"/>
    <w:rsid w:val="00D526EA"/>
    <w:rsid w:val="00D5358E"/>
    <w:rsid w:val="00D5480C"/>
    <w:rsid w:val="00D55D78"/>
    <w:rsid w:val="00D55F56"/>
    <w:rsid w:val="00D56201"/>
    <w:rsid w:val="00D56349"/>
    <w:rsid w:val="00D5669E"/>
    <w:rsid w:val="00D5673F"/>
    <w:rsid w:val="00D56C8A"/>
    <w:rsid w:val="00D56D7B"/>
    <w:rsid w:val="00D56E1A"/>
    <w:rsid w:val="00D57093"/>
    <w:rsid w:val="00D57318"/>
    <w:rsid w:val="00D57F0B"/>
    <w:rsid w:val="00D60584"/>
    <w:rsid w:val="00D615DB"/>
    <w:rsid w:val="00D61C0B"/>
    <w:rsid w:val="00D61DDF"/>
    <w:rsid w:val="00D63368"/>
    <w:rsid w:val="00D63782"/>
    <w:rsid w:val="00D63884"/>
    <w:rsid w:val="00D63DB7"/>
    <w:rsid w:val="00D63DBA"/>
    <w:rsid w:val="00D63E60"/>
    <w:rsid w:val="00D63ECB"/>
    <w:rsid w:val="00D64956"/>
    <w:rsid w:val="00D64B72"/>
    <w:rsid w:val="00D665D5"/>
    <w:rsid w:val="00D6672A"/>
    <w:rsid w:val="00D667F2"/>
    <w:rsid w:val="00D66EAA"/>
    <w:rsid w:val="00D677BC"/>
    <w:rsid w:val="00D67C3F"/>
    <w:rsid w:val="00D70AB8"/>
    <w:rsid w:val="00D70F91"/>
    <w:rsid w:val="00D7142B"/>
    <w:rsid w:val="00D73356"/>
    <w:rsid w:val="00D734B3"/>
    <w:rsid w:val="00D73C82"/>
    <w:rsid w:val="00D74059"/>
    <w:rsid w:val="00D74F91"/>
    <w:rsid w:val="00D75046"/>
    <w:rsid w:val="00D7587C"/>
    <w:rsid w:val="00D75DAF"/>
    <w:rsid w:val="00D776FC"/>
    <w:rsid w:val="00D779ED"/>
    <w:rsid w:val="00D77C13"/>
    <w:rsid w:val="00D813C3"/>
    <w:rsid w:val="00D8147E"/>
    <w:rsid w:val="00D822EC"/>
    <w:rsid w:val="00D82525"/>
    <w:rsid w:val="00D828C5"/>
    <w:rsid w:val="00D830AA"/>
    <w:rsid w:val="00D830EA"/>
    <w:rsid w:val="00D83642"/>
    <w:rsid w:val="00D83730"/>
    <w:rsid w:val="00D840E4"/>
    <w:rsid w:val="00D84736"/>
    <w:rsid w:val="00D84C45"/>
    <w:rsid w:val="00D84EAA"/>
    <w:rsid w:val="00D8538F"/>
    <w:rsid w:val="00D85BDE"/>
    <w:rsid w:val="00D85C19"/>
    <w:rsid w:val="00D862E5"/>
    <w:rsid w:val="00D867F6"/>
    <w:rsid w:val="00D86856"/>
    <w:rsid w:val="00D90B81"/>
    <w:rsid w:val="00D915B5"/>
    <w:rsid w:val="00D91C9D"/>
    <w:rsid w:val="00D92201"/>
    <w:rsid w:val="00D92635"/>
    <w:rsid w:val="00D92691"/>
    <w:rsid w:val="00D92846"/>
    <w:rsid w:val="00D92CA0"/>
    <w:rsid w:val="00D9315E"/>
    <w:rsid w:val="00D93521"/>
    <w:rsid w:val="00D9361A"/>
    <w:rsid w:val="00D9392A"/>
    <w:rsid w:val="00D93F64"/>
    <w:rsid w:val="00D9439A"/>
    <w:rsid w:val="00D94A26"/>
    <w:rsid w:val="00D95121"/>
    <w:rsid w:val="00DA013A"/>
    <w:rsid w:val="00DA063C"/>
    <w:rsid w:val="00DA0963"/>
    <w:rsid w:val="00DA0F45"/>
    <w:rsid w:val="00DA0FDE"/>
    <w:rsid w:val="00DA1913"/>
    <w:rsid w:val="00DA1C66"/>
    <w:rsid w:val="00DA3614"/>
    <w:rsid w:val="00DA4253"/>
    <w:rsid w:val="00DA469A"/>
    <w:rsid w:val="00DA46AE"/>
    <w:rsid w:val="00DA56AC"/>
    <w:rsid w:val="00DA5F02"/>
    <w:rsid w:val="00DA6831"/>
    <w:rsid w:val="00DA6E8B"/>
    <w:rsid w:val="00DA7A6B"/>
    <w:rsid w:val="00DA7A9A"/>
    <w:rsid w:val="00DA7CD6"/>
    <w:rsid w:val="00DB0B02"/>
    <w:rsid w:val="00DB0FA2"/>
    <w:rsid w:val="00DB168A"/>
    <w:rsid w:val="00DB2A3A"/>
    <w:rsid w:val="00DB2D2C"/>
    <w:rsid w:val="00DB3213"/>
    <w:rsid w:val="00DB4764"/>
    <w:rsid w:val="00DB48CE"/>
    <w:rsid w:val="00DB5516"/>
    <w:rsid w:val="00DB6DA9"/>
    <w:rsid w:val="00DB6EA0"/>
    <w:rsid w:val="00DB7D38"/>
    <w:rsid w:val="00DB7E0B"/>
    <w:rsid w:val="00DC04DE"/>
    <w:rsid w:val="00DC0FBC"/>
    <w:rsid w:val="00DC1E2D"/>
    <w:rsid w:val="00DC275D"/>
    <w:rsid w:val="00DC2B21"/>
    <w:rsid w:val="00DC35BA"/>
    <w:rsid w:val="00DC3A2A"/>
    <w:rsid w:val="00DC59C0"/>
    <w:rsid w:val="00DC689B"/>
    <w:rsid w:val="00DC7F00"/>
    <w:rsid w:val="00DD03DD"/>
    <w:rsid w:val="00DD0B9E"/>
    <w:rsid w:val="00DD0DEC"/>
    <w:rsid w:val="00DD0F8D"/>
    <w:rsid w:val="00DD1748"/>
    <w:rsid w:val="00DD1932"/>
    <w:rsid w:val="00DD1EDD"/>
    <w:rsid w:val="00DD2FEB"/>
    <w:rsid w:val="00DD3DA0"/>
    <w:rsid w:val="00DD4147"/>
    <w:rsid w:val="00DD474B"/>
    <w:rsid w:val="00DD505C"/>
    <w:rsid w:val="00DD5906"/>
    <w:rsid w:val="00DD5D74"/>
    <w:rsid w:val="00DD621C"/>
    <w:rsid w:val="00DD62C8"/>
    <w:rsid w:val="00DD77E1"/>
    <w:rsid w:val="00DD7AB4"/>
    <w:rsid w:val="00DE0679"/>
    <w:rsid w:val="00DE1AD2"/>
    <w:rsid w:val="00DE24B2"/>
    <w:rsid w:val="00DE261F"/>
    <w:rsid w:val="00DE2805"/>
    <w:rsid w:val="00DE2D12"/>
    <w:rsid w:val="00DE2EA8"/>
    <w:rsid w:val="00DE34D0"/>
    <w:rsid w:val="00DE3D67"/>
    <w:rsid w:val="00DE412E"/>
    <w:rsid w:val="00DE44E3"/>
    <w:rsid w:val="00DE4A14"/>
    <w:rsid w:val="00DE4AAA"/>
    <w:rsid w:val="00DE4F75"/>
    <w:rsid w:val="00DE613E"/>
    <w:rsid w:val="00DE632D"/>
    <w:rsid w:val="00DE7029"/>
    <w:rsid w:val="00DE79FE"/>
    <w:rsid w:val="00DE7BAC"/>
    <w:rsid w:val="00DF0F19"/>
    <w:rsid w:val="00DF0F34"/>
    <w:rsid w:val="00DF15B3"/>
    <w:rsid w:val="00DF1E7C"/>
    <w:rsid w:val="00DF1F78"/>
    <w:rsid w:val="00DF22AE"/>
    <w:rsid w:val="00DF25D9"/>
    <w:rsid w:val="00DF2C10"/>
    <w:rsid w:val="00DF2E04"/>
    <w:rsid w:val="00DF304F"/>
    <w:rsid w:val="00DF3539"/>
    <w:rsid w:val="00DF3D89"/>
    <w:rsid w:val="00DF44D5"/>
    <w:rsid w:val="00DF4B6E"/>
    <w:rsid w:val="00DF4CA6"/>
    <w:rsid w:val="00DF51A8"/>
    <w:rsid w:val="00DF5E75"/>
    <w:rsid w:val="00DF7BA5"/>
    <w:rsid w:val="00E005FC"/>
    <w:rsid w:val="00E00976"/>
    <w:rsid w:val="00E00EE6"/>
    <w:rsid w:val="00E01CA4"/>
    <w:rsid w:val="00E023B8"/>
    <w:rsid w:val="00E02AE1"/>
    <w:rsid w:val="00E03083"/>
    <w:rsid w:val="00E03213"/>
    <w:rsid w:val="00E03A58"/>
    <w:rsid w:val="00E043BC"/>
    <w:rsid w:val="00E04781"/>
    <w:rsid w:val="00E054BA"/>
    <w:rsid w:val="00E05501"/>
    <w:rsid w:val="00E05F7E"/>
    <w:rsid w:val="00E061D6"/>
    <w:rsid w:val="00E06449"/>
    <w:rsid w:val="00E0718C"/>
    <w:rsid w:val="00E0743F"/>
    <w:rsid w:val="00E115DA"/>
    <w:rsid w:val="00E11C41"/>
    <w:rsid w:val="00E12075"/>
    <w:rsid w:val="00E121C7"/>
    <w:rsid w:val="00E12BFE"/>
    <w:rsid w:val="00E12FF4"/>
    <w:rsid w:val="00E1348A"/>
    <w:rsid w:val="00E13614"/>
    <w:rsid w:val="00E1395A"/>
    <w:rsid w:val="00E14A0C"/>
    <w:rsid w:val="00E14A89"/>
    <w:rsid w:val="00E14BBA"/>
    <w:rsid w:val="00E14FBD"/>
    <w:rsid w:val="00E1500D"/>
    <w:rsid w:val="00E1598F"/>
    <w:rsid w:val="00E15C46"/>
    <w:rsid w:val="00E16CF1"/>
    <w:rsid w:val="00E17617"/>
    <w:rsid w:val="00E17F08"/>
    <w:rsid w:val="00E20155"/>
    <w:rsid w:val="00E202A7"/>
    <w:rsid w:val="00E20C9D"/>
    <w:rsid w:val="00E20D40"/>
    <w:rsid w:val="00E210C7"/>
    <w:rsid w:val="00E21382"/>
    <w:rsid w:val="00E21619"/>
    <w:rsid w:val="00E22749"/>
    <w:rsid w:val="00E22C67"/>
    <w:rsid w:val="00E23752"/>
    <w:rsid w:val="00E23A56"/>
    <w:rsid w:val="00E24224"/>
    <w:rsid w:val="00E24C75"/>
    <w:rsid w:val="00E24E20"/>
    <w:rsid w:val="00E262E0"/>
    <w:rsid w:val="00E267CC"/>
    <w:rsid w:val="00E2704A"/>
    <w:rsid w:val="00E277E7"/>
    <w:rsid w:val="00E278E4"/>
    <w:rsid w:val="00E27971"/>
    <w:rsid w:val="00E30377"/>
    <w:rsid w:val="00E30394"/>
    <w:rsid w:val="00E3052B"/>
    <w:rsid w:val="00E30CB1"/>
    <w:rsid w:val="00E30DAE"/>
    <w:rsid w:val="00E30DEC"/>
    <w:rsid w:val="00E3108C"/>
    <w:rsid w:val="00E31EBE"/>
    <w:rsid w:val="00E33266"/>
    <w:rsid w:val="00E335D0"/>
    <w:rsid w:val="00E35007"/>
    <w:rsid w:val="00E354AD"/>
    <w:rsid w:val="00E35B87"/>
    <w:rsid w:val="00E35E6A"/>
    <w:rsid w:val="00E35E7E"/>
    <w:rsid w:val="00E36B70"/>
    <w:rsid w:val="00E36B98"/>
    <w:rsid w:val="00E36ED9"/>
    <w:rsid w:val="00E37B53"/>
    <w:rsid w:val="00E37F00"/>
    <w:rsid w:val="00E37F08"/>
    <w:rsid w:val="00E426DB"/>
    <w:rsid w:val="00E43F6F"/>
    <w:rsid w:val="00E43FC7"/>
    <w:rsid w:val="00E448FC"/>
    <w:rsid w:val="00E4611E"/>
    <w:rsid w:val="00E470B1"/>
    <w:rsid w:val="00E471A9"/>
    <w:rsid w:val="00E47C6A"/>
    <w:rsid w:val="00E47DE6"/>
    <w:rsid w:val="00E47E51"/>
    <w:rsid w:val="00E511BB"/>
    <w:rsid w:val="00E52329"/>
    <w:rsid w:val="00E5271A"/>
    <w:rsid w:val="00E52E98"/>
    <w:rsid w:val="00E53606"/>
    <w:rsid w:val="00E538E6"/>
    <w:rsid w:val="00E53CBB"/>
    <w:rsid w:val="00E53F7E"/>
    <w:rsid w:val="00E53FA2"/>
    <w:rsid w:val="00E54516"/>
    <w:rsid w:val="00E546E4"/>
    <w:rsid w:val="00E54EFA"/>
    <w:rsid w:val="00E54F0D"/>
    <w:rsid w:val="00E55484"/>
    <w:rsid w:val="00E55BFB"/>
    <w:rsid w:val="00E5686D"/>
    <w:rsid w:val="00E56C17"/>
    <w:rsid w:val="00E56EAC"/>
    <w:rsid w:val="00E5766F"/>
    <w:rsid w:val="00E57A92"/>
    <w:rsid w:val="00E57F44"/>
    <w:rsid w:val="00E60D20"/>
    <w:rsid w:val="00E61A7B"/>
    <w:rsid w:val="00E6245D"/>
    <w:rsid w:val="00E62850"/>
    <w:rsid w:val="00E637B8"/>
    <w:rsid w:val="00E6448E"/>
    <w:rsid w:val="00E646D9"/>
    <w:rsid w:val="00E6743F"/>
    <w:rsid w:val="00E67ECB"/>
    <w:rsid w:val="00E67EFC"/>
    <w:rsid w:val="00E707ED"/>
    <w:rsid w:val="00E70F37"/>
    <w:rsid w:val="00E7113F"/>
    <w:rsid w:val="00E71355"/>
    <w:rsid w:val="00E71D5A"/>
    <w:rsid w:val="00E71D9F"/>
    <w:rsid w:val="00E71DA6"/>
    <w:rsid w:val="00E71E81"/>
    <w:rsid w:val="00E72505"/>
    <w:rsid w:val="00E7275F"/>
    <w:rsid w:val="00E7278B"/>
    <w:rsid w:val="00E727FB"/>
    <w:rsid w:val="00E732B1"/>
    <w:rsid w:val="00E73EF0"/>
    <w:rsid w:val="00E74C20"/>
    <w:rsid w:val="00E7501C"/>
    <w:rsid w:val="00E750D0"/>
    <w:rsid w:val="00E75718"/>
    <w:rsid w:val="00E7628F"/>
    <w:rsid w:val="00E76410"/>
    <w:rsid w:val="00E76589"/>
    <w:rsid w:val="00E77D9A"/>
    <w:rsid w:val="00E801D4"/>
    <w:rsid w:val="00E807F7"/>
    <w:rsid w:val="00E80E59"/>
    <w:rsid w:val="00E80F67"/>
    <w:rsid w:val="00E81746"/>
    <w:rsid w:val="00E81F99"/>
    <w:rsid w:val="00E82F15"/>
    <w:rsid w:val="00E82FCD"/>
    <w:rsid w:val="00E84E9C"/>
    <w:rsid w:val="00E86682"/>
    <w:rsid w:val="00E87B11"/>
    <w:rsid w:val="00E90662"/>
    <w:rsid w:val="00E9095F"/>
    <w:rsid w:val="00E91049"/>
    <w:rsid w:val="00E912B9"/>
    <w:rsid w:val="00E9142B"/>
    <w:rsid w:val="00E914E3"/>
    <w:rsid w:val="00E92265"/>
    <w:rsid w:val="00E92A79"/>
    <w:rsid w:val="00E92ADD"/>
    <w:rsid w:val="00E936DF"/>
    <w:rsid w:val="00E949F8"/>
    <w:rsid w:val="00E9509D"/>
    <w:rsid w:val="00E95B16"/>
    <w:rsid w:val="00E95E68"/>
    <w:rsid w:val="00E96472"/>
    <w:rsid w:val="00E964C7"/>
    <w:rsid w:val="00E96503"/>
    <w:rsid w:val="00E96E04"/>
    <w:rsid w:val="00E96EF3"/>
    <w:rsid w:val="00E96F7D"/>
    <w:rsid w:val="00E976E4"/>
    <w:rsid w:val="00E97D3E"/>
    <w:rsid w:val="00EA0521"/>
    <w:rsid w:val="00EA10A6"/>
    <w:rsid w:val="00EA1564"/>
    <w:rsid w:val="00EA1ACB"/>
    <w:rsid w:val="00EA2902"/>
    <w:rsid w:val="00EA2CDB"/>
    <w:rsid w:val="00EA390A"/>
    <w:rsid w:val="00EA3917"/>
    <w:rsid w:val="00EA39D2"/>
    <w:rsid w:val="00EA4213"/>
    <w:rsid w:val="00EA4A42"/>
    <w:rsid w:val="00EA4AC3"/>
    <w:rsid w:val="00EA590B"/>
    <w:rsid w:val="00EA5C9D"/>
    <w:rsid w:val="00EA610F"/>
    <w:rsid w:val="00EA6342"/>
    <w:rsid w:val="00EA64AC"/>
    <w:rsid w:val="00EA6523"/>
    <w:rsid w:val="00EA66B9"/>
    <w:rsid w:val="00EA6856"/>
    <w:rsid w:val="00EA7809"/>
    <w:rsid w:val="00EA7981"/>
    <w:rsid w:val="00EA7CBB"/>
    <w:rsid w:val="00EB0139"/>
    <w:rsid w:val="00EB01D4"/>
    <w:rsid w:val="00EB041E"/>
    <w:rsid w:val="00EB098E"/>
    <w:rsid w:val="00EB0BBF"/>
    <w:rsid w:val="00EB0F64"/>
    <w:rsid w:val="00EB1778"/>
    <w:rsid w:val="00EB19AE"/>
    <w:rsid w:val="00EB1EC8"/>
    <w:rsid w:val="00EB2028"/>
    <w:rsid w:val="00EB2070"/>
    <w:rsid w:val="00EB32C8"/>
    <w:rsid w:val="00EB341B"/>
    <w:rsid w:val="00EB389B"/>
    <w:rsid w:val="00EB3AEE"/>
    <w:rsid w:val="00EB40E3"/>
    <w:rsid w:val="00EB433A"/>
    <w:rsid w:val="00EB4A11"/>
    <w:rsid w:val="00EB4E80"/>
    <w:rsid w:val="00EB54E8"/>
    <w:rsid w:val="00EB54FC"/>
    <w:rsid w:val="00EB56A5"/>
    <w:rsid w:val="00EB5B3C"/>
    <w:rsid w:val="00EB6544"/>
    <w:rsid w:val="00EB68A3"/>
    <w:rsid w:val="00EB6C50"/>
    <w:rsid w:val="00EB6F43"/>
    <w:rsid w:val="00EB6F55"/>
    <w:rsid w:val="00EB6FAB"/>
    <w:rsid w:val="00EB70B3"/>
    <w:rsid w:val="00EB7667"/>
    <w:rsid w:val="00EB7DA1"/>
    <w:rsid w:val="00EC05B3"/>
    <w:rsid w:val="00EC0AEE"/>
    <w:rsid w:val="00EC0C39"/>
    <w:rsid w:val="00EC1024"/>
    <w:rsid w:val="00EC1361"/>
    <w:rsid w:val="00EC1EBE"/>
    <w:rsid w:val="00EC2DBB"/>
    <w:rsid w:val="00EC2F12"/>
    <w:rsid w:val="00EC3716"/>
    <w:rsid w:val="00EC3957"/>
    <w:rsid w:val="00EC3AE6"/>
    <w:rsid w:val="00EC3D5C"/>
    <w:rsid w:val="00EC3DB3"/>
    <w:rsid w:val="00EC43A6"/>
    <w:rsid w:val="00EC43F9"/>
    <w:rsid w:val="00EC46D0"/>
    <w:rsid w:val="00EC4909"/>
    <w:rsid w:val="00EC4D21"/>
    <w:rsid w:val="00EC56C7"/>
    <w:rsid w:val="00EC5C7C"/>
    <w:rsid w:val="00EC5ED7"/>
    <w:rsid w:val="00EC6EFC"/>
    <w:rsid w:val="00EC7009"/>
    <w:rsid w:val="00EC74EB"/>
    <w:rsid w:val="00EC76A3"/>
    <w:rsid w:val="00ED0911"/>
    <w:rsid w:val="00ED0CC7"/>
    <w:rsid w:val="00ED0D36"/>
    <w:rsid w:val="00ED1F77"/>
    <w:rsid w:val="00ED29D6"/>
    <w:rsid w:val="00ED3577"/>
    <w:rsid w:val="00ED36F5"/>
    <w:rsid w:val="00ED3EDA"/>
    <w:rsid w:val="00ED435E"/>
    <w:rsid w:val="00ED5D72"/>
    <w:rsid w:val="00ED6A3C"/>
    <w:rsid w:val="00ED6BB2"/>
    <w:rsid w:val="00ED7264"/>
    <w:rsid w:val="00ED7F2A"/>
    <w:rsid w:val="00ED7F61"/>
    <w:rsid w:val="00EE005A"/>
    <w:rsid w:val="00EE0AA0"/>
    <w:rsid w:val="00EE0E73"/>
    <w:rsid w:val="00EE1D76"/>
    <w:rsid w:val="00EE34B3"/>
    <w:rsid w:val="00EE3762"/>
    <w:rsid w:val="00EE4284"/>
    <w:rsid w:val="00EE4667"/>
    <w:rsid w:val="00EE4CF5"/>
    <w:rsid w:val="00EE4D0B"/>
    <w:rsid w:val="00EE5282"/>
    <w:rsid w:val="00EE5383"/>
    <w:rsid w:val="00EE58FB"/>
    <w:rsid w:val="00EE5B57"/>
    <w:rsid w:val="00EE5DF2"/>
    <w:rsid w:val="00EE66F3"/>
    <w:rsid w:val="00EE769A"/>
    <w:rsid w:val="00EE7E05"/>
    <w:rsid w:val="00EF0083"/>
    <w:rsid w:val="00EF020D"/>
    <w:rsid w:val="00EF027E"/>
    <w:rsid w:val="00EF0F53"/>
    <w:rsid w:val="00EF105B"/>
    <w:rsid w:val="00EF1086"/>
    <w:rsid w:val="00EF150F"/>
    <w:rsid w:val="00EF2373"/>
    <w:rsid w:val="00EF2F71"/>
    <w:rsid w:val="00EF2F8C"/>
    <w:rsid w:val="00EF3219"/>
    <w:rsid w:val="00EF3F61"/>
    <w:rsid w:val="00EF489A"/>
    <w:rsid w:val="00EF4D0A"/>
    <w:rsid w:val="00EF4E2D"/>
    <w:rsid w:val="00EF5270"/>
    <w:rsid w:val="00EF52C1"/>
    <w:rsid w:val="00EF6423"/>
    <w:rsid w:val="00F004DD"/>
    <w:rsid w:val="00F0084E"/>
    <w:rsid w:val="00F011B0"/>
    <w:rsid w:val="00F01F34"/>
    <w:rsid w:val="00F0367E"/>
    <w:rsid w:val="00F03889"/>
    <w:rsid w:val="00F03B3B"/>
    <w:rsid w:val="00F04CB7"/>
    <w:rsid w:val="00F04FF3"/>
    <w:rsid w:val="00F0529A"/>
    <w:rsid w:val="00F05305"/>
    <w:rsid w:val="00F05907"/>
    <w:rsid w:val="00F05A5B"/>
    <w:rsid w:val="00F05EEB"/>
    <w:rsid w:val="00F0698D"/>
    <w:rsid w:val="00F07711"/>
    <w:rsid w:val="00F07D5F"/>
    <w:rsid w:val="00F102BA"/>
    <w:rsid w:val="00F10675"/>
    <w:rsid w:val="00F11BB2"/>
    <w:rsid w:val="00F12505"/>
    <w:rsid w:val="00F12A3D"/>
    <w:rsid w:val="00F12A46"/>
    <w:rsid w:val="00F12A60"/>
    <w:rsid w:val="00F1307B"/>
    <w:rsid w:val="00F1375B"/>
    <w:rsid w:val="00F13A0E"/>
    <w:rsid w:val="00F13D4E"/>
    <w:rsid w:val="00F13DF1"/>
    <w:rsid w:val="00F145BB"/>
    <w:rsid w:val="00F1529F"/>
    <w:rsid w:val="00F153B4"/>
    <w:rsid w:val="00F155D7"/>
    <w:rsid w:val="00F157DB"/>
    <w:rsid w:val="00F16140"/>
    <w:rsid w:val="00F162D5"/>
    <w:rsid w:val="00F16E57"/>
    <w:rsid w:val="00F16FA5"/>
    <w:rsid w:val="00F173A6"/>
    <w:rsid w:val="00F17827"/>
    <w:rsid w:val="00F17C7C"/>
    <w:rsid w:val="00F209D5"/>
    <w:rsid w:val="00F20B70"/>
    <w:rsid w:val="00F21640"/>
    <w:rsid w:val="00F21754"/>
    <w:rsid w:val="00F217E3"/>
    <w:rsid w:val="00F21B48"/>
    <w:rsid w:val="00F2238F"/>
    <w:rsid w:val="00F22524"/>
    <w:rsid w:val="00F22CF8"/>
    <w:rsid w:val="00F24616"/>
    <w:rsid w:val="00F24830"/>
    <w:rsid w:val="00F24DB4"/>
    <w:rsid w:val="00F24EE6"/>
    <w:rsid w:val="00F2501D"/>
    <w:rsid w:val="00F250A2"/>
    <w:rsid w:val="00F25452"/>
    <w:rsid w:val="00F25985"/>
    <w:rsid w:val="00F25AF5"/>
    <w:rsid w:val="00F25D50"/>
    <w:rsid w:val="00F25FE7"/>
    <w:rsid w:val="00F27833"/>
    <w:rsid w:val="00F30483"/>
    <w:rsid w:val="00F30A71"/>
    <w:rsid w:val="00F31DDF"/>
    <w:rsid w:val="00F3282C"/>
    <w:rsid w:val="00F32912"/>
    <w:rsid w:val="00F32A6B"/>
    <w:rsid w:val="00F32ABD"/>
    <w:rsid w:val="00F337E0"/>
    <w:rsid w:val="00F33A3D"/>
    <w:rsid w:val="00F33C9C"/>
    <w:rsid w:val="00F33E3A"/>
    <w:rsid w:val="00F34641"/>
    <w:rsid w:val="00F34FE3"/>
    <w:rsid w:val="00F35582"/>
    <w:rsid w:val="00F35DA5"/>
    <w:rsid w:val="00F3777B"/>
    <w:rsid w:val="00F37B9B"/>
    <w:rsid w:val="00F40266"/>
    <w:rsid w:val="00F404AD"/>
    <w:rsid w:val="00F40A04"/>
    <w:rsid w:val="00F41BD0"/>
    <w:rsid w:val="00F423DC"/>
    <w:rsid w:val="00F4279C"/>
    <w:rsid w:val="00F427AA"/>
    <w:rsid w:val="00F43634"/>
    <w:rsid w:val="00F43A2B"/>
    <w:rsid w:val="00F43E4D"/>
    <w:rsid w:val="00F4592A"/>
    <w:rsid w:val="00F45BE4"/>
    <w:rsid w:val="00F45D83"/>
    <w:rsid w:val="00F45EBD"/>
    <w:rsid w:val="00F45FB5"/>
    <w:rsid w:val="00F4694D"/>
    <w:rsid w:val="00F47F51"/>
    <w:rsid w:val="00F50829"/>
    <w:rsid w:val="00F511C7"/>
    <w:rsid w:val="00F51209"/>
    <w:rsid w:val="00F5125A"/>
    <w:rsid w:val="00F5169A"/>
    <w:rsid w:val="00F51FF2"/>
    <w:rsid w:val="00F520EE"/>
    <w:rsid w:val="00F53BA1"/>
    <w:rsid w:val="00F5405F"/>
    <w:rsid w:val="00F54156"/>
    <w:rsid w:val="00F54BA4"/>
    <w:rsid w:val="00F564D2"/>
    <w:rsid w:val="00F5652C"/>
    <w:rsid w:val="00F5690B"/>
    <w:rsid w:val="00F56A05"/>
    <w:rsid w:val="00F5749F"/>
    <w:rsid w:val="00F57BE4"/>
    <w:rsid w:val="00F6020D"/>
    <w:rsid w:val="00F602FD"/>
    <w:rsid w:val="00F6128E"/>
    <w:rsid w:val="00F616E9"/>
    <w:rsid w:val="00F620AD"/>
    <w:rsid w:val="00F62FA2"/>
    <w:rsid w:val="00F630CB"/>
    <w:rsid w:val="00F640FF"/>
    <w:rsid w:val="00F641A1"/>
    <w:rsid w:val="00F658FF"/>
    <w:rsid w:val="00F662A5"/>
    <w:rsid w:val="00F664CB"/>
    <w:rsid w:val="00F66B12"/>
    <w:rsid w:val="00F66B47"/>
    <w:rsid w:val="00F676C5"/>
    <w:rsid w:val="00F678D6"/>
    <w:rsid w:val="00F70752"/>
    <w:rsid w:val="00F707C2"/>
    <w:rsid w:val="00F714DE"/>
    <w:rsid w:val="00F717DF"/>
    <w:rsid w:val="00F722FA"/>
    <w:rsid w:val="00F723EE"/>
    <w:rsid w:val="00F724E5"/>
    <w:rsid w:val="00F7264A"/>
    <w:rsid w:val="00F7349F"/>
    <w:rsid w:val="00F738D5"/>
    <w:rsid w:val="00F73A03"/>
    <w:rsid w:val="00F73B9A"/>
    <w:rsid w:val="00F740B6"/>
    <w:rsid w:val="00F745E8"/>
    <w:rsid w:val="00F74705"/>
    <w:rsid w:val="00F74D0A"/>
    <w:rsid w:val="00F7540A"/>
    <w:rsid w:val="00F754F2"/>
    <w:rsid w:val="00F76399"/>
    <w:rsid w:val="00F76C6D"/>
    <w:rsid w:val="00F80A0F"/>
    <w:rsid w:val="00F81024"/>
    <w:rsid w:val="00F81032"/>
    <w:rsid w:val="00F810D2"/>
    <w:rsid w:val="00F82168"/>
    <w:rsid w:val="00F829BB"/>
    <w:rsid w:val="00F84BDD"/>
    <w:rsid w:val="00F84DF6"/>
    <w:rsid w:val="00F85409"/>
    <w:rsid w:val="00F8558C"/>
    <w:rsid w:val="00F8579D"/>
    <w:rsid w:val="00F87CE1"/>
    <w:rsid w:val="00F90179"/>
    <w:rsid w:val="00F9059D"/>
    <w:rsid w:val="00F90655"/>
    <w:rsid w:val="00F90CF5"/>
    <w:rsid w:val="00F91A33"/>
    <w:rsid w:val="00F91C75"/>
    <w:rsid w:val="00F92206"/>
    <w:rsid w:val="00F925E9"/>
    <w:rsid w:val="00F9272C"/>
    <w:rsid w:val="00F92AD3"/>
    <w:rsid w:val="00F9310F"/>
    <w:rsid w:val="00F93633"/>
    <w:rsid w:val="00F94230"/>
    <w:rsid w:val="00F948C4"/>
    <w:rsid w:val="00F94B7D"/>
    <w:rsid w:val="00F94B7E"/>
    <w:rsid w:val="00F95533"/>
    <w:rsid w:val="00F955FB"/>
    <w:rsid w:val="00F957D7"/>
    <w:rsid w:val="00F95B2B"/>
    <w:rsid w:val="00F962DE"/>
    <w:rsid w:val="00F9631A"/>
    <w:rsid w:val="00F96F58"/>
    <w:rsid w:val="00F9755B"/>
    <w:rsid w:val="00FA0198"/>
    <w:rsid w:val="00FA0272"/>
    <w:rsid w:val="00FA09FA"/>
    <w:rsid w:val="00FA0B52"/>
    <w:rsid w:val="00FA0E81"/>
    <w:rsid w:val="00FA0FB6"/>
    <w:rsid w:val="00FA1D0C"/>
    <w:rsid w:val="00FA2519"/>
    <w:rsid w:val="00FA2813"/>
    <w:rsid w:val="00FA298C"/>
    <w:rsid w:val="00FA2CB0"/>
    <w:rsid w:val="00FA33EF"/>
    <w:rsid w:val="00FA3E48"/>
    <w:rsid w:val="00FA43C2"/>
    <w:rsid w:val="00FA4495"/>
    <w:rsid w:val="00FA507E"/>
    <w:rsid w:val="00FA5CF8"/>
    <w:rsid w:val="00FA630E"/>
    <w:rsid w:val="00FA7128"/>
    <w:rsid w:val="00FB01E1"/>
    <w:rsid w:val="00FB0A00"/>
    <w:rsid w:val="00FB0B22"/>
    <w:rsid w:val="00FB0C09"/>
    <w:rsid w:val="00FB0C43"/>
    <w:rsid w:val="00FB0F54"/>
    <w:rsid w:val="00FB18B3"/>
    <w:rsid w:val="00FB2E76"/>
    <w:rsid w:val="00FB319A"/>
    <w:rsid w:val="00FB3E18"/>
    <w:rsid w:val="00FB3E70"/>
    <w:rsid w:val="00FB3F09"/>
    <w:rsid w:val="00FB4618"/>
    <w:rsid w:val="00FB4670"/>
    <w:rsid w:val="00FB53E9"/>
    <w:rsid w:val="00FB5ED0"/>
    <w:rsid w:val="00FB6664"/>
    <w:rsid w:val="00FB6EB6"/>
    <w:rsid w:val="00FB70BD"/>
    <w:rsid w:val="00FB75B8"/>
    <w:rsid w:val="00FB7A48"/>
    <w:rsid w:val="00FC0323"/>
    <w:rsid w:val="00FC075C"/>
    <w:rsid w:val="00FC2486"/>
    <w:rsid w:val="00FC2895"/>
    <w:rsid w:val="00FC3345"/>
    <w:rsid w:val="00FC3673"/>
    <w:rsid w:val="00FC38A5"/>
    <w:rsid w:val="00FC38F7"/>
    <w:rsid w:val="00FC415F"/>
    <w:rsid w:val="00FC452F"/>
    <w:rsid w:val="00FC4604"/>
    <w:rsid w:val="00FC580C"/>
    <w:rsid w:val="00FC5D87"/>
    <w:rsid w:val="00FC6053"/>
    <w:rsid w:val="00FC7293"/>
    <w:rsid w:val="00FD0F09"/>
    <w:rsid w:val="00FD1AD7"/>
    <w:rsid w:val="00FD1EEB"/>
    <w:rsid w:val="00FD258B"/>
    <w:rsid w:val="00FD2D1F"/>
    <w:rsid w:val="00FD2DB4"/>
    <w:rsid w:val="00FD2E79"/>
    <w:rsid w:val="00FD316C"/>
    <w:rsid w:val="00FD3491"/>
    <w:rsid w:val="00FD4419"/>
    <w:rsid w:val="00FD4512"/>
    <w:rsid w:val="00FD465C"/>
    <w:rsid w:val="00FD4C4E"/>
    <w:rsid w:val="00FD4FFA"/>
    <w:rsid w:val="00FD5A34"/>
    <w:rsid w:val="00FD634B"/>
    <w:rsid w:val="00FD666A"/>
    <w:rsid w:val="00FD684B"/>
    <w:rsid w:val="00FD72BD"/>
    <w:rsid w:val="00FD7B9C"/>
    <w:rsid w:val="00FD7E07"/>
    <w:rsid w:val="00FE06EC"/>
    <w:rsid w:val="00FE0711"/>
    <w:rsid w:val="00FE094C"/>
    <w:rsid w:val="00FE09A9"/>
    <w:rsid w:val="00FE0A7D"/>
    <w:rsid w:val="00FE0C6F"/>
    <w:rsid w:val="00FE1233"/>
    <w:rsid w:val="00FE16FF"/>
    <w:rsid w:val="00FE1985"/>
    <w:rsid w:val="00FE1C41"/>
    <w:rsid w:val="00FE1E28"/>
    <w:rsid w:val="00FE1F50"/>
    <w:rsid w:val="00FE201F"/>
    <w:rsid w:val="00FE2EA8"/>
    <w:rsid w:val="00FE38D5"/>
    <w:rsid w:val="00FE3AA6"/>
    <w:rsid w:val="00FE4E52"/>
    <w:rsid w:val="00FE52C9"/>
    <w:rsid w:val="00FE5664"/>
    <w:rsid w:val="00FE5878"/>
    <w:rsid w:val="00FE5B6F"/>
    <w:rsid w:val="00FE5EE0"/>
    <w:rsid w:val="00FE64FD"/>
    <w:rsid w:val="00FE6743"/>
    <w:rsid w:val="00FE69CF"/>
    <w:rsid w:val="00FF044E"/>
    <w:rsid w:val="00FF1B38"/>
    <w:rsid w:val="00FF1D0C"/>
    <w:rsid w:val="00FF214B"/>
    <w:rsid w:val="00FF21BC"/>
    <w:rsid w:val="00FF2698"/>
    <w:rsid w:val="00FF335C"/>
    <w:rsid w:val="00FF4923"/>
    <w:rsid w:val="00FF5D49"/>
    <w:rsid w:val="00FF6D1C"/>
    <w:rsid w:val="00FF6D5A"/>
    <w:rsid w:val="00FF6E60"/>
    <w:rsid w:val="00FF6EDE"/>
    <w:rsid w:val="00FF6F85"/>
    <w:rsid w:val="00FF7798"/>
    <w:rsid w:val="00FF7A00"/>
    <w:rsid w:val="00FF7A07"/>
    <w:rsid w:val="00FF7D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659DA"/>
  <w15:docId w15:val="{A53A4F53-70DF-492B-A922-2730D8BB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A1E"/>
    <w:pPr>
      <w:widowControl w:val="0"/>
      <w:jc w:val="both"/>
    </w:pPr>
    <w:rPr>
      <w:rFonts w:ascii="Times New Roman" w:hAnsi="Times New Roman"/>
      <w:sz w:val="24"/>
      <w:szCs w:val="24"/>
    </w:rPr>
  </w:style>
  <w:style w:type="paragraph" w:styleId="Heading1">
    <w:name w:val="heading 1"/>
    <w:basedOn w:val="Normal"/>
    <w:next w:val="Normal"/>
    <w:link w:val="Heading1Char"/>
    <w:qFormat/>
    <w:rsid w:val="00D915B5"/>
    <w:pPr>
      <w:keepNext/>
      <w:widowControl/>
      <w:numPr>
        <w:numId w:val="5"/>
      </w:numPr>
      <w:autoSpaceDE w:val="0"/>
      <w:autoSpaceDN w:val="0"/>
      <w:adjustRightInd w:val="0"/>
      <w:spacing w:after="240"/>
      <w:jc w:val="center"/>
      <w:outlineLvl w:val="0"/>
    </w:pPr>
    <w:rPr>
      <w:rFonts w:eastAsia="Times New Roman"/>
      <w:b/>
      <w:bCs/>
      <w:kern w:val="32"/>
      <w:sz w:val="26"/>
      <w:szCs w:val="26"/>
    </w:rPr>
  </w:style>
  <w:style w:type="paragraph" w:styleId="Heading2">
    <w:name w:val="heading 2"/>
    <w:basedOn w:val="Normal"/>
    <w:next w:val="Normal"/>
    <w:link w:val="Heading2Char"/>
    <w:unhideWhenUsed/>
    <w:qFormat/>
    <w:rsid w:val="00517EE8"/>
    <w:pPr>
      <w:keepNext/>
      <w:keepLines/>
      <w:numPr>
        <w:ilvl w:val="1"/>
        <w:numId w:val="5"/>
      </w:numPr>
      <w:spacing w:before="200"/>
      <w:ind w:left="720" w:hanging="720"/>
      <w:outlineLvl w:val="1"/>
    </w:pPr>
    <w:rPr>
      <w:rFonts w:eastAsia="Times New Roman"/>
      <w:b/>
      <w:bCs/>
      <w:u w:val="single"/>
    </w:rPr>
  </w:style>
  <w:style w:type="paragraph" w:styleId="Heading3">
    <w:name w:val="heading 3"/>
    <w:basedOn w:val="Normal"/>
    <w:next w:val="Normal"/>
    <w:link w:val="Heading3Char"/>
    <w:unhideWhenUsed/>
    <w:qFormat/>
    <w:rsid w:val="00222D08"/>
    <w:pPr>
      <w:keepNext/>
      <w:keepLines/>
      <w:spacing w:before="40"/>
      <w:outlineLvl w:val="2"/>
    </w:pPr>
    <w:rPr>
      <w:rFonts w:ascii="Calibri Light" w:eastAsia="Times New Roman" w:hAnsi="Calibri Light"/>
      <w:color w:val="1F4D78"/>
    </w:rPr>
  </w:style>
  <w:style w:type="paragraph" w:styleId="Heading4">
    <w:name w:val="heading 4"/>
    <w:basedOn w:val="Normal"/>
    <w:next w:val="Normal"/>
    <w:link w:val="Heading4Char"/>
    <w:qFormat/>
    <w:rsid w:val="00FA507E"/>
    <w:pPr>
      <w:keepNext/>
      <w:widowControl/>
      <w:spacing w:before="240" w:after="60"/>
      <w:jc w:val="left"/>
      <w:outlineLvl w:val="3"/>
    </w:pPr>
    <w:rPr>
      <w:rFonts w:eastAsia="Times New Roman"/>
      <w:b/>
      <w:bCs/>
      <w:color w:val="000000"/>
      <w:sz w:val="28"/>
      <w:szCs w:val="28"/>
    </w:rPr>
  </w:style>
  <w:style w:type="paragraph" w:styleId="Heading5">
    <w:name w:val="heading 5"/>
    <w:basedOn w:val="Normal"/>
    <w:next w:val="Normal"/>
    <w:link w:val="Heading5Char"/>
    <w:unhideWhenUsed/>
    <w:qFormat/>
    <w:rsid w:val="00321FB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FA507E"/>
    <w:pPr>
      <w:widowControl/>
      <w:spacing w:before="240" w:after="60"/>
      <w:jc w:val="left"/>
      <w:outlineLvl w:val="5"/>
    </w:pPr>
    <w:rPr>
      <w:rFonts w:eastAsia="Times New Roman"/>
      <w:b/>
      <w:bCs/>
      <w:color w:val="000000"/>
      <w:sz w:val="22"/>
      <w:szCs w:val="22"/>
    </w:rPr>
  </w:style>
  <w:style w:type="paragraph" w:styleId="Heading7">
    <w:name w:val="heading 7"/>
    <w:basedOn w:val="Normal"/>
    <w:next w:val="Normal"/>
    <w:link w:val="Heading7Char"/>
    <w:qFormat/>
    <w:rsid w:val="00FA507E"/>
    <w:pPr>
      <w:widowControl/>
      <w:spacing w:before="240" w:after="60"/>
      <w:jc w:val="left"/>
      <w:outlineLvl w:val="6"/>
    </w:pPr>
    <w:rPr>
      <w:rFonts w:eastAsia="Times New Roman"/>
      <w:color w:val="000000"/>
    </w:rPr>
  </w:style>
  <w:style w:type="paragraph" w:styleId="Heading8">
    <w:name w:val="heading 8"/>
    <w:basedOn w:val="Normal"/>
    <w:next w:val="Normal"/>
    <w:link w:val="Heading8Char"/>
    <w:qFormat/>
    <w:rsid w:val="00FA507E"/>
    <w:pPr>
      <w:widowControl/>
      <w:spacing w:before="240" w:after="60"/>
      <w:jc w:val="left"/>
      <w:outlineLvl w:val="7"/>
    </w:pPr>
    <w:rPr>
      <w:rFonts w:eastAsia="Times New Roman"/>
      <w:i/>
      <w:iCs/>
      <w:color w:val="000000"/>
    </w:rPr>
  </w:style>
  <w:style w:type="paragraph" w:styleId="Heading9">
    <w:name w:val="heading 9"/>
    <w:basedOn w:val="Normal"/>
    <w:next w:val="Normal"/>
    <w:link w:val="Heading9Char"/>
    <w:qFormat/>
    <w:rsid w:val="00FA507E"/>
    <w:pPr>
      <w:widowControl/>
      <w:spacing w:before="240" w:after="60"/>
      <w:jc w:val="left"/>
      <w:outlineLvl w:val="8"/>
    </w:pPr>
    <w:rPr>
      <w:rFonts w:ascii="Arial" w:eastAsia="Times New Roman" w:hAnsi="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15B5"/>
    <w:rPr>
      <w:rFonts w:ascii="Times New Roman" w:eastAsia="Times New Roman" w:hAnsi="Times New Roman"/>
      <w:b/>
      <w:bCs/>
      <w:kern w:val="32"/>
      <w:sz w:val="26"/>
      <w:szCs w:val="26"/>
    </w:rPr>
  </w:style>
  <w:style w:type="character" w:customStyle="1" w:styleId="Heading2Char">
    <w:name w:val="Heading 2 Char"/>
    <w:link w:val="Heading2"/>
    <w:rsid w:val="00517EE8"/>
    <w:rPr>
      <w:rFonts w:ascii="Times New Roman" w:eastAsia="Times New Roman" w:hAnsi="Times New Roman"/>
      <w:b/>
      <w:bCs/>
      <w:sz w:val="24"/>
      <w:szCs w:val="24"/>
      <w:u w:val="single"/>
    </w:rPr>
  </w:style>
  <w:style w:type="character" w:customStyle="1" w:styleId="Heading3Char">
    <w:name w:val="Heading 3 Char"/>
    <w:link w:val="Heading3"/>
    <w:rsid w:val="00E1395A"/>
    <w:rPr>
      <w:rFonts w:ascii="Calibri Light" w:eastAsia="Times New Roman" w:hAnsi="Calibri Light"/>
      <w:color w:val="1F4D78"/>
      <w:sz w:val="24"/>
      <w:szCs w:val="24"/>
    </w:rPr>
  </w:style>
  <w:style w:type="character" w:customStyle="1" w:styleId="Heading4Char">
    <w:name w:val="Heading 4 Char"/>
    <w:link w:val="Heading4"/>
    <w:rsid w:val="00FA507E"/>
    <w:rPr>
      <w:rFonts w:ascii="Times New Roman" w:eastAsia="Times New Roman" w:hAnsi="Times New Roman"/>
      <w:b/>
      <w:bCs/>
      <w:color w:val="000000"/>
      <w:sz w:val="28"/>
      <w:szCs w:val="28"/>
    </w:rPr>
  </w:style>
  <w:style w:type="character" w:customStyle="1" w:styleId="Heading5Char">
    <w:name w:val="Heading 5 Char"/>
    <w:link w:val="Heading5"/>
    <w:rsid w:val="00321FBA"/>
    <w:rPr>
      <w:rFonts w:eastAsia="Times New Roman"/>
      <w:b/>
      <w:bCs/>
      <w:i/>
      <w:iCs/>
      <w:sz w:val="26"/>
      <w:szCs w:val="26"/>
    </w:rPr>
  </w:style>
  <w:style w:type="character" w:customStyle="1" w:styleId="Heading6Char">
    <w:name w:val="Heading 6 Char"/>
    <w:link w:val="Heading6"/>
    <w:rsid w:val="00FA507E"/>
    <w:rPr>
      <w:rFonts w:ascii="Times New Roman" w:eastAsia="Times New Roman" w:hAnsi="Times New Roman"/>
      <w:b/>
      <w:bCs/>
      <w:color w:val="000000"/>
      <w:sz w:val="22"/>
      <w:szCs w:val="22"/>
    </w:rPr>
  </w:style>
  <w:style w:type="character" w:customStyle="1" w:styleId="Heading7Char">
    <w:name w:val="Heading 7 Char"/>
    <w:link w:val="Heading7"/>
    <w:rsid w:val="00FA507E"/>
    <w:rPr>
      <w:rFonts w:ascii="Times New Roman" w:eastAsia="Times New Roman" w:hAnsi="Times New Roman"/>
      <w:color w:val="000000"/>
      <w:sz w:val="24"/>
      <w:szCs w:val="24"/>
    </w:rPr>
  </w:style>
  <w:style w:type="character" w:customStyle="1" w:styleId="Heading8Char">
    <w:name w:val="Heading 8 Char"/>
    <w:link w:val="Heading8"/>
    <w:rsid w:val="00FA507E"/>
    <w:rPr>
      <w:rFonts w:ascii="Times New Roman" w:eastAsia="Times New Roman" w:hAnsi="Times New Roman"/>
      <w:i/>
      <w:iCs/>
      <w:color w:val="000000"/>
      <w:sz w:val="24"/>
      <w:szCs w:val="24"/>
    </w:rPr>
  </w:style>
  <w:style w:type="character" w:customStyle="1" w:styleId="Heading9Char">
    <w:name w:val="Heading 9 Char"/>
    <w:link w:val="Heading9"/>
    <w:rsid w:val="00FA507E"/>
    <w:rPr>
      <w:rFonts w:ascii="Arial" w:eastAsia="Times New Roman" w:hAnsi="Arial" w:cs="Arial"/>
      <w:color w:val="000000"/>
      <w:sz w:val="22"/>
      <w:szCs w:val="22"/>
    </w:rPr>
  </w:style>
  <w:style w:type="paragraph" w:styleId="FootnoteText">
    <w:name w:val="footnote text"/>
    <w:aliases w:val="Footnote Text Char1 Char,Footnote Text Char Char Char,Footnote Text Char1 Char Char Char,Footnote Text Char Char Char Char Char,Footnote Text Char Char1 Char,Footnote Text Char1 Char1 Char"/>
    <w:basedOn w:val="Normal"/>
    <w:link w:val="FootnoteTextChar"/>
    <w:uiPriority w:val="99"/>
    <w:qFormat/>
    <w:rsid w:val="00B97150"/>
    <w:pPr>
      <w:keepLines/>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 Char1 Char Char,Footnote Text Char1 Char1 Char Char"/>
    <w:link w:val="FootnoteText"/>
    <w:uiPriority w:val="99"/>
    <w:rsid w:val="00B97150"/>
    <w:rPr>
      <w:rFonts w:ascii="Times New Roman" w:hAnsi="Times New Roman"/>
    </w:rPr>
  </w:style>
  <w:style w:type="character" w:styleId="FootnoteReference">
    <w:name w:val="footnote reference"/>
    <w:uiPriority w:val="99"/>
    <w:rsid w:val="00BC0A1E"/>
    <w:rPr>
      <w:vertAlign w:val="superscript"/>
    </w:rPr>
  </w:style>
  <w:style w:type="paragraph" w:styleId="Header">
    <w:name w:val="header"/>
    <w:basedOn w:val="Normal"/>
    <w:link w:val="HeaderChar"/>
    <w:uiPriority w:val="99"/>
    <w:rsid w:val="00BC0A1E"/>
    <w:pPr>
      <w:tabs>
        <w:tab w:val="center" w:pos="4320"/>
        <w:tab w:val="right" w:pos="8640"/>
      </w:tabs>
    </w:pPr>
  </w:style>
  <w:style w:type="character" w:customStyle="1" w:styleId="HeaderChar">
    <w:name w:val="Header Char"/>
    <w:link w:val="Header"/>
    <w:uiPriority w:val="99"/>
    <w:rsid w:val="00BC0A1E"/>
    <w:rPr>
      <w:rFonts w:ascii="Times New Roman" w:eastAsia="Calibri" w:hAnsi="Times New Roman" w:cs="Times New Roman"/>
      <w:sz w:val="24"/>
      <w:szCs w:val="24"/>
    </w:rPr>
  </w:style>
  <w:style w:type="paragraph" w:styleId="Footer">
    <w:name w:val="footer"/>
    <w:basedOn w:val="Normal"/>
    <w:link w:val="FooterChar"/>
    <w:uiPriority w:val="99"/>
    <w:rsid w:val="00BC0A1E"/>
    <w:pPr>
      <w:tabs>
        <w:tab w:val="center" w:pos="4320"/>
        <w:tab w:val="right" w:pos="8640"/>
      </w:tabs>
    </w:pPr>
  </w:style>
  <w:style w:type="character" w:customStyle="1" w:styleId="FooterChar">
    <w:name w:val="Footer Char"/>
    <w:link w:val="Footer"/>
    <w:uiPriority w:val="99"/>
    <w:rsid w:val="00BC0A1E"/>
    <w:rPr>
      <w:rFonts w:ascii="Times New Roman" w:eastAsia="Calibri" w:hAnsi="Times New Roman" w:cs="Times New Roman"/>
      <w:sz w:val="24"/>
      <w:szCs w:val="24"/>
    </w:rPr>
  </w:style>
  <w:style w:type="character" w:styleId="PageNumber">
    <w:name w:val="page number"/>
    <w:basedOn w:val="DefaultParagraphFont"/>
    <w:uiPriority w:val="99"/>
    <w:rsid w:val="00BC0A1E"/>
  </w:style>
  <w:style w:type="paragraph" w:styleId="ListParagraph">
    <w:name w:val="List Paragraph"/>
    <w:basedOn w:val="Normal"/>
    <w:uiPriority w:val="34"/>
    <w:qFormat/>
    <w:rsid w:val="00BC0A1E"/>
    <w:pPr>
      <w:ind w:left="720"/>
    </w:pPr>
  </w:style>
  <w:style w:type="paragraph" w:styleId="BodyText">
    <w:name w:val="Body Text"/>
    <w:basedOn w:val="Normal"/>
    <w:link w:val="BodyTextChar"/>
    <w:uiPriority w:val="99"/>
    <w:rsid w:val="00BC0A1E"/>
    <w:pPr>
      <w:spacing w:after="120"/>
    </w:pPr>
  </w:style>
  <w:style w:type="character" w:customStyle="1" w:styleId="BodyTextChar">
    <w:name w:val="Body Text Char"/>
    <w:link w:val="BodyText"/>
    <w:uiPriority w:val="99"/>
    <w:rsid w:val="00BC0A1E"/>
    <w:rPr>
      <w:rFonts w:ascii="Times New Roman" w:eastAsia="Calibri" w:hAnsi="Times New Roman" w:cs="Times New Roman"/>
      <w:sz w:val="24"/>
      <w:szCs w:val="24"/>
    </w:rPr>
  </w:style>
  <w:style w:type="character" w:styleId="CommentReference">
    <w:name w:val="annotation reference"/>
    <w:uiPriority w:val="99"/>
    <w:semiHidden/>
    <w:rsid w:val="00BC0A1E"/>
    <w:rPr>
      <w:sz w:val="16"/>
      <w:szCs w:val="16"/>
    </w:rPr>
  </w:style>
  <w:style w:type="paragraph" w:styleId="CommentText">
    <w:name w:val="annotation text"/>
    <w:basedOn w:val="Normal"/>
    <w:link w:val="CommentTextChar"/>
    <w:uiPriority w:val="99"/>
    <w:rsid w:val="00BC0A1E"/>
    <w:rPr>
      <w:sz w:val="20"/>
      <w:szCs w:val="20"/>
    </w:rPr>
  </w:style>
  <w:style w:type="character" w:customStyle="1" w:styleId="CommentTextChar">
    <w:name w:val="Comment Text Char"/>
    <w:link w:val="CommentText"/>
    <w:uiPriority w:val="99"/>
    <w:rsid w:val="00BC0A1E"/>
    <w:rPr>
      <w:rFonts w:ascii="Times New Roman" w:eastAsia="Calibri" w:hAnsi="Times New Roman" w:cs="Times New Roman"/>
      <w:sz w:val="20"/>
      <w:szCs w:val="20"/>
    </w:rPr>
  </w:style>
  <w:style w:type="character" w:styleId="Hyperlink">
    <w:name w:val="Hyperlink"/>
    <w:uiPriority w:val="99"/>
    <w:unhideWhenUsed/>
    <w:rsid w:val="00BC0A1E"/>
    <w:rPr>
      <w:color w:val="0000FF"/>
      <w:u w:val="single"/>
    </w:rPr>
  </w:style>
  <w:style w:type="paragraph" w:styleId="TOC2">
    <w:name w:val="toc 2"/>
    <w:basedOn w:val="Normal"/>
    <w:next w:val="Normal"/>
    <w:autoRedefine/>
    <w:uiPriority w:val="39"/>
    <w:rsid w:val="003A7590"/>
    <w:pPr>
      <w:tabs>
        <w:tab w:val="left" w:pos="900"/>
        <w:tab w:val="right" w:leader="dot" w:pos="9350"/>
      </w:tabs>
      <w:spacing w:after="80"/>
      <w:ind w:left="634" w:hanging="360"/>
    </w:pPr>
    <w:rPr>
      <w:noProof/>
    </w:rPr>
  </w:style>
  <w:style w:type="paragraph" w:customStyle="1" w:styleId="Style1">
    <w:name w:val="Style1"/>
    <w:basedOn w:val="Heading2"/>
    <w:link w:val="Style1Char"/>
    <w:qFormat/>
    <w:rsid w:val="00BC0A1E"/>
    <w:pPr>
      <w:numPr>
        <w:numId w:val="1"/>
      </w:numPr>
      <w:jc w:val="center"/>
    </w:pPr>
    <w:rPr>
      <w:color w:val="4F81BD"/>
      <w:sz w:val="26"/>
      <w:szCs w:val="26"/>
      <w:u w:val="none"/>
    </w:rPr>
  </w:style>
  <w:style w:type="character" w:customStyle="1" w:styleId="Style1Char">
    <w:name w:val="Style1 Char"/>
    <w:link w:val="Style1"/>
    <w:rsid w:val="00BC0A1E"/>
    <w:rPr>
      <w:rFonts w:ascii="Times New Roman" w:eastAsia="Times New Roman" w:hAnsi="Times New Roman"/>
      <w:b/>
      <w:bCs/>
      <w:color w:val="4F81BD"/>
      <w:sz w:val="26"/>
      <w:szCs w:val="26"/>
    </w:rPr>
  </w:style>
  <w:style w:type="paragraph" w:styleId="BalloonText">
    <w:name w:val="Balloon Text"/>
    <w:basedOn w:val="Normal"/>
    <w:link w:val="BalloonTextChar"/>
    <w:uiPriority w:val="99"/>
    <w:semiHidden/>
    <w:unhideWhenUsed/>
    <w:rsid w:val="00BC0A1E"/>
    <w:rPr>
      <w:rFonts w:ascii="Segoe UI" w:hAnsi="Segoe UI"/>
      <w:sz w:val="18"/>
      <w:szCs w:val="18"/>
    </w:rPr>
  </w:style>
  <w:style w:type="character" w:customStyle="1" w:styleId="BalloonTextChar">
    <w:name w:val="Balloon Text Char"/>
    <w:link w:val="BalloonText"/>
    <w:uiPriority w:val="99"/>
    <w:semiHidden/>
    <w:rsid w:val="00BC0A1E"/>
    <w:rPr>
      <w:rFonts w:ascii="Segoe UI" w:eastAsia="Calibri" w:hAnsi="Segoe UI" w:cs="Segoe UI"/>
      <w:sz w:val="18"/>
      <w:szCs w:val="18"/>
    </w:rPr>
  </w:style>
  <w:style w:type="character" w:styleId="LineNumber">
    <w:name w:val="line number"/>
    <w:basedOn w:val="DefaultParagraphFont"/>
    <w:uiPriority w:val="99"/>
    <w:unhideWhenUsed/>
    <w:rsid w:val="00BC0A1E"/>
  </w:style>
  <w:style w:type="paragraph" w:styleId="CommentSubject">
    <w:name w:val="annotation subject"/>
    <w:basedOn w:val="CommentText"/>
    <w:next w:val="CommentText"/>
    <w:link w:val="CommentSubjectChar"/>
    <w:uiPriority w:val="99"/>
    <w:semiHidden/>
    <w:unhideWhenUsed/>
    <w:rsid w:val="00297BC6"/>
    <w:rPr>
      <w:b/>
      <w:bCs/>
    </w:rPr>
  </w:style>
  <w:style w:type="character" w:customStyle="1" w:styleId="CommentSubjectChar">
    <w:name w:val="Comment Subject Char"/>
    <w:link w:val="CommentSubject"/>
    <w:uiPriority w:val="99"/>
    <w:semiHidden/>
    <w:rsid w:val="00297BC6"/>
    <w:rPr>
      <w:rFonts w:ascii="Times New Roman" w:eastAsia="Calibri" w:hAnsi="Times New Roman" w:cs="Times New Roman"/>
      <w:b/>
      <w:bCs/>
      <w:sz w:val="20"/>
      <w:szCs w:val="20"/>
    </w:rPr>
  </w:style>
  <w:style w:type="paragraph" w:styleId="NoSpacing">
    <w:name w:val="No Spacing"/>
    <w:uiPriority w:val="1"/>
    <w:qFormat/>
    <w:rsid w:val="00391E20"/>
    <w:pPr>
      <w:widowControl w:val="0"/>
      <w:jc w:val="both"/>
    </w:pPr>
    <w:rPr>
      <w:rFonts w:ascii="Times New Roman" w:hAnsi="Times New Roman"/>
      <w:sz w:val="24"/>
      <w:szCs w:val="24"/>
    </w:rPr>
  </w:style>
  <w:style w:type="paragraph" w:styleId="Revision">
    <w:name w:val="Revision"/>
    <w:hidden/>
    <w:uiPriority w:val="99"/>
    <w:semiHidden/>
    <w:rsid w:val="004F2B2E"/>
    <w:rPr>
      <w:rFonts w:ascii="Times New Roman" w:hAnsi="Times New Roman"/>
      <w:sz w:val="24"/>
      <w:szCs w:val="24"/>
    </w:rPr>
  </w:style>
  <w:style w:type="paragraph" w:customStyle="1" w:styleId="Default">
    <w:name w:val="Default"/>
    <w:rsid w:val="008A2B6D"/>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EA10A6"/>
    <w:rPr>
      <w:color w:val="954F72"/>
      <w:u w:val="single"/>
    </w:rPr>
  </w:style>
  <w:style w:type="paragraph" w:styleId="BodyTextIndent">
    <w:name w:val="Body Text Indent"/>
    <w:basedOn w:val="Normal"/>
    <w:link w:val="BodyTextIndentChar"/>
    <w:uiPriority w:val="99"/>
    <w:unhideWhenUsed/>
    <w:rsid w:val="00321FBA"/>
    <w:pPr>
      <w:spacing w:after="120"/>
      <w:ind w:left="360"/>
    </w:pPr>
  </w:style>
  <w:style w:type="character" w:customStyle="1" w:styleId="BodyTextIndentChar">
    <w:name w:val="Body Text Indent Char"/>
    <w:link w:val="BodyTextIndent"/>
    <w:uiPriority w:val="99"/>
    <w:rsid w:val="00321FBA"/>
    <w:rPr>
      <w:rFonts w:ascii="Times New Roman" w:hAnsi="Times New Roman"/>
      <w:sz w:val="24"/>
      <w:szCs w:val="24"/>
    </w:rPr>
  </w:style>
  <w:style w:type="paragraph" w:styleId="TOC1">
    <w:name w:val="toc 1"/>
    <w:basedOn w:val="Normal"/>
    <w:next w:val="Normal"/>
    <w:autoRedefine/>
    <w:uiPriority w:val="39"/>
    <w:unhideWhenUsed/>
    <w:rsid w:val="003A7590"/>
    <w:pPr>
      <w:tabs>
        <w:tab w:val="left" w:pos="450"/>
        <w:tab w:val="right" w:leader="dot" w:pos="9350"/>
      </w:tabs>
      <w:spacing w:after="200"/>
      <w:ind w:left="446" w:hanging="446"/>
    </w:pPr>
  </w:style>
  <w:style w:type="table" w:styleId="TableGrid">
    <w:name w:val="Table Grid"/>
    <w:basedOn w:val="TableNormal"/>
    <w:uiPriority w:val="59"/>
    <w:rsid w:val="00826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395A"/>
    <w:pPr>
      <w:widowControl/>
      <w:spacing w:before="100" w:beforeAutospacing="1" w:after="100" w:afterAutospacing="1"/>
      <w:jc w:val="left"/>
    </w:pPr>
    <w:rPr>
      <w:rFonts w:eastAsia="Times New Roman"/>
    </w:rPr>
  </w:style>
  <w:style w:type="character" w:styleId="Strong">
    <w:name w:val="Strong"/>
    <w:uiPriority w:val="22"/>
    <w:qFormat/>
    <w:rsid w:val="00E1395A"/>
    <w:rPr>
      <w:b/>
      <w:bCs/>
    </w:rPr>
  </w:style>
  <w:style w:type="character" w:styleId="Emphasis">
    <w:name w:val="Emphasis"/>
    <w:uiPriority w:val="20"/>
    <w:qFormat/>
    <w:rsid w:val="00E1395A"/>
    <w:rPr>
      <w:i/>
      <w:iCs/>
    </w:rPr>
  </w:style>
  <w:style w:type="paragraph" w:customStyle="1" w:styleId="DecimalAligned">
    <w:name w:val="Decimal Aligned"/>
    <w:basedOn w:val="Normal"/>
    <w:uiPriority w:val="40"/>
    <w:qFormat/>
    <w:rsid w:val="00222D08"/>
    <w:pPr>
      <w:widowControl/>
      <w:tabs>
        <w:tab w:val="decimal" w:pos="360"/>
      </w:tabs>
      <w:spacing w:after="200" w:line="276" w:lineRule="auto"/>
      <w:jc w:val="left"/>
    </w:pPr>
    <w:rPr>
      <w:rFonts w:ascii="Calibri" w:eastAsia="Times New Roman" w:hAnsi="Calibri"/>
      <w:sz w:val="22"/>
      <w:szCs w:val="22"/>
    </w:rPr>
  </w:style>
  <w:style w:type="character" w:styleId="SubtleEmphasis">
    <w:name w:val="Subtle Emphasis"/>
    <w:uiPriority w:val="19"/>
    <w:qFormat/>
    <w:rsid w:val="009107A4"/>
    <w:rPr>
      <w:i/>
      <w:iCs/>
    </w:rPr>
  </w:style>
  <w:style w:type="table" w:styleId="MediumShading2-Accent5">
    <w:name w:val="Medium Shading 2 Accent 5"/>
    <w:basedOn w:val="TableNormal"/>
    <w:uiPriority w:val="64"/>
    <w:rsid w:val="009107A4"/>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1E4800"/>
    <w:rPr>
      <w:rFonts w:eastAsia="Times New Roman"/>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List-Accent3">
    <w:name w:val="Light List Accent 3"/>
    <w:basedOn w:val="TableNormal"/>
    <w:uiPriority w:val="61"/>
    <w:rsid w:val="001E4800"/>
    <w:rPr>
      <w:rFonts w:eastAsia="Times New Roman"/>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PlainTable21">
    <w:name w:val="Plain Table 21"/>
    <w:basedOn w:val="TableNormal"/>
    <w:uiPriority w:val="42"/>
    <w:rsid w:val="001E480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uiPriority w:val="46"/>
    <w:rsid w:val="001E480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LGAnswer">
    <w:name w:val="LG Answer"/>
    <w:basedOn w:val="Normal"/>
    <w:next w:val="Normal"/>
    <w:qFormat/>
    <w:rsid w:val="00FA507E"/>
    <w:pPr>
      <w:widowControl/>
      <w:spacing w:after="240" w:line="480" w:lineRule="auto"/>
      <w:jc w:val="left"/>
    </w:pPr>
    <w:rPr>
      <w:rFonts w:eastAsia="Times New Roman"/>
      <w:color w:val="000000"/>
    </w:rPr>
  </w:style>
  <w:style w:type="paragraph" w:customStyle="1" w:styleId="LGBlockText">
    <w:name w:val="LG BlockText"/>
    <w:basedOn w:val="BlockText"/>
    <w:next w:val="Normal"/>
    <w:qFormat/>
    <w:rsid w:val="00FA507E"/>
    <w:pPr>
      <w:pBdr>
        <w:top w:val="none" w:sz="0" w:space="0" w:color="auto"/>
        <w:left w:val="none" w:sz="0" w:space="0" w:color="auto"/>
        <w:bottom w:val="none" w:sz="0" w:space="0" w:color="auto"/>
        <w:right w:val="none" w:sz="0" w:space="0" w:color="auto"/>
      </w:pBdr>
      <w:spacing w:after="240"/>
      <w:ind w:left="1440" w:right="1440"/>
      <w:jc w:val="both"/>
    </w:pPr>
    <w:rPr>
      <w:rFonts w:ascii="Times New Roman" w:hAnsi="Times New Roman"/>
      <w:i w:val="0"/>
      <w:iCs w:val="0"/>
      <w:color w:val="000000"/>
      <w:szCs w:val="20"/>
    </w:rPr>
  </w:style>
  <w:style w:type="paragraph" w:styleId="BlockText">
    <w:name w:val="Block Text"/>
    <w:basedOn w:val="Normal"/>
    <w:uiPriority w:val="99"/>
    <w:semiHidden/>
    <w:unhideWhenUsed/>
    <w:rsid w:val="00FA507E"/>
    <w:pPr>
      <w:widowControl/>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jc w:val="left"/>
    </w:pPr>
    <w:rPr>
      <w:rFonts w:ascii="Calibri" w:eastAsia="Times New Roman" w:hAnsi="Calibri"/>
      <w:i/>
      <w:iCs/>
      <w:color w:val="4F81BD"/>
    </w:rPr>
  </w:style>
  <w:style w:type="paragraph" w:customStyle="1" w:styleId="LGBodyTextDD">
    <w:name w:val="LG BodyTextDD"/>
    <w:basedOn w:val="BodyText"/>
    <w:qFormat/>
    <w:rsid w:val="00FA507E"/>
    <w:pPr>
      <w:widowControl/>
      <w:tabs>
        <w:tab w:val="left" w:pos="720"/>
      </w:tabs>
      <w:spacing w:after="0" w:line="480" w:lineRule="auto"/>
      <w:ind w:firstLine="720"/>
    </w:pPr>
    <w:rPr>
      <w:rFonts w:eastAsia="Times New Roman"/>
      <w:color w:val="000000"/>
      <w:szCs w:val="20"/>
    </w:rPr>
  </w:style>
  <w:style w:type="paragraph" w:customStyle="1" w:styleId="LGBodyTextSS">
    <w:name w:val="LG BodyTextSS"/>
    <w:basedOn w:val="BodyText"/>
    <w:qFormat/>
    <w:rsid w:val="00FA507E"/>
    <w:pPr>
      <w:widowControl/>
      <w:tabs>
        <w:tab w:val="left" w:pos="720"/>
      </w:tabs>
      <w:spacing w:after="240"/>
      <w:ind w:firstLine="720"/>
    </w:pPr>
    <w:rPr>
      <w:rFonts w:eastAsia="Times New Roman"/>
      <w:color w:val="000000"/>
      <w:szCs w:val="20"/>
    </w:rPr>
  </w:style>
  <w:style w:type="paragraph" w:customStyle="1" w:styleId="LGCaption">
    <w:name w:val="LG Caption"/>
    <w:basedOn w:val="Caption"/>
    <w:next w:val="BodyText"/>
    <w:qFormat/>
    <w:rsid w:val="00FA507E"/>
    <w:pPr>
      <w:spacing w:after="240"/>
      <w:jc w:val="center"/>
    </w:pPr>
    <w:rPr>
      <w:rFonts w:ascii="Times New Roman Bold" w:eastAsia="Times New Roman" w:hAnsi="Times New Roman Bold"/>
      <w:b w:val="0"/>
      <w:bCs w:val="0"/>
      <w:caps/>
      <w:color w:val="000000"/>
      <w:sz w:val="24"/>
      <w:szCs w:val="20"/>
    </w:rPr>
  </w:style>
  <w:style w:type="paragraph" w:styleId="Caption">
    <w:name w:val="caption"/>
    <w:basedOn w:val="Normal"/>
    <w:next w:val="Normal"/>
    <w:uiPriority w:val="35"/>
    <w:semiHidden/>
    <w:unhideWhenUsed/>
    <w:qFormat/>
    <w:rsid w:val="00FA507E"/>
    <w:pPr>
      <w:widowControl/>
      <w:spacing w:after="200"/>
      <w:jc w:val="left"/>
    </w:pPr>
    <w:rPr>
      <w:b/>
      <w:bCs/>
      <w:color w:val="4F81BD"/>
      <w:sz w:val="18"/>
      <w:szCs w:val="18"/>
    </w:rPr>
  </w:style>
  <w:style w:type="paragraph" w:customStyle="1" w:styleId="LGFiledisk">
    <w:name w:val="LG Filedisk"/>
    <w:basedOn w:val="Normal"/>
    <w:qFormat/>
    <w:rsid w:val="00FA507E"/>
    <w:pPr>
      <w:widowControl/>
      <w:tabs>
        <w:tab w:val="left" w:pos="720"/>
        <w:tab w:val="left" w:pos="1440"/>
        <w:tab w:val="left" w:pos="2160"/>
        <w:tab w:val="left" w:pos="2880"/>
        <w:tab w:val="left" w:pos="3600"/>
        <w:tab w:val="left" w:pos="4320"/>
        <w:tab w:val="left" w:pos="5040"/>
        <w:tab w:val="left" w:pos="5760"/>
        <w:tab w:val="left" w:pos="6480"/>
      </w:tabs>
    </w:pPr>
    <w:rPr>
      <w:rFonts w:eastAsia="Times New Roman"/>
      <w:color w:val="000000"/>
      <w:szCs w:val="20"/>
    </w:rPr>
  </w:style>
  <w:style w:type="paragraph" w:customStyle="1" w:styleId="LGFileIndex">
    <w:name w:val="LG FileIndex"/>
    <w:basedOn w:val="Normal"/>
    <w:qFormat/>
    <w:rsid w:val="00FA507E"/>
    <w:pPr>
      <w:widowControl/>
      <w:tabs>
        <w:tab w:val="left" w:pos="720"/>
        <w:tab w:val="left" w:pos="1440"/>
        <w:tab w:val="left" w:pos="2160"/>
        <w:tab w:val="left" w:pos="2880"/>
        <w:tab w:val="left" w:pos="3600"/>
        <w:tab w:val="left" w:pos="4320"/>
        <w:tab w:val="left" w:pos="5040"/>
      </w:tabs>
    </w:pPr>
    <w:rPr>
      <w:rFonts w:eastAsia="Times New Roman"/>
      <w:color w:val="000000"/>
      <w:szCs w:val="20"/>
    </w:rPr>
  </w:style>
  <w:style w:type="paragraph" w:customStyle="1" w:styleId="LGFooter">
    <w:name w:val="LG Footer"/>
    <w:basedOn w:val="Footer"/>
    <w:next w:val="LGBodyTextSS"/>
    <w:qFormat/>
    <w:rsid w:val="00FA507E"/>
    <w:pPr>
      <w:widowControl/>
      <w:spacing w:before="120"/>
    </w:pPr>
    <w:rPr>
      <w:rFonts w:eastAsia="Times New Roman"/>
      <w:color w:val="000000"/>
      <w:sz w:val="20"/>
      <w:szCs w:val="20"/>
    </w:rPr>
  </w:style>
  <w:style w:type="paragraph" w:customStyle="1" w:styleId="LGHeader">
    <w:name w:val="LG Header"/>
    <w:basedOn w:val="Header"/>
    <w:next w:val="LGBodyTextSS"/>
    <w:qFormat/>
    <w:rsid w:val="00FA507E"/>
    <w:pPr>
      <w:widowControl/>
    </w:pPr>
    <w:rPr>
      <w:rFonts w:eastAsia="Times New Roman"/>
      <w:color w:val="000000"/>
      <w:szCs w:val="20"/>
    </w:rPr>
  </w:style>
  <w:style w:type="paragraph" w:customStyle="1" w:styleId="LGHeading1">
    <w:name w:val="LG Heading1"/>
    <w:basedOn w:val="Heading1"/>
    <w:next w:val="LGBodyTextSS"/>
    <w:qFormat/>
    <w:rsid w:val="00FA507E"/>
    <w:rPr>
      <w:rFonts w:ascii="Times New Roman Bold" w:hAnsi="Times New Roman Bold" w:cs="Arial"/>
      <w:color w:val="000000"/>
      <w:sz w:val="24"/>
      <w:szCs w:val="24"/>
    </w:rPr>
  </w:style>
  <w:style w:type="paragraph" w:customStyle="1" w:styleId="LGHeading2">
    <w:name w:val="LG Heading2"/>
    <w:basedOn w:val="Heading2"/>
    <w:next w:val="LGBodyTextSS"/>
    <w:qFormat/>
    <w:rsid w:val="00FA507E"/>
    <w:pPr>
      <w:keepLines w:val="0"/>
      <w:widowControl/>
      <w:spacing w:before="0" w:after="240"/>
      <w:jc w:val="left"/>
    </w:pPr>
    <w:rPr>
      <w:rFonts w:ascii="Times New Roman Bold" w:hAnsi="Times New Roman Bold" w:cs="Arial"/>
      <w:i/>
      <w:iCs/>
      <w:color w:val="000000"/>
    </w:rPr>
  </w:style>
  <w:style w:type="paragraph" w:customStyle="1" w:styleId="LGHeading3">
    <w:name w:val="LG Heading3"/>
    <w:basedOn w:val="Heading3"/>
    <w:next w:val="LGBodyTextSS"/>
    <w:qFormat/>
    <w:rsid w:val="00FA507E"/>
    <w:pPr>
      <w:keepLines w:val="0"/>
      <w:widowControl/>
      <w:spacing w:before="0" w:after="240"/>
      <w:ind w:left="720"/>
      <w:jc w:val="left"/>
    </w:pPr>
    <w:rPr>
      <w:rFonts w:ascii="Times New Roman" w:hAnsi="Times New Roman" w:cs="Arial"/>
      <w:b/>
      <w:bCs/>
      <w:color w:val="000000"/>
      <w:szCs w:val="26"/>
    </w:rPr>
  </w:style>
  <w:style w:type="paragraph" w:customStyle="1" w:styleId="LGIndentDD">
    <w:name w:val="LG Indent DD"/>
    <w:basedOn w:val="BodyTextFirstIndent"/>
    <w:next w:val="Normal"/>
    <w:qFormat/>
    <w:rsid w:val="00FA507E"/>
    <w:pPr>
      <w:tabs>
        <w:tab w:val="left" w:pos="720"/>
      </w:tabs>
      <w:spacing w:line="480" w:lineRule="auto"/>
      <w:ind w:left="720" w:firstLine="720"/>
      <w:jc w:val="both"/>
    </w:pPr>
    <w:rPr>
      <w:rFonts w:eastAsia="Times New Roman"/>
      <w:szCs w:val="20"/>
    </w:rPr>
  </w:style>
  <w:style w:type="paragraph" w:styleId="BodyTextFirstIndent">
    <w:name w:val="Body Text First Indent"/>
    <w:basedOn w:val="BodyText"/>
    <w:link w:val="BodyTextFirstIndentChar"/>
    <w:uiPriority w:val="99"/>
    <w:semiHidden/>
    <w:unhideWhenUsed/>
    <w:rsid w:val="00FA507E"/>
    <w:pPr>
      <w:widowControl/>
      <w:spacing w:after="0"/>
      <w:ind w:firstLine="360"/>
      <w:jc w:val="left"/>
    </w:pPr>
    <w:rPr>
      <w:color w:val="000000"/>
    </w:rPr>
  </w:style>
  <w:style w:type="character" w:customStyle="1" w:styleId="BodyTextFirstIndentChar">
    <w:name w:val="Body Text First Indent Char"/>
    <w:link w:val="BodyTextFirstIndent"/>
    <w:uiPriority w:val="99"/>
    <w:semiHidden/>
    <w:rsid w:val="00FA507E"/>
    <w:rPr>
      <w:rFonts w:ascii="Times New Roman" w:eastAsia="Calibri" w:hAnsi="Times New Roman" w:cs="Times New Roman"/>
      <w:color w:val="000000"/>
      <w:sz w:val="24"/>
      <w:szCs w:val="24"/>
    </w:rPr>
  </w:style>
  <w:style w:type="paragraph" w:customStyle="1" w:styleId="LGIndentSS">
    <w:name w:val="LG Indent SS"/>
    <w:basedOn w:val="BodyTextFirstIndent"/>
    <w:next w:val="Normal"/>
    <w:qFormat/>
    <w:rsid w:val="00FA507E"/>
    <w:pPr>
      <w:tabs>
        <w:tab w:val="left" w:pos="720"/>
      </w:tabs>
      <w:spacing w:line="480" w:lineRule="auto"/>
      <w:ind w:left="720" w:firstLine="720"/>
      <w:jc w:val="both"/>
    </w:pPr>
    <w:rPr>
      <w:rFonts w:eastAsia="Times New Roman"/>
      <w:szCs w:val="20"/>
    </w:rPr>
  </w:style>
  <w:style w:type="paragraph" w:customStyle="1" w:styleId="LGListBullet">
    <w:name w:val="LG List Bullet"/>
    <w:basedOn w:val="ListBullet"/>
    <w:qFormat/>
    <w:rsid w:val="00FA507E"/>
    <w:pPr>
      <w:numPr>
        <w:numId w:val="7"/>
      </w:numPr>
      <w:tabs>
        <w:tab w:val="clear" w:pos="720"/>
      </w:tabs>
      <w:ind w:left="765" w:hanging="765"/>
      <w:contextualSpacing w:val="0"/>
    </w:pPr>
    <w:rPr>
      <w:rFonts w:eastAsia="Times New Roman"/>
    </w:rPr>
  </w:style>
  <w:style w:type="paragraph" w:styleId="ListBullet">
    <w:name w:val="List Bullet"/>
    <w:basedOn w:val="Normal"/>
    <w:uiPriority w:val="99"/>
    <w:unhideWhenUsed/>
    <w:rsid w:val="00FA507E"/>
    <w:pPr>
      <w:widowControl/>
      <w:numPr>
        <w:numId w:val="6"/>
      </w:numPr>
      <w:tabs>
        <w:tab w:val="clear" w:pos="360"/>
        <w:tab w:val="num" w:pos="1710"/>
      </w:tabs>
      <w:ind w:left="1710" w:hanging="720"/>
      <w:contextualSpacing/>
      <w:jc w:val="left"/>
    </w:pPr>
    <w:rPr>
      <w:color w:val="000000"/>
    </w:rPr>
  </w:style>
  <w:style w:type="paragraph" w:customStyle="1" w:styleId="LGListBullet1">
    <w:name w:val="LG List Bullet1"/>
    <w:basedOn w:val="Normal"/>
    <w:qFormat/>
    <w:rsid w:val="00FA507E"/>
    <w:pPr>
      <w:widowControl/>
      <w:numPr>
        <w:ilvl w:val="1"/>
        <w:numId w:val="7"/>
      </w:numPr>
      <w:tabs>
        <w:tab w:val="clear" w:pos="1440"/>
      </w:tabs>
      <w:ind w:left="765" w:hanging="765"/>
      <w:jc w:val="left"/>
    </w:pPr>
    <w:rPr>
      <w:rFonts w:eastAsia="Times New Roman"/>
      <w:color w:val="000000"/>
    </w:rPr>
  </w:style>
  <w:style w:type="paragraph" w:customStyle="1" w:styleId="LGListBullet2">
    <w:name w:val="LG List Bullet2"/>
    <w:basedOn w:val="Normal"/>
    <w:qFormat/>
    <w:rsid w:val="00FA507E"/>
    <w:pPr>
      <w:widowControl/>
      <w:numPr>
        <w:ilvl w:val="2"/>
        <w:numId w:val="7"/>
      </w:numPr>
      <w:tabs>
        <w:tab w:val="clear" w:pos="2160"/>
      </w:tabs>
      <w:ind w:left="765" w:hanging="765"/>
      <w:jc w:val="left"/>
    </w:pPr>
    <w:rPr>
      <w:rFonts w:eastAsia="Times New Roman"/>
      <w:color w:val="000000"/>
    </w:rPr>
  </w:style>
  <w:style w:type="paragraph" w:customStyle="1" w:styleId="LGListNumber">
    <w:name w:val="LG List Number"/>
    <w:basedOn w:val="ListNumber"/>
    <w:autoRedefine/>
    <w:qFormat/>
    <w:rsid w:val="00FA507E"/>
    <w:pPr>
      <w:numPr>
        <w:numId w:val="9"/>
      </w:numPr>
      <w:tabs>
        <w:tab w:val="clear" w:pos="720"/>
        <w:tab w:val="num" w:pos="360"/>
      </w:tabs>
      <w:ind w:left="360" w:hanging="360"/>
      <w:contextualSpacing w:val="0"/>
    </w:pPr>
    <w:rPr>
      <w:rFonts w:eastAsia="Times New Roman"/>
    </w:rPr>
  </w:style>
  <w:style w:type="paragraph" w:styleId="ListNumber">
    <w:name w:val="List Number"/>
    <w:basedOn w:val="Normal"/>
    <w:uiPriority w:val="99"/>
    <w:semiHidden/>
    <w:unhideWhenUsed/>
    <w:rsid w:val="00FA507E"/>
    <w:pPr>
      <w:widowControl/>
      <w:numPr>
        <w:numId w:val="8"/>
      </w:numPr>
      <w:tabs>
        <w:tab w:val="clear" w:pos="360"/>
      </w:tabs>
      <w:ind w:left="720"/>
      <w:contextualSpacing/>
      <w:jc w:val="left"/>
    </w:pPr>
    <w:rPr>
      <w:color w:val="000000"/>
    </w:rPr>
  </w:style>
  <w:style w:type="paragraph" w:customStyle="1" w:styleId="LGListNumber1">
    <w:name w:val="LG List Number1"/>
    <w:basedOn w:val="Normal"/>
    <w:qFormat/>
    <w:rsid w:val="00FA507E"/>
    <w:pPr>
      <w:widowControl/>
      <w:numPr>
        <w:ilvl w:val="1"/>
        <w:numId w:val="9"/>
      </w:numPr>
      <w:tabs>
        <w:tab w:val="clear" w:pos="1440"/>
        <w:tab w:val="num" w:pos="360"/>
      </w:tabs>
      <w:ind w:left="360" w:hanging="360"/>
      <w:jc w:val="left"/>
    </w:pPr>
    <w:rPr>
      <w:rFonts w:eastAsia="Times New Roman"/>
      <w:color w:val="000000"/>
    </w:rPr>
  </w:style>
  <w:style w:type="paragraph" w:customStyle="1" w:styleId="LGListNumber2">
    <w:name w:val="LG List Number2"/>
    <w:basedOn w:val="Normal"/>
    <w:qFormat/>
    <w:rsid w:val="00FA507E"/>
    <w:pPr>
      <w:widowControl/>
      <w:numPr>
        <w:ilvl w:val="2"/>
        <w:numId w:val="9"/>
      </w:numPr>
      <w:tabs>
        <w:tab w:val="clear" w:pos="2160"/>
        <w:tab w:val="num" w:pos="360"/>
      </w:tabs>
      <w:ind w:left="360" w:hanging="360"/>
      <w:jc w:val="left"/>
    </w:pPr>
    <w:rPr>
      <w:rFonts w:eastAsia="Times New Roman"/>
      <w:color w:val="000000"/>
    </w:rPr>
  </w:style>
  <w:style w:type="paragraph" w:customStyle="1" w:styleId="LGPleading">
    <w:name w:val="LG Pleading"/>
    <w:basedOn w:val="Normal"/>
    <w:next w:val="LGBodyTextDD"/>
    <w:qFormat/>
    <w:rsid w:val="00FA507E"/>
    <w:pPr>
      <w:widowControl/>
      <w:tabs>
        <w:tab w:val="left" w:pos="4680"/>
      </w:tabs>
      <w:spacing w:after="360"/>
      <w:jc w:val="left"/>
    </w:pPr>
    <w:rPr>
      <w:rFonts w:ascii="Times New Roman Bold" w:eastAsia="Times New Roman" w:hAnsi="Times New Roman Bold"/>
      <w:caps/>
      <w:color w:val="000000"/>
      <w:szCs w:val="20"/>
    </w:rPr>
  </w:style>
  <w:style w:type="paragraph" w:customStyle="1" w:styleId="LGPleadingsIndex">
    <w:name w:val="LG Pleadings Index"/>
    <w:basedOn w:val="Normal"/>
    <w:qFormat/>
    <w:rsid w:val="00FA507E"/>
    <w:pPr>
      <w:tabs>
        <w:tab w:val="left" w:pos="720"/>
        <w:tab w:val="left" w:pos="1440"/>
        <w:tab w:val="left" w:pos="2160"/>
        <w:tab w:val="left" w:pos="2880"/>
      </w:tabs>
      <w:ind w:left="2880" w:hanging="2880"/>
    </w:pPr>
    <w:rPr>
      <w:rFonts w:eastAsia="Times New Roman"/>
      <w:snapToGrid w:val="0"/>
      <w:color w:val="000000"/>
      <w:szCs w:val="20"/>
    </w:rPr>
  </w:style>
  <w:style w:type="paragraph" w:customStyle="1" w:styleId="PUCFootnote">
    <w:name w:val="PUC Footnote"/>
    <w:basedOn w:val="Normal"/>
    <w:next w:val="Normal"/>
    <w:qFormat/>
    <w:rsid w:val="00FA507E"/>
    <w:pPr>
      <w:tabs>
        <w:tab w:val="left" w:pos="1080"/>
      </w:tabs>
      <w:spacing w:after="120" w:line="240" w:lineRule="exact"/>
      <w:ind w:firstLine="720"/>
    </w:pPr>
    <w:rPr>
      <w:rFonts w:eastAsia="Times New Roman"/>
      <w:color w:val="000000"/>
      <w:sz w:val="20"/>
      <w:szCs w:val="20"/>
    </w:rPr>
  </w:style>
  <w:style w:type="paragraph" w:customStyle="1" w:styleId="LGPUCFootnote">
    <w:name w:val="LG PUC Footnote"/>
    <w:basedOn w:val="PUCFootnote"/>
    <w:qFormat/>
    <w:rsid w:val="00FA507E"/>
  </w:style>
  <w:style w:type="paragraph" w:customStyle="1" w:styleId="LGQuestion">
    <w:name w:val="LG Question"/>
    <w:basedOn w:val="Normal"/>
    <w:next w:val="LGAnswer"/>
    <w:qFormat/>
    <w:rsid w:val="00FA507E"/>
    <w:pPr>
      <w:widowControl/>
      <w:spacing w:after="240" w:line="480" w:lineRule="auto"/>
      <w:jc w:val="left"/>
    </w:pPr>
    <w:rPr>
      <w:rFonts w:eastAsia="Times New Roman"/>
      <w:b/>
      <w:color w:val="000000"/>
    </w:rPr>
  </w:style>
  <w:style w:type="paragraph" w:customStyle="1" w:styleId="LGSignature">
    <w:name w:val="LG Signature"/>
    <w:basedOn w:val="Signature"/>
    <w:next w:val="LGBodyTextSS"/>
    <w:qFormat/>
    <w:rsid w:val="00FA507E"/>
    <w:pPr>
      <w:jc w:val="both"/>
    </w:pPr>
    <w:rPr>
      <w:rFonts w:eastAsia="Times New Roman"/>
      <w:szCs w:val="20"/>
    </w:rPr>
  </w:style>
  <w:style w:type="paragraph" w:styleId="Signature">
    <w:name w:val="Signature"/>
    <w:basedOn w:val="Normal"/>
    <w:link w:val="SignatureChar"/>
    <w:uiPriority w:val="99"/>
    <w:semiHidden/>
    <w:unhideWhenUsed/>
    <w:rsid w:val="00FA507E"/>
    <w:pPr>
      <w:widowControl/>
      <w:ind w:left="4320"/>
      <w:jc w:val="left"/>
    </w:pPr>
    <w:rPr>
      <w:color w:val="000000"/>
    </w:rPr>
  </w:style>
  <w:style w:type="character" w:customStyle="1" w:styleId="SignatureChar">
    <w:name w:val="Signature Char"/>
    <w:link w:val="Signature"/>
    <w:uiPriority w:val="99"/>
    <w:semiHidden/>
    <w:rsid w:val="00FA507E"/>
    <w:rPr>
      <w:rFonts w:ascii="Times New Roman" w:hAnsi="Times New Roman"/>
      <w:color w:val="000000"/>
      <w:sz w:val="24"/>
      <w:szCs w:val="24"/>
    </w:rPr>
  </w:style>
  <w:style w:type="paragraph" w:customStyle="1" w:styleId="LGSubtitle">
    <w:name w:val="LG Subtitle"/>
    <w:basedOn w:val="Subtitle"/>
    <w:next w:val="BodyText"/>
    <w:qFormat/>
    <w:rsid w:val="00FA507E"/>
    <w:pPr>
      <w:numPr>
        <w:ilvl w:val="0"/>
      </w:numPr>
      <w:spacing w:after="240"/>
    </w:pPr>
    <w:rPr>
      <w:rFonts w:ascii="Times New Roman Bold" w:hAnsi="Times New Roman Bold"/>
      <w:b/>
      <w:i w:val="0"/>
      <w:iCs w:val="0"/>
      <w:color w:val="000000"/>
      <w:spacing w:val="0"/>
      <w:szCs w:val="20"/>
      <w:u w:val="single"/>
    </w:rPr>
  </w:style>
  <w:style w:type="paragraph" w:styleId="Subtitle">
    <w:name w:val="Subtitle"/>
    <w:basedOn w:val="Normal"/>
    <w:next w:val="Normal"/>
    <w:link w:val="SubtitleChar"/>
    <w:uiPriority w:val="11"/>
    <w:qFormat/>
    <w:rsid w:val="00FA507E"/>
    <w:pPr>
      <w:widowControl/>
      <w:numPr>
        <w:ilvl w:val="1"/>
      </w:numPr>
      <w:jc w:val="left"/>
    </w:pPr>
    <w:rPr>
      <w:rFonts w:ascii="Cambria" w:eastAsia="Times New Roman" w:hAnsi="Cambria"/>
      <w:i/>
      <w:iCs/>
      <w:color w:val="4F81BD"/>
      <w:spacing w:val="15"/>
    </w:rPr>
  </w:style>
  <w:style w:type="character" w:customStyle="1" w:styleId="SubtitleChar">
    <w:name w:val="Subtitle Char"/>
    <w:link w:val="Subtitle"/>
    <w:uiPriority w:val="11"/>
    <w:rsid w:val="00FA507E"/>
    <w:rPr>
      <w:rFonts w:ascii="Cambria" w:eastAsia="Times New Roman" w:hAnsi="Cambria"/>
      <w:i/>
      <w:iCs/>
      <w:color w:val="4F81BD"/>
      <w:spacing w:val="15"/>
      <w:sz w:val="24"/>
      <w:szCs w:val="24"/>
    </w:rPr>
  </w:style>
  <w:style w:type="paragraph" w:customStyle="1" w:styleId="LGTitle">
    <w:name w:val="LG Title"/>
    <w:basedOn w:val="Title"/>
    <w:next w:val="BodyText"/>
    <w:qFormat/>
    <w:rsid w:val="00FA507E"/>
    <w:pPr>
      <w:pBdr>
        <w:bottom w:val="none" w:sz="0" w:space="0" w:color="auto"/>
      </w:pBdr>
      <w:spacing w:after="360"/>
      <w:contextualSpacing w:val="0"/>
      <w:jc w:val="center"/>
      <w:outlineLvl w:val="0"/>
    </w:pPr>
    <w:rPr>
      <w:rFonts w:ascii="Times New Roman" w:hAnsi="Times New Roman"/>
      <w:b/>
      <w:caps/>
      <w:color w:val="000000"/>
      <w:spacing w:val="0"/>
      <w:kern w:val="0"/>
      <w:sz w:val="24"/>
      <w:szCs w:val="20"/>
    </w:rPr>
  </w:style>
  <w:style w:type="paragraph" w:styleId="Title">
    <w:name w:val="Title"/>
    <w:basedOn w:val="Normal"/>
    <w:next w:val="BodyText"/>
    <w:link w:val="TitleChar"/>
    <w:uiPriority w:val="10"/>
    <w:rsid w:val="00FA507E"/>
    <w:pPr>
      <w:widowControl/>
      <w:pBdr>
        <w:bottom w:val="single" w:sz="8" w:space="4" w:color="4F81BD"/>
      </w:pBdr>
      <w:spacing w:after="300"/>
      <w:contextualSpacing/>
      <w:jc w:val="left"/>
    </w:pPr>
    <w:rPr>
      <w:rFonts w:ascii="Cambria" w:eastAsia="Times New Roman" w:hAnsi="Cambria"/>
      <w:color w:val="17365D"/>
      <w:spacing w:val="5"/>
      <w:kern w:val="28"/>
      <w:sz w:val="52"/>
      <w:szCs w:val="52"/>
    </w:rPr>
  </w:style>
  <w:style w:type="character" w:customStyle="1" w:styleId="TitleChar">
    <w:name w:val="Title Char"/>
    <w:link w:val="Title"/>
    <w:uiPriority w:val="10"/>
    <w:rsid w:val="00FA507E"/>
    <w:rPr>
      <w:rFonts w:ascii="Cambria" w:eastAsia="Times New Roman" w:hAnsi="Cambria"/>
      <w:color w:val="17365D"/>
      <w:spacing w:val="5"/>
      <w:kern w:val="28"/>
      <w:sz w:val="52"/>
      <w:szCs w:val="52"/>
    </w:rPr>
  </w:style>
  <w:style w:type="paragraph" w:customStyle="1" w:styleId="LGFiledisk0">
    <w:name w:val="LGFiledisk"/>
    <w:basedOn w:val="Normal"/>
    <w:qFormat/>
    <w:rsid w:val="00FA507E"/>
    <w:pPr>
      <w:widowControl/>
      <w:tabs>
        <w:tab w:val="left" w:pos="720"/>
        <w:tab w:val="left" w:pos="1440"/>
        <w:tab w:val="left" w:pos="2160"/>
        <w:tab w:val="left" w:pos="2880"/>
        <w:tab w:val="left" w:pos="3600"/>
        <w:tab w:val="left" w:pos="4320"/>
        <w:tab w:val="left" w:pos="5040"/>
        <w:tab w:val="left" w:pos="5760"/>
        <w:tab w:val="left" w:pos="6480"/>
      </w:tabs>
    </w:pPr>
    <w:rPr>
      <w:rFonts w:eastAsia="Times New Roman"/>
      <w:color w:val="000000"/>
      <w:szCs w:val="20"/>
    </w:rPr>
  </w:style>
  <w:style w:type="paragraph" w:customStyle="1" w:styleId="LGPleadingsIndex0">
    <w:name w:val="LGPleadings Index"/>
    <w:basedOn w:val="Normal"/>
    <w:qFormat/>
    <w:rsid w:val="00FA507E"/>
    <w:pPr>
      <w:widowControl/>
      <w:tabs>
        <w:tab w:val="left" w:pos="720"/>
        <w:tab w:val="left" w:pos="1440"/>
        <w:tab w:val="left" w:pos="2160"/>
        <w:tab w:val="left" w:pos="2880"/>
      </w:tabs>
      <w:ind w:left="2880" w:hanging="2880"/>
    </w:pPr>
    <w:rPr>
      <w:rFonts w:eastAsia="Times New Roman"/>
      <w:color w:val="000000"/>
    </w:rPr>
  </w:style>
  <w:style w:type="paragraph" w:customStyle="1" w:styleId="PleadingsIndex">
    <w:name w:val="Pleadings Index"/>
    <w:basedOn w:val="Normal"/>
    <w:qFormat/>
    <w:rsid w:val="00FA507E"/>
    <w:pPr>
      <w:widowControl/>
      <w:tabs>
        <w:tab w:val="left" w:pos="720"/>
        <w:tab w:val="left" w:pos="1440"/>
        <w:tab w:val="left" w:pos="2160"/>
        <w:tab w:val="left" w:pos="2880"/>
      </w:tabs>
      <w:ind w:left="2880" w:hanging="2880"/>
    </w:pPr>
    <w:rPr>
      <w:rFonts w:eastAsia="Times New Roman"/>
      <w:color w:val="000000"/>
    </w:rPr>
  </w:style>
  <w:style w:type="paragraph" w:customStyle="1" w:styleId="RFI">
    <w:name w:val="RFI"/>
    <w:basedOn w:val="Normal"/>
    <w:rsid w:val="00FA507E"/>
    <w:pPr>
      <w:widowControl/>
      <w:numPr>
        <w:numId w:val="10"/>
      </w:numPr>
      <w:jc w:val="left"/>
    </w:pPr>
    <w:rPr>
      <w:color w:val="000000"/>
    </w:rPr>
  </w:style>
  <w:style w:type="character" w:customStyle="1" w:styleId="DocID">
    <w:name w:val="DocID"/>
    <w:rsid w:val="00FA507E"/>
    <w:rPr>
      <w:rFonts w:ascii="Times New Roman" w:hAnsi="Times New Roman" w:cs="Times New Roman"/>
      <w:b w:val="0"/>
      <w:i w:val="0"/>
      <w:vanish w:val="0"/>
      <w:color w:val="000000"/>
      <w:spacing w:val="-2"/>
      <w:sz w:val="18"/>
      <w:u w:val="none"/>
    </w:rPr>
  </w:style>
  <w:style w:type="table" w:customStyle="1" w:styleId="PlainTable22">
    <w:name w:val="Plain Table 22"/>
    <w:basedOn w:val="TableNormal"/>
    <w:uiPriority w:val="42"/>
    <w:rsid w:val="0045556F"/>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2">
    <w:name w:val="Grid Table 1 Light2"/>
    <w:basedOn w:val="TableNormal"/>
    <w:uiPriority w:val="46"/>
    <w:rsid w:val="0045556F"/>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SCQuestion">
    <w:name w:val="PSC Question"/>
    <w:basedOn w:val="BodyText"/>
    <w:link w:val="PSCQuestionChar"/>
    <w:qFormat/>
    <w:rsid w:val="00E426DB"/>
    <w:pPr>
      <w:keepNext/>
      <w:keepLines/>
      <w:widowControl/>
      <w:spacing w:after="240" w:line="360" w:lineRule="auto"/>
      <w:ind w:left="720" w:hanging="720"/>
    </w:pPr>
    <w:rPr>
      <w:rFonts w:ascii="Times New Roman Bold" w:eastAsia="MS Mincho" w:hAnsi="Times New Roman Bold"/>
      <w:b/>
      <w:caps/>
    </w:rPr>
  </w:style>
  <w:style w:type="character" w:customStyle="1" w:styleId="PSCQuestionChar">
    <w:name w:val="PSC Question Char"/>
    <w:link w:val="PSCQuestion"/>
    <w:rsid w:val="00E426DB"/>
    <w:rPr>
      <w:rFonts w:ascii="Times New Roman Bold" w:eastAsia="MS Mincho" w:hAnsi="Times New Roman Bold"/>
      <w:b/>
      <w:caps/>
      <w:sz w:val="24"/>
      <w:szCs w:val="24"/>
    </w:rPr>
  </w:style>
  <w:style w:type="paragraph" w:customStyle="1" w:styleId="PSCAnswer">
    <w:name w:val="PSC Answer"/>
    <w:basedOn w:val="Normal"/>
    <w:link w:val="PSCAnswerChar"/>
    <w:autoRedefine/>
    <w:qFormat/>
    <w:rsid w:val="00E426DB"/>
    <w:pPr>
      <w:widowControl/>
      <w:spacing w:after="200" w:line="360" w:lineRule="auto"/>
      <w:ind w:left="720" w:hanging="720"/>
    </w:pPr>
    <w:rPr>
      <w:rFonts w:eastAsia="MS Mincho"/>
    </w:rPr>
  </w:style>
  <w:style w:type="character" w:customStyle="1" w:styleId="PSCAnswerChar">
    <w:name w:val="PSC Answer Char"/>
    <w:link w:val="PSCAnswer"/>
    <w:rsid w:val="00E426DB"/>
    <w:rPr>
      <w:rFonts w:ascii="Times New Roman" w:eastAsia="MS Mincho" w:hAnsi="Times New Roman"/>
      <w:sz w:val="24"/>
      <w:szCs w:val="24"/>
    </w:rPr>
  </w:style>
  <w:style w:type="character" w:customStyle="1" w:styleId="UnresolvedMention1">
    <w:name w:val="Unresolved Mention1"/>
    <w:uiPriority w:val="99"/>
    <w:semiHidden/>
    <w:unhideWhenUsed/>
    <w:rsid w:val="000C5FF9"/>
    <w:rPr>
      <w:color w:val="605E5C"/>
      <w:shd w:val="clear" w:color="auto" w:fill="E1DFDD"/>
    </w:rPr>
  </w:style>
  <w:style w:type="character" w:customStyle="1" w:styleId="UnresolvedMention2">
    <w:name w:val="Unresolved Mention2"/>
    <w:uiPriority w:val="99"/>
    <w:semiHidden/>
    <w:unhideWhenUsed/>
    <w:rsid w:val="006D5162"/>
    <w:rPr>
      <w:color w:val="605E5C"/>
      <w:shd w:val="clear" w:color="auto" w:fill="E1DFDD"/>
    </w:rPr>
  </w:style>
  <w:style w:type="numbering" w:customStyle="1" w:styleId="NoList1">
    <w:name w:val="No List1"/>
    <w:next w:val="NoList"/>
    <w:uiPriority w:val="99"/>
    <w:semiHidden/>
    <w:unhideWhenUsed/>
    <w:rsid w:val="00E2704A"/>
  </w:style>
  <w:style w:type="paragraph" w:customStyle="1" w:styleId="TOCHeading1">
    <w:name w:val="TOC Heading1"/>
    <w:basedOn w:val="Heading1"/>
    <w:next w:val="Normal"/>
    <w:uiPriority w:val="39"/>
    <w:semiHidden/>
    <w:unhideWhenUsed/>
    <w:qFormat/>
    <w:rsid w:val="00E2704A"/>
    <w:pPr>
      <w:keepLines/>
      <w:numPr>
        <w:numId w:val="0"/>
      </w:numPr>
      <w:autoSpaceDE/>
      <w:autoSpaceDN/>
      <w:adjustRightInd/>
      <w:spacing w:before="480" w:after="0"/>
      <w:jc w:val="left"/>
      <w:outlineLvl w:val="9"/>
    </w:pPr>
    <w:rPr>
      <w:rFonts w:ascii="Cambria" w:hAnsi="Cambria"/>
      <w:color w:val="365F91"/>
      <w:kern w:val="0"/>
      <w:sz w:val="28"/>
      <w:szCs w:val="28"/>
    </w:rPr>
  </w:style>
  <w:style w:type="paragraph" w:styleId="TOAHeading">
    <w:name w:val="toa heading"/>
    <w:basedOn w:val="Normal"/>
    <w:next w:val="Normal"/>
    <w:uiPriority w:val="99"/>
    <w:semiHidden/>
    <w:rsid w:val="00E2704A"/>
    <w:pPr>
      <w:tabs>
        <w:tab w:val="right" w:pos="9360"/>
      </w:tabs>
      <w:suppressAutoHyphens/>
      <w:jc w:val="left"/>
    </w:pPr>
    <w:rPr>
      <w:rFonts w:eastAsia="Times New Roman"/>
      <w:snapToGrid w:val="0"/>
      <w:sz w:val="20"/>
      <w:szCs w:val="20"/>
    </w:rPr>
  </w:style>
  <w:style w:type="table" w:customStyle="1" w:styleId="TableGrid1">
    <w:name w:val="Table Grid1"/>
    <w:basedOn w:val="TableNormal"/>
    <w:next w:val="TableGrid"/>
    <w:uiPriority w:val="59"/>
    <w:rsid w:val="00E2704A"/>
    <w:rPr>
      <w:rFonts w:ascii="Times New Roman" w:hAnsi="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01049"/>
    <w:rPr>
      <w:sz w:val="20"/>
      <w:szCs w:val="20"/>
    </w:rPr>
  </w:style>
  <w:style w:type="character" w:customStyle="1" w:styleId="EndnoteTextChar">
    <w:name w:val="Endnote Text Char"/>
    <w:basedOn w:val="DefaultParagraphFont"/>
    <w:link w:val="EndnoteText"/>
    <w:uiPriority w:val="99"/>
    <w:semiHidden/>
    <w:rsid w:val="00601049"/>
    <w:rPr>
      <w:rFonts w:ascii="Times New Roman" w:hAnsi="Times New Roman"/>
    </w:rPr>
  </w:style>
  <w:style w:type="character" w:styleId="EndnoteReference">
    <w:name w:val="endnote reference"/>
    <w:basedOn w:val="DefaultParagraphFont"/>
    <w:uiPriority w:val="99"/>
    <w:semiHidden/>
    <w:unhideWhenUsed/>
    <w:rsid w:val="00601049"/>
    <w:rPr>
      <w:vertAlign w:val="superscript"/>
    </w:rPr>
  </w:style>
  <w:style w:type="paragraph" w:customStyle="1" w:styleId="TOCBREC">
    <w:name w:val="TOC BREC"/>
    <w:basedOn w:val="Heading1"/>
    <w:link w:val="TOCBRECChar"/>
    <w:qFormat/>
    <w:rsid w:val="00A84D71"/>
    <w:pPr>
      <w:widowControl w:val="0"/>
      <w:numPr>
        <w:numId w:val="11"/>
      </w:numPr>
      <w:spacing w:line="360" w:lineRule="auto"/>
      <w:ind w:hanging="360"/>
    </w:pPr>
    <w:rPr>
      <w:rFonts w:eastAsiaTheme="majorEastAsia" w:cstheme="majorBidi"/>
      <w:b w:val="0"/>
      <w:snapToGrid w:val="0"/>
      <w:sz w:val="24"/>
      <w:szCs w:val="32"/>
    </w:rPr>
  </w:style>
  <w:style w:type="character" w:customStyle="1" w:styleId="TOCBRECChar">
    <w:name w:val="TOC BREC Char"/>
    <w:basedOn w:val="Heading1Char"/>
    <w:link w:val="TOCBREC"/>
    <w:rsid w:val="00A84D71"/>
    <w:rPr>
      <w:rFonts w:ascii="Times New Roman" w:eastAsiaTheme="majorEastAsia" w:hAnsi="Times New Roman" w:cstheme="majorBidi"/>
      <w:b w:val="0"/>
      <w:bCs/>
      <w:snapToGrid w:val="0"/>
      <w:kern w:val="32"/>
      <w:sz w:val="24"/>
      <w:szCs w:val="32"/>
    </w:rPr>
  </w:style>
  <w:style w:type="paragraph" w:styleId="TOC3">
    <w:name w:val="toc 3"/>
    <w:basedOn w:val="Normal"/>
    <w:next w:val="Normal"/>
    <w:autoRedefine/>
    <w:uiPriority w:val="99"/>
    <w:semiHidden/>
    <w:unhideWhenUsed/>
    <w:rsid w:val="00A84D71"/>
    <w:pPr>
      <w:tabs>
        <w:tab w:val="right" w:leader="dot" w:pos="9360"/>
      </w:tabs>
      <w:suppressAutoHyphens/>
      <w:ind w:left="2160" w:right="720" w:hanging="720"/>
    </w:pPr>
    <w:rPr>
      <w:rFonts w:eastAsia="Times New Roman"/>
    </w:rPr>
  </w:style>
  <w:style w:type="paragraph" w:styleId="TOC4">
    <w:name w:val="toc 4"/>
    <w:basedOn w:val="Normal"/>
    <w:next w:val="Normal"/>
    <w:autoRedefine/>
    <w:uiPriority w:val="99"/>
    <w:semiHidden/>
    <w:unhideWhenUsed/>
    <w:rsid w:val="00A84D71"/>
    <w:pPr>
      <w:tabs>
        <w:tab w:val="right" w:leader="dot" w:pos="9360"/>
      </w:tabs>
      <w:suppressAutoHyphens/>
      <w:ind w:left="2880" w:right="720" w:hanging="720"/>
    </w:pPr>
    <w:rPr>
      <w:rFonts w:eastAsia="Times New Roman"/>
    </w:rPr>
  </w:style>
  <w:style w:type="paragraph" w:styleId="TOC5">
    <w:name w:val="toc 5"/>
    <w:basedOn w:val="Normal"/>
    <w:next w:val="Normal"/>
    <w:autoRedefine/>
    <w:uiPriority w:val="99"/>
    <w:semiHidden/>
    <w:unhideWhenUsed/>
    <w:rsid w:val="00A84D71"/>
    <w:pPr>
      <w:tabs>
        <w:tab w:val="right" w:leader="dot" w:pos="9360"/>
      </w:tabs>
      <w:suppressAutoHyphens/>
      <w:ind w:left="3600" w:right="720" w:hanging="720"/>
    </w:pPr>
    <w:rPr>
      <w:rFonts w:eastAsia="Times New Roman"/>
    </w:rPr>
  </w:style>
  <w:style w:type="paragraph" w:styleId="TOC6">
    <w:name w:val="toc 6"/>
    <w:basedOn w:val="Normal"/>
    <w:next w:val="Normal"/>
    <w:autoRedefine/>
    <w:uiPriority w:val="99"/>
    <w:semiHidden/>
    <w:unhideWhenUsed/>
    <w:rsid w:val="00A84D71"/>
    <w:pPr>
      <w:tabs>
        <w:tab w:val="right" w:pos="9360"/>
      </w:tabs>
      <w:suppressAutoHyphens/>
      <w:ind w:left="720" w:hanging="720"/>
    </w:pPr>
    <w:rPr>
      <w:rFonts w:eastAsia="Times New Roman"/>
    </w:rPr>
  </w:style>
  <w:style w:type="paragraph" w:styleId="TOC7">
    <w:name w:val="toc 7"/>
    <w:basedOn w:val="Normal"/>
    <w:next w:val="Normal"/>
    <w:autoRedefine/>
    <w:uiPriority w:val="99"/>
    <w:semiHidden/>
    <w:unhideWhenUsed/>
    <w:rsid w:val="00A84D71"/>
    <w:pPr>
      <w:suppressAutoHyphens/>
      <w:ind w:left="720" w:hanging="720"/>
    </w:pPr>
    <w:rPr>
      <w:rFonts w:eastAsia="Times New Roman"/>
    </w:rPr>
  </w:style>
  <w:style w:type="paragraph" w:styleId="TOC8">
    <w:name w:val="toc 8"/>
    <w:basedOn w:val="Normal"/>
    <w:next w:val="Normal"/>
    <w:autoRedefine/>
    <w:uiPriority w:val="99"/>
    <w:semiHidden/>
    <w:unhideWhenUsed/>
    <w:rsid w:val="00A84D71"/>
    <w:pPr>
      <w:tabs>
        <w:tab w:val="right" w:pos="9360"/>
      </w:tabs>
      <w:suppressAutoHyphens/>
      <w:ind w:left="720" w:hanging="720"/>
    </w:pPr>
    <w:rPr>
      <w:rFonts w:eastAsia="Times New Roman"/>
    </w:rPr>
  </w:style>
  <w:style w:type="paragraph" w:styleId="TOC9">
    <w:name w:val="toc 9"/>
    <w:basedOn w:val="Normal"/>
    <w:next w:val="Normal"/>
    <w:autoRedefine/>
    <w:uiPriority w:val="99"/>
    <w:semiHidden/>
    <w:unhideWhenUsed/>
    <w:rsid w:val="00A84D71"/>
    <w:pPr>
      <w:tabs>
        <w:tab w:val="right" w:leader="dot" w:pos="9360"/>
      </w:tabs>
      <w:suppressAutoHyphens/>
      <w:ind w:left="720" w:hanging="720"/>
    </w:pPr>
    <w:rPr>
      <w:rFonts w:eastAsia="Times New Roman"/>
    </w:rPr>
  </w:style>
  <w:style w:type="paragraph" w:styleId="Index1">
    <w:name w:val="index 1"/>
    <w:basedOn w:val="Normal"/>
    <w:next w:val="Normal"/>
    <w:autoRedefine/>
    <w:uiPriority w:val="99"/>
    <w:semiHidden/>
    <w:unhideWhenUsed/>
    <w:rsid w:val="00A84D71"/>
    <w:pPr>
      <w:tabs>
        <w:tab w:val="right" w:leader="dot" w:pos="9360"/>
      </w:tabs>
      <w:suppressAutoHyphens/>
      <w:ind w:left="1440" w:right="720" w:hanging="1440"/>
    </w:pPr>
    <w:rPr>
      <w:rFonts w:eastAsia="Times New Roman"/>
    </w:rPr>
  </w:style>
  <w:style w:type="paragraph" w:styleId="Index2">
    <w:name w:val="index 2"/>
    <w:basedOn w:val="Normal"/>
    <w:next w:val="Normal"/>
    <w:autoRedefine/>
    <w:uiPriority w:val="99"/>
    <w:semiHidden/>
    <w:unhideWhenUsed/>
    <w:rsid w:val="00A84D71"/>
    <w:pPr>
      <w:tabs>
        <w:tab w:val="right" w:leader="dot" w:pos="9360"/>
      </w:tabs>
      <w:suppressAutoHyphens/>
      <w:ind w:left="1440" w:right="720" w:hanging="720"/>
    </w:pPr>
    <w:rPr>
      <w:rFonts w:eastAsia="Times New Roman"/>
    </w:rPr>
  </w:style>
  <w:style w:type="character" w:customStyle="1" w:styleId="EquationCaption">
    <w:name w:val="_Equation Caption"/>
    <w:uiPriority w:val="99"/>
    <w:rsid w:val="00A84D71"/>
  </w:style>
  <w:style w:type="paragraph" w:customStyle="1" w:styleId="A">
    <w:name w:val="A"/>
    <w:uiPriority w:val="99"/>
    <w:rsid w:val="00A84D71"/>
    <w:pPr>
      <w:widowControl w:val="0"/>
      <w:spacing w:after="264" w:line="264" w:lineRule="atLeast"/>
      <w:ind w:firstLine="432"/>
      <w:jc w:val="both"/>
    </w:pPr>
    <w:rPr>
      <w:rFonts w:ascii="Times" w:eastAsia="Times New Roman" w:hAnsi="Times" w:cs="Times"/>
      <w:sz w:val="24"/>
      <w:szCs w:val="24"/>
    </w:rPr>
  </w:style>
  <w:style w:type="paragraph" w:customStyle="1" w:styleId="InsideAddress">
    <w:name w:val="InsideAddress"/>
    <w:basedOn w:val="Normal"/>
    <w:uiPriority w:val="99"/>
    <w:rsid w:val="00A84D71"/>
    <w:pPr>
      <w:widowControl/>
      <w:jc w:val="left"/>
    </w:pPr>
    <w:rPr>
      <w:rFonts w:eastAsia="Times New Roman"/>
    </w:rPr>
  </w:style>
  <w:style w:type="paragraph" w:customStyle="1" w:styleId="bul">
    <w:name w:val="bul"/>
    <w:basedOn w:val="Normal"/>
    <w:uiPriority w:val="99"/>
    <w:rsid w:val="00A84D71"/>
    <w:pPr>
      <w:widowControl/>
      <w:ind w:left="360" w:hanging="360"/>
    </w:pPr>
    <w:rPr>
      <w:rFonts w:ascii="Times" w:eastAsia="Times New Roman" w:hAnsi="Times" w:cs="Times"/>
    </w:rPr>
  </w:style>
  <w:style w:type="paragraph" w:customStyle="1" w:styleId="table">
    <w:name w:val="table"/>
    <w:basedOn w:val="Normal"/>
    <w:uiPriority w:val="99"/>
    <w:rsid w:val="00A84D71"/>
    <w:pPr>
      <w:widowControl/>
      <w:spacing w:before="120"/>
      <w:jc w:val="left"/>
    </w:pPr>
    <w:rPr>
      <w:rFonts w:ascii="Times" w:eastAsia="Times New Roman" w:hAnsi="Times" w:cs="Times"/>
      <w:color w:val="000000"/>
      <w:sz w:val="20"/>
      <w:szCs w:val="20"/>
    </w:rPr>
  </w:style>
  <w:style w:type="paragraph" w:customStyle="1" w:styleId="subheadd">
    <w:name w:val="sub headd"/>
    <w:basedOn w:val="Normal"/>
    <w:uiPriority w:val="99"/>
    <w:rsid w:val="00A84D71"/>
    <w:pPr>
      <w:widowControl/>
      <w:spacing w:after="240"/>
      <w:jc w:val="left"/>
    </w:pPr>
    <w:rPr>
      <w:rFonts w:ascii="Times" w:eastAsia="Times New Roman" w:hAnsi="Times" w:cs="Times"/>
      <w:b/>
      <w:bCs/>
    </w:rPr>
  </w:style>
  <w:style w:type="paragraph" w:customStyle="1" w:styleId="JDHNumberedList">
    <w:name w:val="JDH Numbered List"/>
    <w:basedOn w:val="Normal"/>
    <w:uiPriority w:val="99"/>
    <w:rsid w:val="00A84D71"/>
    <w:pPr>
      <w:widowControl/>
      <w:numPr>
        <w:numId w:val="12"/>
      </w:numPr>
      <w:jc w:val="left"/>
    </w:pPr>
    <w:rPr>
      <w:rFonts w:ascii="Times" w:eastAsia="Times New Roman" w:hAnsi="Times" w:cs="Times"/>
    </w:rPr>
  </w:style>
  <w:style w:type="paragraph" w:styleId="BodyTextIndent3">
    <w:name w:val="Body Text Indent 3"/>
    <w:basedOn w:val="Normal"/>
    <w:link w:val="BodyTextIndent3Char"/>
    <w:uiPriority w:val="99"/>
    <w:semiHidden/>
    <w:unhideWhenUsed/>
    <w:rsid w:val="00A84D71"/>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A84D71"/>
    <w:rPr>
      <w:rFonts w:ascii="Times New Roman" w:eastAsia="Times New Roman" w:hAnsi="Times New Roman"/>
      <w:sz w:val="16"/>
      <w:szCs w:val="16"/>
    </w:rPr>
  </w:style>
  <w:style w:type="paragraph" w:customStyle="1" w:styleId="BodyTextIn">
    <w:name w:val="Body Text In"/>
    <w:basedOn w:val="Normal"/>
    <w:uiPriority w:val="99"/>
    <w:rsid w:val="00A84D71"/>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eastAsia="Times New Roman"/>
    </w:rPr>
  </w:style>
  <w:style w:type="paragraph" w:customStyle="1" w:styleId="question">
    <w:name w:val="question"/>
    <w:basedOn w:val="Normal"/>
    <w:next w:val="Normal"/>
    <w:autoRedefine/>
    <w:uiPriority w:val="99"/>
    <w:rsid w:val="00A84D71"/>
    <w:pPr>
      <w:widowControl/>
      <w:overflowPunct w:val="0"/>
      <w:autoSpaceDE w:val="0"/>
      <w:autoSpaceDN w:val="0"/>
      <w:adjustRightInd w:val="0"/>
      <w:spacing w:line="480" w:lineRule="auto"/>
      <w:ind w:left="720" w:hanging="720"/>
    </w:pPr>
    <w:rPr>
      <w:rFonts w:eastAsia="Times New Roman"/>
      <w:b/>
      <w:bCs/>
      <w:spacing w:val="10"/>
    </w:rPr>
  </w:style>
  <w:style w:type="paragraph" w:customStyle="1" w:styleId="Answer">
    <w:name w:val="Answer"/>
    <w:basedOn w:val="Normal"/>
    <w:next w:val="question"/>
    <w:uiPriority w:val="99"/>
    <w:rsid w:val="00A84D71"/>
    <w:pPr>
      <w:widowControl/>
      <w:overflowPunct w:val="0"/>
      <w:autoSpaceDE w:val="0"/>
      <w:autoSpaceDN w:val="0"/>
      <w:adjustRightInd w:val="0"/>
      <w:spacing w:after="240" w:line="480" w:lineRule="auto"/>
      <w:ind w:left="720" w:hanging="720"/>
    </w:pPr>
    <w:rPr>
      <w:rFonts w:eastAsia="Times New Roman"/>
      <w:spacing w:val="10"/>
    </w:rPr>
  </w:style>
  <w:style w:type="character" w:customStyle="1" w:styleId="EmailStyle491">
    <w:name w:val="EmailStyle491"/>
    <w:uiPriority w:val="99"/>
    <w:semiHidden/>
    <w:rsid w:val="00A84D71"/>
    <w:rPr>
      <w:rFonts w:ascii="Arial" w:hAnsi="Arial" w:cs="Arial"/>
      <w:color w:val="000080"/>
      <w:sz w:val="20"/>
      <w:szCs w:val="20"/>
    </w:rPr>
  </w:style>
  <w:style w:type="paragraph" w:styleId="BodyTextIndent2">
    <w:name w:val="Body Text Indent 2"/>
    <w:basedOn w:val="Normal"/>
    <w:link w:val="BodyTextIndent2Char"/>
    <w:uiPriority w:val="99"/>
    <w:unhideWhenUsed/>
    <w:rsid w:val="00A84D71"/>
    <w:pPr>
      <w:spacing w:line="480" w:lineRule="auto"/>
      <w:ind w:left="720" w:firstLine="360"/>
    </w:pPr>
    <w:rPr>
      <w:rFonts w:eastAsia="Times New Roman"/>
    </w:rPr>
  </w:style>
  <w:style w:type="character" w:customStyle="1" w:styleId="BodyTextIndent2Char">
    <w:name w:val="Body Text Indent 2 Char"/>
    <w:basedOn w:val="DefaultParagraphFont"/>
    <w:link w:val="BodyTextIndent2"/>
    <w:uiPriority w:val="99"/>
    <w:rsid w:val="00A84D71"/>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A84D71"/>
    <w:pPr>
      <w:shd w:val="clear" w:color="auto" w:fill="000080"/>
    </w:pPr>
    <w:rPr>
      <w:rFonts w:eastAsia="Times New Roman"/>
      <w:sz w:val="2"/>
      <w:szCs w:val="2"/>
    </w:rPr>
  </w:style>
  <w:style w:type="character" w:customStyle="1" w:styleId="DocumentMapChar">
    <w:name w:val="Document Map Char"/>
    <w:basedOn w:val="DefaultParagraphFont"/>
    <w:link w:val="DocumentMap"/>
    <w:uiPriority w:val="99"/>
    <w:semiHidden/>
    <w:rsid w:val="00A84D71"/>
    <w:rPr>
      <w:rFonts w:ascii="Times New Roman" w:eastAsia="Times New Roman" w:hAnsi="Times New Roman"/>
      <w:sz w:val="2"/>
      <w:szCs w:val="2"/>
      <w:shd w:val="clear" w:color="auto" w:fill="000080"/>
    </w:rPr>
  </w:style>
  <w:style w:type="paragraph" w:styleId="BodyText2">
    <w:name w:val="Body Text 2"/>
    <w:basedOn w:val="Normal"/>
    <w:link w:val="BodyText2Char"/>
    <w:uiPriority w:val="99"/>
    <w:semiHidden/>
    <w:unhideWhenUsed/>
    <w:rsid w:val="00A84D71"/>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A84D71"/>
    <w:rPr>
      <w:rFonts w:ascii="Times New Roman" w:eastAsia="Times New Roman" w:hAnsi="Times New Roman"/>
      <w:sz w:val="24"/>
      <w:szCs w:val="24"/>
    </w:rPr>
  </w:style>
  <w:style w:type="paragraph" w:styleId="PlainText">
    <w:name w:val="Plain Text"/>
    <w:basedOn w:val="Normal"/>
    <w:link w:val="PlainTextChar"/>
    <w:uiPriority w:val="99"/>
    <w:unhideWhenUsed/>
    <w:rsid w:val="00A84D71"/>
    <w:pPr>
      <w:widowControl/>
      <w:jc w:val="left"/>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A84D71"/>
    <w:rPr>
      <w:rFonts w:ascii="Courier New" w:eastAsia="Times New Roman" w:hAnsi="Courier New"/>
    </w:rPr>
  </w:style>
  <w:style w:type="numbering" w:customStyle="1" w:styleId="Style2">
    <w:name w:val="Style2"/>
    <w:rsid w:val="00A84D71"/>
    <w:pPr>
      <w:numPr>
        <w:numId w:val="13"/>
      </w:numPr>
    </w:pPr>
  </w:style>
  <w:style w:type="paragraph" w:styleId="TOCHeading">
    <w:name w:val="TOC Heading"/>
    <w:basedOn w:val="Heading1"/>
    <w:next w:val="Normal"/>
    <w:uiPriority w:val="39"/>
    <w:semiHidden/>
    <w:unhideWhenUsed/>
    <w:qFormat/>
    <w:rsid w:val="00AD69F6"/>
    <w:pPr>
      <w:keepLines/>
      <w:numPr>
        <w:numId w:val="0"/>
      </w:numPr>
      <w:autoSpaceDE/>
      <w:autoSpaceDN/>
      <w:adjustRightInd/>
      <w:spacing w:before="480" w:after="0" w:line="276" w:lineRule="auto"/>
      <w:jc w:val="left"/>
      <w:outlineLvl w:val="9"/>
    </w:pPr>
    <w:rPr>
      <w:rFonts w:asciiTheme="majorHAnsi" w:eastAsiaTheme="majorEastAsia" w:hAnsiTheme="majorHAnsi" w:cstheme="majorBidi"/>
      <w:color w:val="2F5496"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241">
      <w:bodyDiv w:val="1"/>
      <w:marLeft w:val="0"/>
      <w:marRight w:val="0"/>
      <w:marTop w:val="0"/>
      <w:marBottom w:val="0"/>
      <w:divBdr>
        <w:top w:val="none" w:sz="0" w:space="0" w:color="auto"/>
        <w:left w:val="none" w:sz="0" w:space="0" w:color="auto"/>
        <w:bottom w:val="none" w:sz="0" w:space="0" w:color="auto"/>
        <w:right w:val="none" w:sz="0" w:space="0" w:color="auto"/>
      </w:divBdr>
    </w:div>
    <w:div w:id="21367273">
      <w:bodyDiv w:val="1"/>
      <w:marLeft w:val="0"/>
      <w:marRight w:val="0"/>
      <w:marTop w:val="0"/>
      <w:marBottom w:val="0"/>
      <w:divBdr>
        <w:top w:val="none" w:sz="0" w:space="0" w:color="auto"/>
        <w:left w:val="none" w:sz="0" w:space="0" w:color="auto"/>
        <w:bottom w:val="none" w:sz="0" w:space="0" w:color="auto"/>
        <w:right w:val="none" w:sz="0" w:space="0" w:color="auto"/>
      </w:divBdr>
    </w:div>
    <w:div w:id="85662323">
      <w:bodyDiv w:val="1"/>
      <w:marLeft w:val="0"/>
      <w:marRight w:val="0"/>
      <w:marTop w:val="0"/>
      <w:marBottom w:val="0"/>
      <w:divBdr>
        <w:top w:val="none" w:sz="0" w:space="0" w:color="auto"/>
        <w:left w:val="none" w:sz="0" w:space="0" w:color="auto"/>
        <w:bottom w:val="none" w:sz="0" w:space="0" w:color="auto"/>
        <w:right w:val="none" w:sz="0" w:space="0" w:color="auto"/>
      </w:divBdr>
    </w:div>
    <w:div w:id="217671292">
      <w:bodyDiv w:val="1"/>
      <w:marLeft w:val="0"/>
      <w:marRight w:val="0"/>
      <w:marTop w:val="0"/>
      <w:marBottom w:val="0"/>
      <w:divBdr>
        <w:top w:val="none" w:sz="0" w:space="0" w:color="auto"/>
        <w:left w:val="none" w:sz="0" w:space="0" w:color="auto"/>
        <w:bottom w:val="none" w:sz="0" w:space="0" w:color="auto"/>
        <w:right w:val="none" w:sz="0" w:space="0" w:color="auto"/>
      </w:divBdr>
    </w:div>
    <w:div w:id="239681464">
      <w:bodyDiv w:val="1"/>
      <w:marLeft w:val="0"/>
      <w:marRight w:val="0"/>
      <w:marTop w:val="0"/>
      <w:marBottom w:val="0"/>
      <w:divBdr>
        <w:top w:val="none" w:sz="0" w:space="0" w:color="auto"/>
        <w:left w:val="none" w:sz="0" w:space="0" w:color="auto"/>
        <w:bottom w:val="none" w:sz="0" w:space="0" w:color="auto"/>
        <w:right w:val="none" w:sz="0" w:space="0" w:color="auto"/>
      </w:divBdr>
    </w:div>
    <w:div w:id="247541373">
      <w:bodyDiv w:val="1"/>
      <w:marLeft w:val="0"/>
      <w:marRight w:val="0"/>
      <w:marTop w:val="0"/>
      <w:marBottom w:val="0"/>
      <w:divBdr>
        <w:top w:val="none" w:sz="0" w:space="0" w:color="auto"/>
        <w:left w:val="none" w:sz="0" w:space="0" w:color="auto"/>
        <w:bottom w:val="none" w:sz="0" w:space="0" w:color="auto"/>
        <w:right w:val="none" w:sz="0" w:space="0" w:color="auto"/>
      </w:divBdr>
    </w:div>
    <w:div w:id="291905529">
      <w:bodyDiv w:val="1"/>
      <w:marLeft w:val="0"/>
      <w:marRight w:val="0"/>
      <w:marTop w:val="0"/>
      <w:marBottom w:val="0"/>
      <w:divBdr>
        <w:top w:val="none" w:sz="0" w:space="0" w:color="auto"/>
        <w:left w:val="none" w:sz="0" w:space="0" w:color="auto"/>
        <w:bottom w:val="none" w:sz="0" w:space="0" w:color="auto"/>
        <w:right w:val="none" w:sz="0" w:space="0" w:color="auto"/>
      </w:divBdr>
    </w:div>
    <w:div w:id="333145352">
      <w:bodyDiv w:val="1"/>
      <w:marLeft w:val="0"/>
      <w:marRight w:val="0"/>
      <w:marTop w:val="0"/>
      <w:marBottom w:val="0"/>
      <w:divBdr>
        <w:top w:val="none" w:sz="0" w:space="0" w:color="auto"/>
        <w:left w:val="none" w:sz="0" w:space="0" w:color="auto"/>
        <w:bottom w:val="none" w:sz="0" w:space="0" w:color="auto"/>
        <w:right w:val="none" w:sz="0" w:space="0" w:color="auto"/>
      </w:divBdr>
    </w:div>
    <w:div w:id="341785395">
      <w:bodyDiv w:val="1"/>
      <w:marLeft w:val="0"/>
      <w:marRight w:val="0"/>
      <w:marTop w:val="0"/>
      <w:marBottom w:val="0"/>
      <w:divBdr>
        <w:top w:val="none" w:sz="0" w:space="0" w:color="auto"/>
        <w:left w:val="none" w:sz="0" w:space="0" w:color="auto"/>
        <w:bottom w:val="none" w:sz="0" w:space="0" w:color="auto"/>
        <w:right w:val="none" w:sz="0" w:space="0" w:color="auto"/>
      </w:divBdr>
    </w:div>
    <w:div w:id="400105793">
      <w:bodyDiv w:val="1"/>
      <w:marLeft w:val="0"/>
      <w:marRight w:val="0"/>
      <w:marTop w:val="0"/>
      <w:marBottom w:val="0"/>
      <w:divBdr>
        <w:top w:val="none" w:sz="0" w:space="0" w:color="auto"/>
        <w:left w:val="none" w:sz="0" w:space="0" w:color="auto"/>
        <w:bottom w:val="none" w:sz="0" w:space="0" w:color="auto"/>
        <w:right w:val="none" w:sz="0" w:space="0" w:color="auto"/>
      </w:divBdr>
    </w:div>
    <w:div w:id="434329430">
      <w:bodyDiv w:val="1"/>
      <w:marLeft w:val="0"/>
      <w:marRight w:val="0"/>
      <w:marTop w:val="0"/>
      <w:marBottom w:val="0"/>
      <w:divBdr>
        <w:top w:val="none" w:sz="0" w:space="0" w:color="auto"/>
        <w:left w:val="none" w:sz="0" w:space="0" w:color="auto"/>
        <w:bottom w:val="none" w:sz="0" w:space="0" w:color="auto"/>
        <w:right w:val="none" w:sz="0" w:space="0" w:color="auto"/>
      </w:divBdr>
    </w:div>
    <w:div w:id="436874228">
      <w:bodyDiv w:val="1"/>
      <w:marLeft w:val="0"/>
      <w:marRight w:val="0"/>
      <w:marTop w:val="0"/>
      <w:marBottom w:val="0"/>
      <w:divBdr>
        <w:top w:val="none" w:sz="0" w:space="0" w:color="auto"/>
        <w:left w:val="none" w:sz="0" w:space="0" w:color="auto"/>
        <w:bottom w:val="none" w:sz="0" w:space="0" w:color="auto"/>
        <w:right w:val="none" w:sz="0" w:space="0" w:color="auto"/>
      </w:divBdr>
    </w:div>
    <w:div w:id="494302499">
      <w:bodyDiv w:val="1"/>
      <w:marLeft w:val="0"/>
      <w:marRight w:val="0"/>
      <w:marTop w:val="0"/>
      <w:marBottom w:val="0"/>
      <w:divBdr>
        <w:top w:val="none" w:sz="0" w:space="0" w:color="auto"/>
        <w:left w:val="none" w:sz="0" w:space="0" w:color="auto"/>
        <w:bottom w:val="none" w:sz="0" w:space="0" w:color="auto"/>
        <w:right w:val="none" w:sz="0" w:space="0" w:color="auto"/>
      </w:divBdr>
    </w:div>
    <w:div w:id="565259274">
      <w:bodyDiv w:val="1"/>
      <w:marLeft w:val="0"/>
      <w:marRight w:val="0"/>
      <w:marTop w:val="0"/>
      <w:marBottom w:val="0"/>
      <w:divBdr>
        <w:top w:val="none" w:sz="0" w:space="0" w:color="auto"/>
        <w:left w:val="none" w:sz="0" w:space="0" w:color="auto"/>
        <w:bottom w:val="none" w:sz="0" w:space="0" w:color="auto"/>
        <w:right w:val="none" w:sz="0" w:space="0" w:color="auto"/>
      </w:divBdr>
    </w:div>
    <w:div w:id="664864633">
      <w:bodyDiv w:val="1"/>
      <w:marLeft w:val="0"/>
      <w:marRight w:val="0"/>
      <w:marTop w:val="0"/>
      <w:marBottom w:val="0"/>
      <w:divBdr>
        <w:top w:val="none" w:sz="0" w:space="0" w:color="auto"/>
        <w:left w:val="none" w:sz="0" w:space="0" w:color="auto"/>
        <w:bottom w:val="none" w:sz="0" w:space="0" w:color="auto"/>
        <w:right w:val="none" w:sz="0" w:space="0" w:color="auto"/>
      </w:divBdr>
    </w:div>
    <w:div w:id="695039314">
      <w:bodyDiv w:val="1"/>
      <w:marLeft w:val="0"/>
      <w:marRight w:val="0"/>
      <w:marTop w:val="0"/>
      <w:marBottom w:val="0"/>
      <w:divBdr>
        <w:top w:val="none" w:sz="0" w:space="0" w:color="auto"/>
        <w:left w:val="none" w:sz="0" w:space="0" w:color="auto"/>
        <w:bottom w:val="none" w:sz="0" w:space="0" w:color="auto"/>
        <w:right w:val="none" w:sz="0" w:space="0" w:color="auto"/>
      </w:divBdr>
    </w:div>
    <w:div w:id="702174594">
      <w:bodyDiv w:val="1"/>
      <w:marLeft w:val="0"/>
      <w:marRight w:val="0"/>
      <w:marTop w:val="0"/>
      <w:marBottom w:val="0"/>
      <w:divBdr>
        <w:top w:val="none" w:sz="0" w:space="0" w:color="auto"/>
        <w:left w:val="none" w:sz="0" w:space="0" w:color="auto"/>
        <w:bottom w:val="none" w:sz="0" w:space="0" w:color="auto"/>
        <w:right w:val="none" w:sz="0" w:space="0" w:color="auto"/>
      </w:divBdr>
    </w:div>
    <w:div w:id="716394746">
      <w:bodyDiv w:val="1"/>
      <w:marLeft w:val="0"/>
      <w:marRight w:val="0"/>
      <w:marTop w:val="0"/>
      <w:marBottom w:val="0"/>
      <w:divBdr>
        <w:top w:val="none" w:sz="0" w:space="0" w:color="auto"/>
        <w:left w:val="none" w:sz="0" w:space="0" w:color="auto"/>
        <w:bottom w:val="none" w:sz="0" w:space="0" w:color="auto"/>
        <w:right w:val="none" w:sz="0" w:space="0" w:color="auto"/>
      </w:divBdr>
    </w:div>
    <w:div w:id="852038218">
      <w:bodyDiv w:val="1"/>
      <w:marLeft w:val="0"/>
      <w:marRight w:val="0"/>
      <w:marTop w:val="0"/>
      <w:marBottom w:val="0"/>
      <w:divBdr>
        <w:top w:val="none" w:sz="0" w:space="0" w:color="auto"/>
        <w:left w:val="none" w:sz="0" w:space="0" w:color="auto"/>
        <w:bottom w:val="none" w:sz="0" w:space="0" w:color="auto"/>
        <w:right w:val="none" w:sz="0" w:space="0" w:color="auto"/>
      </w:divBdr>
    </w:div>
    <w:div w:id="894506660">
      <w:bodyDiv w:val="1"/>
      <w:marLeft w:val="0"/>
      <w:marRight w:val="0"/>
      <w:marTop w:val="0"/>
      <w:marBottom w:val="0"/>
      <w:divBdr>
        <w:top w:val="none" w:sz="0" w:space="0" w:color="auto"/>
        <w:left w:val="none" w:sz="0" w:space="0" w:color="auto"/>
        <w:bottom w:val="none" w:sz="0" w:space="0" w:color="auto"/>
        <w:right w:val="none" w:sz="0" w:space="0" w:color="auto"/>
      </w:divBdr>
    </w:div>
    <w:div w:id="912744161">
      <w:bodyDiv w:val="1"/>
      <w:marLeft w:val="0"/>
      <w:marRight w:val="0"/>
      <w:marTop w:val="0"/>
      <w:marBottom w:val="0"/>
      <w:divBdr>
        <w:top w:val="none" w:sz="0" w:space="0" w:color="auto"/>
        <w:left w:val="none" w:sz="0" w:space="0" w:color="auto"/>
        <w:bottom w:val="none" w:sz="0" w:space="0" w:color="auto"/>
        <w:right w:val="none" w:sz="0" w:space="0" w:color="auto"/>
      </w:divBdr>
    </w:div>
    <w:div w:id="922757481">
      <w:bodyDiv w:val="1"/>
      <w:marLeft w:val="0"/>
      <w:marRight w:val="0"/>
      <w:marTop w:val="0"/>
      <w:marBottom w:val="0"/>
      <w:divBdr>
        <w:top w:val="none" w:sz="0" w:space="0" w:color="auto"/>
        <w:left w:val="none" w:sz="0" w:space="0" w:color="auto"/>
        <w:bottom w:val="none" w:sz="0" w:space="0" w:color="auto"/>
        <w:right w:val="none" w:sz="0" w:space="0" w:color="auto"/>
      </w:divBdr>
    </w:div>
    <w:div w:id="1001083667">
      <w:bodyDiv w:val="1"/>
      <w:marLeft w:val="0"/>
      <w:marRight w:val="0"/>
      <w:marTop w:val="0"/>
      <w:marBottom w:val="0"/>
      <w:divBdr>
        <w:top w:val="none" w:sz="0" w:space="0" w:color="auto"/>
        <w:left w:val="none" w:sz="0" w:space="0" w:color="auto"/>
        <w:bottom w:val="none" w:sz="0" w:space="0" w:color="auto"/>
        <w:right w:val="none" w:sz="0" w:space="0" w:color="auto"/>
      </w:divBdr>
    </w:div>
    <w:div w:id="1012492605">
      <w:bodyDiv w:val="1"/>
      <w:marLeft w:val="0"/>
      <w:marRight w:val="0"/>
      <w:marTop w:val="0"/>
      <w:marBottom w:val="0"/>
      <w:divBdr>
        <w:top w:val="none" w:sz="0" w:space="0" w:color="auto"/>
        <w:left w:val="none" w:sz="0" w:space="0" w:color="auto"/>
        <w:bottom w:val="none" w:sz="0" w:space="0" w:color="auto"/>
        <w:right w:val="none" w:sz="0" w:space="0" w:color="auto"/>
      </w:divBdr>
    </w:div>
    <w:div w:id="1025595943">
      <w:bodyDiv w:val="1"/>
      <w:marLeft w:val="0"/>
      <w:marRight w:val="0"/>
      <w:marTop w:val="0"/>
      <w:marBottom w:val="0"/>
      <w:divBdr>
        <w:top w:val="none" w:sz="0" w:space="0" w:color="auto"/>
        <w:left w:val="none" w:sz="0" w:space="0" w:color="auto"/>
        <w:bottom w:val="none" w:sz="0" w:space="0" w:color="auto"/>
        <w:right w:val="none" w:sz="0" w:space="0" w:color="auto"/>
      </w:divBdr>
    </w:div>
    <w:div w:id="1059204532">
      <w:bodyDiv w:val="1"/>
      <w:marLeft w:val="0"/>
      <w:marRight w:val="0"/>
      <w:marTop w:val="0"/>
      <w:marBottom w:val="0"/>
      <w:divBdr>
        <w:top w:val="none" w:sz="0" w:space="0" w:color="auto"/>
        <w:left w:val="none" w:sz="0" w:space="0" w:color="auto"/>
        <w:bottom w:val="none" w:sz="0" w:space="0" w:color="auto"/>
        <w:right w:val="none" w:sz="0" w:space="0" w:color="auto"/>
      </w:divBdr>
    </w:div>
    <w:div w:id="1060176516">
      <w:bodyDiv w:val="1"/>
      <w:marLeft w:val="0"/>
      <w:marRight w:val="0"/>
      <w:marTop w:val="0"/>
      <w:marBottom w:val="0"/>
      <w:divBdr>
        <w:top w:val="none" w:sz="0" w:space="0" w:color="auto"/>
        <w:left w:val="none" w:sz="0" w:space="0" w:color="auto"/>
        <w:bottom w:val="none" w:sz="0" w:space="0" w:color="auto"/>
        <w:right w:val="none" w:sz="0" w:space="0" w:color="auto"/>
      </w:divBdr>
    </w:div>
    <w:div w:id="1067649649">
      <w:bodyDiv w:val="1"/>
      <w:marLeft w:val="0"/>
      <w:marRight w:val="0"/>
      <w:marTop w:val="0"/>
      <w:marBottom w:val="0"/>
      <w:divBdr>
        <w:top w:val="none" w:sz="0" w:space="0" w:color="auto"/>
        <w:left w:val="none" w:sz="0" w:space="0" w:color="auto"/>
        <w:bottom w:val="none" w:sz="0" w:space="0" w:color="auto"/>
        <w:right w:val="none" w:sz="0" w:space="0" w:color="auto"/>
      </w:divBdr>
    </w:div>
    <w:div w:id="1096101049">
      <w:bodyDiv w:val="1"/>
      <w:marLeft w:val="0"/>
      <w:marRight w:val="0"/>
      <w:marTop w:val="0"/>
      <w:marBottom w:val="0"/>
      <w:divBdr>
        <w:top w:val="none" w:sz="0" w:space="0" w:color="auto"/>
        <w:left w:val="none" w:sz="0" w:space="0" w:color="auto"/>
        <w:bottom w:val="none" w:sz="0" w:space="0" w:color="auto"/>
        <w:right w:val="none" w:sz="0" w:space="0" w:color="auto"/>
      </w:divBdr>
    </w:div>
    <w:div w:id="1247492865">
      <w:bodyDiv w:val="1"/>
      <w:marLeft w:val="0"/>
      <w:marRight w:val="0"/>
      <w:marTop w:val="0"/>
      <w:marBottom w:val="0"/>
      <w:divBdr>
        <w:top w:val="none" w:sz="0" w:space="0" w:color="auto"/>
        <w:left w:val="none" w:sz="0" w:space="0" w:color="auto"/>
        <w:bottom w:val="none" w:sz="0" w:space="0" w:color="auto"/>
        <w:right w:val="none" w:sz="0" w:space="0" w:color="auto"/>
      </w:divBdr>
    </w:div>
    <w:div w:id="1265185320">
      <w:bodyDiv w:val="1"/>
      <w:marLeft w:val="0"/>
      <w:marRight w:val="0"/>
      <w:marTop w:val="0"/>
      <w:marBottom w:val="0"/>
      <w:divBdr>
        <w:top w:val="none" w:sz="0" w:space="0" w:color="auto"/>
        <w:left w:val="none" w:sz="0" w:space="0" w:color="auto"/>
        <w:bottom w:val="none" w:sz="0" w:space="0" w:color="auto"/>
        <w:right w:val="none" w:sz="0" w:space="0" w:color="auto"/>
      </w:divBdr>
    </w:div>
    <w:div w:id="1275206504">
      <w:bodyDiv w:val="1"/>
      <w:marLeft w:val="0"/>
      <w:marRight w:val="0"/>
      <w:marTop w:val="0"/>
      <w:marBottom w:val="0"/>
      <w:divBdr>
        <w:top w:val="none" w:sz="0" w:space="0" w:color="auto"/>
        <w:left w:val="none" w:sz="0" w:space="0" w:color="auto"/>
        <w:bottom w:val="none" w:sz="0" w:space="0" w:color="auto"/>
        <w:right w:val="none" w:sz="0" w:space="0" w:color="auto"/>
      </w:divBdr>
    </w:div>
    <w:div w:id="1282106118">
      <w:bodyDiv w:val="1"/>
      <w:marLeft w:val="0"/>
      <w:marRight w:val="0"/>
      <w:marTop w:val="0"/>
      <w:marBottom w:val="0"/>
      <w:divBdr>
        <w:top w:val="none" w:sz="0" w:space="0" w:color="auto"/>
        <w:left w:val="none" w:sz="0" w:space="0" w:color="auto"/>
        <w:bottom w:val="none" w:sz="0" w:space="0" w:color="auto"/>
        <w:right w:val="none" w:sz="0" w:space="0" w:color="auto"/>
      </w:divBdr>
    </w:div>
    <w:div w:id="1294093051">
      <w:bodyDiv w:val="1"/>
      <w:marLeft w:val="0"/>
      <w:marRight w:val="0"/>
      <w:marTop w:val="0"/>
      <w:marBottom w:val="0"/>
      <w:divBdr>
        <w:top w:val="none" w:sz="0" w:space="0" w:color="auto"/>
        <w:left w:val="none" w:sz="0" w:space="0" w:color="auto"/>
        <w:bottom w:val="none" w:sz="0" w:space="0" w:color="auto"/>
        <w:right w:val="none" w:sz="0" w:space="0" w:color="auto"/>
      </w:divBdr>
    </w:div>
    <w:div w:id="1299139991">
      <w:bodyDiv w:val="1"/>
      <w:marLeft w:val="0"/>
      <w:marRight w:val="0"/>
      <w:marTop w:val="0"/>
      <w:marBottom w:val="0"/>
      <w:divBdr>
        <w:top w:val="none" w:sz="0" w:space="0" w:color="auto"/>
        <w:left w:val="none" w:sz="0" w:space="0" w:color="auto"/>
        <w:bottom w:val="none" w:sz="0" w:space="0" w:color="auto"/>
        <w:right w:val="none" w:sz="0" w:space="0" w:color="auto"/>
      </w:divBdr>
    </w:div>
    <w:div w:id="1312516381">
      <w:bodyDiv w:val="1"/>
      <w:marLeft w:val="0"/>
      <w:marRight w:val="0"/>
      <w:marTop w:val="0"/>
      <w:marBottom w:val="0"/>
      <w:divBdr>
        <w:top w:val="none" w:sz="0" w:space="0" w:color="auto"/>
        <w:left w:val="none" w:sz="0" w:space="0" w:color="auto"/>
        <w:bottom w:val="none" w:sz="0" w:space="0" w:color="auto"/>
        <w:right w:val="none" w:sz="0" w:space="0" w:color="auto"/>
      </w:divBdr>
    </w:div>
    <w:div w:id="1364091587">
      <w:bodyDiv w:val="1"/>
      <w:marLeft w:val="0"/>
      <w:marRight w:val="0"/>
      <w:marTop w:val="0"/>
      <w:marBottom w:val="0"/>
      <w:divBdr>
        <w:top w:val="none" w:sz="0" w:space="0" w:color="auto"/>
        <w:left w:val="none" w:sz="0" w:space="0" w:color="auto"/>
        <w:bottom w:val="none" w:sz="0" w:space="0" w:color="auto"/>
        <w:right w:val="none" w:sz="0" w:space="0" w:color="auto"/>
      </w:divBdr>
    </w:div>
    <w:div w:id="1368410542">
      <w:bodyDiv w:val="1"/>
      <w:marLeft w:val="0"/>
      <w:marRight w:val="0"/>
      <w:marTop w:val="0"/>
      <w:marBottom w:val="0"/>
      <w:divBdr>
        <w:top w:val="none" w:sz="0" w:space="0" w:color="auto"/>
        <w:left w:val="none" w:sz="0" w:space="0" w:color="auto"/>
        <w:bottom w:val="none" w:sz="0" w:space="0" w:color="auto"/>
        <w:right w:val="none" w:sz="0" w:space="0" w:color="auto"/>
      </w:divBdr>
    </w:div>
    <w:div w:id="1376077690">
      <w:bodyDiv w:val="1"/>
      <w:marLeft w:val="0"/>
      <w:marRight w:val="0"/>
      <w:marTop w:val="0"/>
      <w:marBottom w:val="0"/>
      <w:divBdr>
        <w:top w:val="none" w:sz="0" w:space="0" w:color="auto"/>
        <w:left w:val="none" w:sz="0" w:space="0" w:color="auto"/>
        <w:bottom w:val="none" w:sz="0" w:space="0" w:color="auto"/>
        <w:right w:val="none" w:sz="0" w:space="0" w:color="auto"/>
      </w:divBdr>
    </w:div>
    <w:div w:id="1396665563">
      <w:bodyDiv w:val="1"/>
      <w:marLeft w:val="0"/>
      <w:marRight w:val="0"/>
      <w:marTop w:val="0"/>
      <w:marBottom w:val="0"/>
      <w:divBdr>
        <w:top w:val="none" w:sz="0" w:space="0" w:color="auto"/>
        <w:left w:val="none" w:sz="0" w:space="0" w:color="auto"/>
        <w:bottom w:val="none" w:sz="0" w:space="0" w:color="auto"/>
        <w:right w:val="none" w:sz="0" w:space="0" w:color="auto"/>
      </w:divBdr>
    </w:div>
    <w:div w:id="1418551709">
      <w:bodyDiv w:val="1"/>
      <w:marLeft w:val="0"/>
      <w:marRight w:val="0"/>
      <w:marTop w:val="0"/>
      <w:marBottom w:val="0"/>
      <w:divBdr>
        <w:top w:val="none" w:sz="0" w:space="0" w:color="auto"/>
        <w:left w:val="none" w:sz="0" w:space="0" w:color="auto"/>
        <w:bottom w:val="none" w:sz="0" w:space="0" w:color="auto"/>
        <w:right w:val="none" w:sz="0" w:space="0" w:color="auto"/>
      </w:divBdr>
    </w:div>
    <w:div w:id="1470320986">
      <w:bodyDiv w:val="1"/>
      <w:marLeft w:val="0"/>
      <w:marRight w:val="0"/>
      <w:marTop w:val="0"/>
      <w:marBottom w:val="0"/>
      <w:divBdr>
        <w:top w:val="none" w:sz="0" w:space="0" w:color="auto"/>
        <w:left w:val="none" w:sz="0" w:space="0" w:color="auto"/>
        <w:bottom w:val="none" w:sz="0" w:space="0" w:color="auto"/>
        <w:right w:val="none" w:sz="0" w:space="0" w:color="auto"/>
      </w:divBdr>
    </w:div>
    <w:div w:id="1497720073">
      <w:bodyDiv w:val="1"/>
      <w:marLeft w:val="0"/>
      <w:marRight w:val="0"/>
      <w:marTop w:val="0"/>
      <w:marBottom w:val="0"/>
      <w:divBdr>
        <w:top w:val="none" w:sz="0" w:space="0" w:color="auto"/>
        <w:left w:val="none" w:sz="0" w:space="0" w:color="auto"/>
        <w:bottom w:val="none" w:sz="0" w:space="0" w:color="auto"/>
        <w:right w:val="none" w:sz="0" w:space="0" w:color="auto"/>
      </w:divBdr>
    </w:div>
    <w:div w:id="1532692584">
      <w:bodyDiv w:val="1"/>
      <w:marLeft w:val="0"/>
      <w:marRight w:val="0"/>
      <w:marTop w:val="0"/>
      <w:marBottom w:val="0"/>
      <w:divBdr>
        <w:top w:val="none" w:sz="0" w:space="0" w:color="auto"/>
        <w:left w:val="none" w:sz="0" w:space="0" w:color="auto"/>
        <w:bottom w:val="none" w:sz="0" w:space="0" w:color="auto"/>
        <w:right w:val="none" w:sz="0" w:space="0" w:color="auto"/>
      </w:divBdr>
    </w:div>
    <w:div w:id="1569456378">
      <w:bodyDiv w:val="1"/>
      <w:marLeft w:val="0"/>
      <w:marRight w:val="0"/>
      <w:marTop w:val="0"/>
      <w:marBottom w:val="0"/>
      <w:divBdr>
        <w:top w:val="none" w:sz="0" w:space="0" w:color="auto"/>
        <w:left w:val="none" w:sz="0" w:space="0" w:color="auto"/>
        <w:bottom w:val="none" w:sz="0" w:space="0" w:color="auto"/>
        <w:right w:val="none" w:sz="0" w:space="0" w:color="auto"/>
      </w:divBdr>
    </w:div>
    <w:div w:id="1584754922">
      <w:bodyDiv w:val="1"/>
      <w:marLeft w:val="0"/>
      <w:marRight w:val="0"/>
      <w:marTop w:val="0"/>
      <w:marBottom w:val="0"/>
      <w:divBdr>
        <w:top w:val="none" w:sz="0" w:space="0" w:color="auto"/>
        <w:left w:val="none" w:sz="0" w:space="0" w:color="auto"/>
        <w:bottom w:val="none" w:sz="0" w:space="0" w:color="auto"/>
        <w:right w:val="none" w:sz="0" w:space="0" w:color="auto"/>
      </w:divBdr>
    </w:div>
    <w:div w:id="1599289640">
      <w:bodyDiv w:val="1"/>
      <w:marLeft w:val="0"/>
      <w:marRight w:val="0"/>
      <w:marTop w:val="0"/>
      <w:marBottom w:val="0"/>
      <w:divBdr>
        <w:top w:val="none" w:sz="0" w:space="0" w:color="auto"/>
        <w:left w:val="none" w:sz="0" w:space="0" w:color="auto"/>
        <w:bottom w:val="none" w:sz="0" w:space="0" w:color="auto"/>
        <w:right w:val="none" w:sz="0" w:space="0" w:color="auto"/>
      </w:divBdr>
    </w:div>
    <w:div w:id="1604454745">
      <w:bodyDiv w:val="1"/>
      <w:marLeft w:val="0"/>
      <w:marRight w:val="0"/>
      <w:marTop w:val="0"/>
      <w:marBottom w:val="0"/>
      <w:divBdr>
        <w:top w:val="none" w:sz="0" w:space="0" w:color="auto"/>
        <w:left w:val="none" w:sz="0" w:space="0" w:color="auto"/>
        <w:bottom w:val="none" w:sz="0" w:space="0" w:color="auto"/>
        <w:right w:val="none" w:sz="0" w:space="0" w:color="auto"/>
      </w:divBdr>
      <w:divsChild>
        <w:div w:id="3408889">
          <w:marLeft w:val="0"/>
          <w:marRight w:val="0"/>
          <w:marTop w:val="0"/>
          <w:marBottom w:val="0"/>
          <w:divBdr>
            <w:top w:val="none" w:sz="0" w:space="0" w:color="auto"/>
            <w:left w:val="none" w:sz="0" w:space="0" w:color="auto"/>
            <w:bottom w:val="none" w:sz="0" w:space="0" w:color="auto"/>
            <w:right w:val="none" w:sz="0" w:space="0" w:color="auto"/>
          </w:divBdr>
        </w:div>
        <w:div w:id="266273825">
          <w:marLeft w:val="0"/>
          <w:marRight w:val="0"/>
          <w:marTop w:val="0"/>
          <w:marBottom w:val="0"/>
          <w:divBdr>
            <w:top w:val="none" w:sz="0" w:space="0" w:color="auto"/>
            <w:left w:val="none" w:sz="0" w:space="0" w:color="auto"/>
            <w:bottom w:val="none" w:sz="0" w:space="0" w:color="auto"/>
            <w:right w:val="none" w:sz="0" w:space="0" w:color="auto"/>
          </w:divBdr>
        </w:div>
        <w:div w:id="1013343233">
          <w:marLeft w:val="0"/>
          <w:marRight w:val="0"/>
          <w:marTop w:val="0"/>
          <w:marBottom w:val="0"/>
          <w:divBdr>
            <w:top w:val="none" w:sz="0" w:space="0" w:color="auto"/>
            <w:left w:val="none" w:sz="0" w:space="0" w:color="auto"/>
            <w:bottom w:val="none" w:sz="0" w:space="0" w:color="auto"/>
            <w:right w:val="none" w:sz="0" w:space="0" w:color="auto"/>
          </w:divBdr>
        </w:div>
        <w:div w:id="1948002359">
          <w:marLeft w:val="0"/>
          <w:marRight w:val="0"/>
          <w:marTop w:val="0"/>
          <w:marBottom w:val="0"/>
          <w:divBdr>
            <w:top w:val="none" w:sz="0" w:space="0" w:color="auto"/>
            <w:left w:val="none" w:sz="0" w:space="0" w:color="auto"/>
            <w:bottom w:val="none" w:sz="0" w:space="0" w:color="auto"/>
            <w:right w:val="none" w:sz="0" w:space="0" w:color="auto"/>
          </w:divBdr>
        </w:div>
        <w:div w:id="2118063315">
          <w:marLeft w:val="0"/>
          <w:marRight w:val="0"/>
          <w:marTop w:val="0"/>
          <w:marBottom w:val="0"/>
          <w:divBdr>
            <w:top w:val="none" w:sz="0" w:space="0" w:color="auto"/>
            <w:left w:val="none" w:sz="0" w:space="0" w:color="auto"/>
            <w:bottom w:val="none" w:sz="0" w:space="0" w:color="auto"/>
            <w:right w:val="none" w:sz="0" w:space="0" w:color="auto"/>
          </w:divBdr>
        </w:div>
      </w:divsChild>
    </w:div>
    <w:div w:id="1679694105">
      <w:bodyDiv w:val="1"/>
      <w:marLeft w:val="0"/>
      <w:marRight w:val="0"/>
      <w:marTop w:val="0"/>
      <w:marBottom w:val="0"/>
      <w:divBdr>
        <w:top w:val="none" w:sz="0" w:space="0" w:color="auto"/>
        <w:left w:val="none" w:sz="0" w:space="0" w:color="auto"/>
        <w:bottom w:val="none" w:sz="0" w:space="0" w:color="auto"/>
        <w:right w:val="none" w:sz="0" w:space="0" w:color="auto"/>
      </w:divBdr>
    </w:div>
    <w:div w:id="1770930721">
      <w:bodyDiv w:val="1"/>
      <w:marLeft w:val="0"/>
      <w:marRight w:val="0"/>
      <w:marTop w:val="0"/>
      <w:marBottom w:val="0"/>
      <w:divBdr>
        <w:top w:val="none" w:sz="0" w:space="0" w:color="auto"/>
        <w:left w:val="none" w:sz="0" w:space="0" w:color="auto"/>
        <w:bottom w:val="none" w:sz="0" w:space="0" w:color="auto"/>
        <w:right w:val="none" w:sz="0" w:space="0" w:color="auto"/>
      </w:divBdr>
      <w:divsChild>
        <w:div w:id="59645053">
          <w:marLeft w:val="0"/>
          <w:marRight w:val="0"/>
          <w:marTop w:val="0"/>
          <w:marBottom w:val="0"/>
          <w:divBdr>
            <w:top w:val="none" w:sz="0" w:space="0" w:color="auto"/>
            <w:left w:val="none" w:sz="0" w:space="0" w:color="auto"/>
            <w:bottom w:val="none" w:sz="0" w:space="0" w:color="auto"/>
            <w:right w:val="none" w:sz="0" w:space="0" w:color="auto"/>
          </w:divBdr>
        </w:div>
        <w:div w:id="639961654">
          <w:marLeft w:val="0"/>
          <w:marRight w:val="0"/>
          <w:marTop w:val="0"/>
          <w:marBottom w:val="0"/>
          <w:divBdr>
            <w:top w:val="none" w:sz="0" w:space="0" w:color="auto"/>
            <w:left w:val="none" w:sz="0" w:space="0" w:color="auto"/>
            <w:bottom w:val="none" w:sz="0" w:space="0" w:color="auto"/>
            <w:right w:val="none" w:sz="0" w:space="0" w:color="auto"/>
          </w:divBdr>
        </w:div>
        <w:div w:id="1191142374">
          <w:marLeft w:val="0"/>
          <w:marRight w:val="0"/>
          <w:marTop w:val="0"/>
          <w:marBottom w:val="0"/>
          <w:divBdr>
            <w:top w:val="none" w:sz="0" w:space="0" w:color="auto"/>
            <w:left w:val="none" w:sz="0" w:space="0" w:color="auto"/>
            <w:bottom w:val="none" w:sz="0" w:space="0" w:color="auto"/>
            <w:right w:val="none" w:sz="0" w:space="0" w:color="auto"/>
          </w:divBdr>
        </w:div>
        <w:div w:id="1344940234">
          <w:marLeft w:val="0"/>
          <w:marRight w:val="0"/>
          <w:marTop w:val="0"/>
          <w:marBottom w:val="0"/>
          <w:divBdr>
            <w:top w:val="none" w:sz="0" w:space="0" w:color="auto"/>
            <w:left w:val="none" w:sz="0" w:space="0" w:color="auto"/>
            <w:bottom w:val="none" w:sz="0" w:space="0" w:color="auto"/>
            <w:right w:val="none" w:sz="0" w:space="0" w:color="auto"/>
          </w:divBdr>
        </w:div>
        <w:div w:id="1670058171">
          <w:marLeft w:val="0"/>
          <w:marRight w:val="0"/>
          <w:marTop w:val="0"/>
          <w:marBottom w:val="0"/>
          <w:divBdr>
            <w:top w:val="none" w:sz="0" w:space="0" w:color="auto"/>
            <w:left w:val="none" w:sz="0" w:space="0" w:color="auto"/>
            <w:bottom w:val="none" w:sz="0" w:space="0" w:color="auto"/>
            <w:right w:val="none" w:sz="0" w:space="0" w:color="auto"/>
          </w:divBdr>
        </w:div>
        <w:div w:id="1697463856">
          <w:marLeft w:val="0"/>
          <w:marRight w:val="0"/>
          <w:marTop w:val="0"/>
          <w:marBottom w:val="0"/>
          <w:divBdr>
            <w:top w:val="none" w:sz="0" w:space="0" w:color="auto"/>
            <w:left w:val="none" w:sz="0" w:space="0" w:color="auto"/>
            <w:bottom w:val="none" w:sz="0" w:space="0" w:color="auto"/>
            <w:right w:val="none" w:sz="0" w:space="0" w:color="auto"/>
          </w:divBdr>
        </w:div>
      </w:divsChild>
    </w:div>
    <w:div w:id="1807772563">
      <w:bodyDiv w:val="1"/>
      <w:marLeft w:val="0"/>
      <w:marRight w:val="0"/>
      <w:marTop w:val="0"/>
      <w:marBottom w:val="0"/>
      <w:divBdr>
        <w:top w:val="none" w:sz="0" w:space="0" w:color="auto"/>
        <w:left w:val="none" w:sz="0" w:space="0" w:color="auto"/>
        <w:bottom w:val="none" w:sz="0" w:space="0" w:color="auto"/>
        <w:right w:val="none" w:sz="0" w:space="0" w:color="auto"/>
      </w:divBdr>
    </w:div>
    <w:div w:id="1931354831">
      <w:bodyDiv w:val="1"/>
      <w:marLeft w:val="0"/>
      <w:marRight w:val="0"/>
      <w:marTop w:val="0"/>
      <w:marBottom w:val="0"/>
      <w:divBdr>
        <w:top w:val="none" w:sz="0" w:space="0" w:color="auto"/>
        <w:left w:val="none" w:sz="0" w:space="0" w:color="auto"/>
        <w:bottom w:val="none" w:sz="0" w:space="0" w:color="auto"/>
        <w:right w:val="none" w:sz="0" w:space="0" w:color="auto"/>
      </w:divBdr>
    </w:div>
    <w:div w:id="1994945979">
      <w:bodyDiv w:val="1"/>
      <w:marLeft w:val="0"/>
      <w:marRight w:val="0"/>
      <w:marTop w:val="0"/>
      <w:marBottom w:val="0"/>
      <w:divBdr>
        <w:top w:val="none" w:sz="0" w:space="0" w:color="auto"/>
        <w:left w:val="none" w:sz="0" w:space="0" w:color="auto"/>
        <w:bottom w:val="none" w:sz="0" w:space="0" w:color="auto"/>
        <w:right w:val="none" w:sz="0" w:space="0" w:color="auto"/>
      </w:divBdr>
    </w:div>
    <w:div w:id="2015374137">
      <w:bodyDiv w:val="1"/>
      <w:marLeft w:val="0"/>
      <w:marRight w:val="0"/>
      <w:marTop w:val="0"/>
      <w:marBottom w:val="0"/>
      <w:divBdr>
        <w:top w:val="none" w:sz="0" w:space="0" w:color="auto"/>
        <w:left w:val="none" w:sz="0" w:space="0" w:color="auto"/>
        <w:bottom w:val="none" w:sz="0" w:space="0" w:color="auto"/>
        <w:right w:val="none" w:sz="0" w:space="0" w:color="auto"/>
      </w:divBdr>
    </w:div>
    <w:div w:id="2047752764">
      <w:bodyDiv w:val="1"/>
      <w:marLeft w:val="0"/>
      <w:marRight w:val="0"/>
      <w:marTop w:val="0"/>
      <w:marBottom w:val="0"/>
      <w:divBdr>
        <w:top w:val="none" w:sz="0" w:space="0" w:color="auto"/>
        <w:left w:val="none" w:sz="0" w:space="0" w:color="auto"/>
        <w:bottom w:val="none" w:sz="0" w:space="0" w:color="auto"/>
        <w:right w:val="none" w:sz="0" w:space="0" w:color="auto"/>
      </w:divBdr>
    </w:div>
    <w:div w:id="2049984492">
      <w:bodyDiv w:val="1"/>
      <w:marLeft w:val="0"/>
      <w:marRight w:val="0"/>
      <w:marTop w:val="0"/>
      <w:marBottom w:val="0"/>
      <w:divBdr>
        <w:top w:val="none" w:sz="0" w:space="0" w:color="auto"/>
        <w:left w:val="none" w:sz="0" w:space="0" w:color="auto"/>
        <w:bottom w:val="none" w:sz="0" w:space="0" w:color="auto"/>
        <w:right w:val="none" w:sz="0" w:space="0" w:color="auto"/>
      </w:divBdr>
    </w:div>
    <w:div w:id="2078477343">
      <w:bodyDiv w:val="1"/>
      <w:marLeft w:val="0"/>
      <w:marRight w:val="0"/>
      <w:marTop w:val="0"/>
      <w:marBottom w:val="0"/>
      <w:divBdr>
        <w:top w:val="none" w:sz="0" w:space="0" w:color="auto"/>
        <w:left w:val="none" w:sz="0" w:space="0" w:color="auto"/>
        <w:bottom w:val="none" w:sz="0" w:space="0" w:color="auto"/>
        <w:right w:val="none" w:sz="0" w:space="0" w:color="auto"/>
      </w:divBdr>
    </w:div>
    <w:div w:id="2106726441">
      <w:bodyDiv w:val="1"/>
      <w:marLeft w:val="0"/>
      <w:marRight w:val="0"/>
      <w:marTop w:val="0"/>
      <w:marBottom w:val="0"/>
      <w:divBdr>
        <w:top w:val="none" w:sz="0" w:space="0" w:color="auto"/>
        <w:left w:val="none" w:sz="0" w:space="0" w:color="auto"/>
        <w:bottom w:val="none" w:sz="0" w:space="0" w:color="auto"/>
        <w:right w:val="none" w:sz="0" w:space="0" w:color="auto"/>
      </w:divBdr>
    </w:div>
    <w:div w:id="2107916882">
      <w:bodyDiv w:val="1"/>
      <w:marLeft w:val="0"/>
      <w:marRight w:val="0"/>
      <w:marTop w:val="0"/>
      <w:marBottom w:val="0"/>
      <w:divBdr>
        <w:top w:val="none" w:sz="0" w:space="0" w:color="auto"/>
        <w:left w:val="none" w:sz="0" w:space="0" w:color="auto"/>
        <w:bottom w:val="none" w:sz="0" w:space="0" w:color="auto"/>
        <w:right w:val="none" w:sz="0" w:space="0" w:color="auto"/>
      </w:divBdr>
    </w:div>
    <w:div w:id="2123454510">
      <w:bodyDiv w:val="1"/>
      <w:marLeft w:val="0"/>
      <w:marRight w:val="0"/>
      <w:marTop w:val="0"/>
      <w:marBottom w:val="0"/>
      <w:divBdr>
        <w:top w:val="none" w:sz="0" w:space="0" w:color="auto"/>
        <w:left w:val="none" w:sz="0" w:space="0" w:color="auto"/>
        <w:bottom w:val="none" w:sz="0" w:space="0" w:color="auto"/>
        <w:right w:val="none" w:sz="0" w:space="0" w:color="auto"/>
      </w:divBdr>
    </w:div>
    <w:div w:id="212993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chart" Target="charts/chart2.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s>
</file>

<file path=word/charts/_rels/chart1.xml.rels><?xml version="1.0" encoding="UTF-8" standalone="yes"?>
<Relationships xmlns="http://schemas.openxmlformats.org/package/2006/relationships"><Relationship Id="rId1" Type="http://schemas.openxmlformats.org/officeDocument/2006/relationships/oleObject" Target="file:///\\SAM\Documents\GPSC%20-%20VCM\23rd%20VCM\5%20-%20Analysis\2%20-%20CTC%20Analysis\STAFF_MATRIX_23VCM_20201106.smw2.NG%20Forecast%20v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AM\Documents\GPSC%20-%20VCM\23rd%20VCM\5%20-%20Analysis\2%20-%20CTC%20Analysis\STAFF_MATRIX_23VCM_20201106.smw2.NG%20Forecast%20v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AM\Documents\GPSC%20-%20VCM\23rd%20VCM\5%20-%20Analysis\2%20-%20CTC%20Analysis\STAFF_MATRIX_23VCM_20201106.smw2.NG%20Forecast%20v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hilip%20Hayet\AppData\Local\Microsoft\Windows\INetCache\Content.Outlook\4GDBDBJ4\TS%20Attachment%20STF-181-2-a%20with%20Staff%20(0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solidFill>
                <a:latin typeface="+mn-lt"/>
                <a:ea typeface="+mn-ea"/>
                <a:cs typeface="+mn-cs"/>
              </a:defRPr>
            </a:pPr>
            <a:r>
              <a:rPr lang="en-US" sz="1200" b="1">
                <a:solidFill>
                  <a:schemeClr val="tx1"/>
                </a:solidFill>
              </a:rPr>
              <a:t>Vogtle 3&amp;4 Verses</a:t>
            </a:r>
            <a:r>
              <a:rPr lang="en-US" sz="1200" b="1" baseline="0">
                <a:solidFill>
                  <a:schemeClr val="tx1"/>
                </a:solidFill>
              </a:rPr>
              <a:t> Combined Cycle</a:t>
            </a:r>
            <a:br>
              <a:rPr lang="en-US" sz="1200" b="1" baseline="0">
                <a:solidFill>
                  <a:schemeClr val="tx1"/>
                </a:solidFill>
              </a:rPr>
            </a:br>
            <a:r>
              <a:rPr lang="en-US" sz="1200" b="1" baseline="0">
                <a:solidFill>
                  <a:schemeClr val="tx1"/>
                </a:solidFill>
              </a:rPr>
              <a:t>Low Gas Price Forecast</a:t>
            </a:r>
            <a:br>
              <a:rPr lang="en-US" sz="1200" b="1" baseline="0">
                <a:solidFill>
                  <a:schemeClr val="tx1"/>
                </a:solidFill>
              </a:rPr>
            </a:br>
            <a:r>
              <a:rPr lang="en-US" sz="1200" b="1" baseline="0">
                <a:solidFill>
                  <a:schemeClr val="tx1"/>
                </a:solidFill>
              </a:rPr>
              <a:t>Cumulative Nominal Revenue Requirements</a:t>
            </a:r>
            <a:br>
              <a:rPr lang="en-US" sz="1200" b="1" baseline="0">
                <a:solidFill>
                  <a:schemeClr val="tx1"/>
                </a:solidFill>
              </a:rPr>
            </a:br>
            <a:r>
              <a:rPr lang="en-US" sz="1200" b="1" baseline="0">
                <a:solidFill>
                  <a:schemeClr val="tx1"/>
                </a:solidFill>
              </a:rPr>
              <a:t>(Millions of Dollars)</a:t>
            </a:r>
            <a:endParaRPr lang="en-US" sz="1200" b="1">
              <a:solidFill>
                <a:schemeClr val="tx1"/>
              </a:solidFill>
            </a:endParaRPr>
          </a:p>
        </c:rich>
      </c:tx>
      <c:layout>
        <c:manualLayout>
          <c:xMode val="edge"/>
          <c:yMode val="edge"/>
          <c:x val="0.28241902408089758"/>
          <c:y val="1.5201767149558494E-2"/>
        </c:manualLayout>
      </c:layout>
      <c:overlay val="0"/>
      <c:spPr>
        <a:noFill/>
        <a:ln>
          <a:noFill/>
        </a:ln>
        <a:effectLst/>
      </c:spPr>
    </c:title>
    <c:autoTitleDeleted val="0"/>
    <c:plotArea>
      <c:layout>
        <c:manualLayout>
          <c:layoutTarget val="inner"/>
          <c:xMode val="edge"/>
          <c:yMode val="edge"/>
          <c:x val="6.7431434551909711E-2"/>
          <c:y val="0.21841683184521121"/>
          <c:w val="0.9109395967142333"/>
          <c:h val="0.65720960399580575"/>
        </c:manualLayout>
      </c:layout>
      <c:lineChart>
        <c:grouping val="standard"/>
        <c:varyColors val="0"/>
        <c:ser>
          <c:idx val="0"/>
          <c:order val="0"/>
          <c:tx>
            <c:v>Vogtle 3&amp;4</c:v>
          </c:tx>
          <c:spPr>
            <a:ln w="28575" cap="rnd">
              <a:solidFill>
                <a:schemeClr val="accent1"/>
              </a:solidFill>
              <a:round/>
            </a:ln>
            <a:effectLst/>
          </c:spPr>
          <c:marker>
            <c:symbol val="none"/>
          </c:marker>
          <c:cat>
            <c:numRef>
              <c:f>'TN Rev Req Charts'!$Q$6:$Q$77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'TN Rev Req Charts'!$W$6:$W$77</c:f>
              <c:numCache>
                <c:formatCode>_(* #,##0.0_);_(* \(#,##0.0\);_(* "-"??_);_(@_)</c:formatCode>
                <c:ptCount val="72"/>
                <c:pt idx="0">
                  <c:v>202.28677771812656</c:v>
                </c:pt>
                <c:pt idx="1">
                  <c:v>453.10290078529658</c:v>
                </c:pt>
                <c:pt idx="2">
                  <c:v>749.73955141377689</c:v>
                </c:pt>
                <c:pt idx="3">
                  <c:v>1087.9323298017798</c:v>
                </c:pt>
                <c:pt idx="4">
                  <c:v>1467.2521601179433</c:v>
                </c:pt>
                <c:pt idx="5">
                  <c:v>1856.3847558603909</c:v>
                </c:pt>
                <c:pt idx="6">
                  <c:v>2303.2625950258807</c:v>
                </c:pt>
                <c:pt idx="7">
                  <c:v>2672.0596775824902</c:v>
                </c:pt>
                <c:pt idx="8">
                  <c:v>3102.5214421115825</c:v>
                </c:pt>
                <c:pt idx="9">
                  <c:v>3478.2903684943817</c:v>
                </c:pt>
                <c:pt idx="10">
                  <c:v>3726.1541222934634</c:v>
                </c:pt>
                <c:pt idx="11">
                  <c:v>4165.4023353677521</c:v>
                </c:pt>
                <c:pt idx="12">
                  <c:v>5239.2272766491024</c:v>
                </c:pt>
                <c:pt idx="13">
                  <c:v>6245.3379882082008</c:v>
                </c:pt>
                <c:pt idx="14">
                  <c:v>7252.1501968218217</c:v>
                </c:pt>
                <c:pt idx="15">
                  <c:v>8222.9110361840503</c:v>
                </c:pt>
                <c:pt idx="16">
                  <c:v>9177.9815969918873</c:v>
                </c:pt>
                <c:pt idx="17">
                  <c:v>10147.454308040929</c:v>
                </c:pt>
                <c:pt idx="18">
                  <c:v>11076.573223316092</c:v>
                </c:pt>
                <c:pt idx="19">
                  <c:v>12075.191380616072</c:v>
                </c:pt>
                <c:pt idx="20">
                  <c:v>13168.405726254743</c:v>
                </c:pt>
                <c:pt idx="21">
                  <c:v>14220.797203943101</c:v>
                </c:pt>
                <c:pt idx="22">
                  <c:v>15254.920365041353</c:v>
                </c:pt>
                <c:pt idx="23">
                  <c:v>16307.790585248564</c:v>
                </c:pt>
                <c:pt idx="24">
                  <c:v>17320.827036264545</c:v>
                </c:pt>
                <c:pt idx="25">
                  <c:v>18321.512651980764</c:v>
                </c:pt>
                <c:pt idx="26">
                  <c:v>19353.721338242434</c:v>
                </c:pt>
                <c:pt idx="27">
                  <c:v>20358.324794829339</c:v>
                </c:pt>
                <c:pt idx="28">
                  <c:v>21364.80417854651</c:v>
                </c:pt>
                <c:pt idx="29">
                  <c:v>22410.335518833886</c:v>
                </c:pt>
                <c:pt idx="30">
                  <c:v>23428.790348169699</c:v>
                </c:pt>
                <c:pt idx="31">
                  <c:v>24448.693324757754</c:v>
                </c:pt>
                <c:pt idx="32">
                  <c:v>25506.549114521487</c:v>
                </c:pt>
                <c:pt idx="33">
                  <c:v>26535.994193669911</c:v>
                </c:pt>
                <c:pt idx="34">
                  <c:v>27567.452303999089</c:v>
                </c:pt>
                <c:pt idx="35">
                  <c:v>28637.1549352611</c:v>
                </c:pt>
                <c:pt idx="36">
                  <c:v>29676.679842443646</c:v>
                </c:pt>
                <c:pt idx="37">
                  <c:v>30723.131754637794</c:v>
                </c:pt>
                <c:pt idx="38">
                  <c:v>31809.974416047022</c:v>
                </c:pt>
                <c:pt idx="39">
                  <c:v>32862.120024845251</c:v>
                </c:pt>
                <c:pt idx="40">
                  <c:v>33920.756352834273</c:v>
                </c:pt>
                <c:pt idx="41">
                  <c:v>35023.855738109312</c:v>
                </c:pt>
                <c:pt idx="42">
                  <c:v>36090.845014619139</c:v>
                </c:pt>
                <c:pt idx="43">
                  <c:v>37167.020797556652</c:v>
                </c:pt>
                <c:pt idx="44">
                  <c:v>38291.49833542954</c:v>
                </c:pt>
                <c:pt idx="45">
                  <c:v>39378.236004326798</c:v>
                </c:pt>
                <c:pt idx="46">
                  <c:v>40475.442526345818</c:v>
                </c:pt>
                <c:pt idx="47">
                  <c:v>41625.243873031679</c:v>
                </c:pt>
                <c:pt idx="48">
                  <c:v>42733.507793669552</c:v>
                </c:pt>
                <c:pt idx="49">
                  <c:v>43854.660672089056</c:v>
                </c:pt>
                <c:pt idx="50">
                  <c:v>45036.171768621803</c:v>
                </c:pt>
                <c:pt idx="51">
                  <c:v>46173.640891663686</c:v>
                </c:pt>
                <c:pt idx="52">
                  <c:v>47325.250595715966</c:v>
                </c:pt>
                <c:pt idx="53">
                  <c:v>48544.843828504032</c:v>
                </c:pt>
                <c:pt idx="54">
                  <c:v>49716.457818144423</c:v>
                </c:pt>
                <c:pt idx="55">
                  <c:v>50904.106813332175</c:v>
                </c:pt>
                <c:pt idx="56">
                  <c:v>52166.675669239165</c:v>
                </c:pt>
                <c:pt idx="57">
                  <c:v>53378.472356657308</c:v>
                </c:pt>
                <c:pt idx="58">
                  <c:v>54607.903877969591</c:v>
                </c:pt>
                <c:pt idx="59">
                  <c:v>55920.535968808996</c:v>
                </c:pt>
                <c:pt idx="60">
                  <c:v>57178.37240897704</c:v>
                </c:pt>
                <c:pt idx="61">
                  <c:v>58457.823980768233</c:v>
                </c:pt>
                <c:pt idx="62">
                  <c:v>59829.302934600659</c:v>
                </c:pt>
                <c:pt idx="63">
                  <c:v>61142.355897850233</c:v>
                </c:pt>
                <c:pt idx="64">
                  <c:v>62480.242142430725</c:v>
                </c:pt>
                <c:pt idx="65">
                  <c:v>63922.729160315903</c:v>
                </c:pt>
                <c:pt idx="66">
                  <c:v>65303.753858799791</c:v>
                </c:pt>
                <c:pt idx="67">
                  <c:v>66715.901387595804</c:v>
                </c:pt>
                <c:pt idx="68">
                  <c:v>68240.870413205688</c:v>
                </c:pt>
                <c:pt idx="69">
                  <c:v>69754.744132166074</c:v>
                </c:pt>
                <c:pt idx="70">
                  <c:v>71321.548665146242</c:v>
                </c:pt>
                <c:pt idx="71">
                  <c:v>72648.865295605443</c:v>
                </c:pt>
              </c:numCache>
            </c:numRef>
          </c:val>
          <c:smooth val="0"/>
          <c:extLst>
            <c:ext xmlns:c16="http://schemas.microsoft.com/office/drawing/2014/chart" uri="{C3380CC4-5D6E-409C-BE32-E72D297353CC}">
              <c16:uniqueId val="{00000000-0095-487A-BDBD-8C7FB5AE5215}"/>
            </c:ext>
          </c:extLst>
        </c:ser>
        <c:ser>
          <c:idx val="1"/>
          <c:order val="1"/>
          <c:tx>
            <c:v>CCGT $0 CO2</c:v>
          </c:tx>
          <c:spPr>
            <a:ln w="28575" cap="rnd">
              <a:solidFill>
                <a:schemeClr val="accent2"/>
              </a:solidFill>
              <a:prstDash val="sysDot"/>
              <a:round/>
            </a:ln>
            <a:effectLst/>
          </c:spPr>
          <c:marker>
            <c:symbol val="none"/>
          </c:marker>
          <c:cat>
            <c:numRef>
              <c:f>'TN Rev Req Charts'!$Q$6:$Q$77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'TN Rev Req Charts'!$X$6:$X$77</c:f>
              <c:numCache>
                <c:formatCode>General</c:formatCode>
                <c:ptCount val="72"/>
                <c:pt idx="13" formatCode="_(* #,##0.0_);_(* \(#,##0.0\);_(* &quot;-&quot;??_);_(@_)">
                  <c:v>276.36950000000002</c:v>
                </c:pt>
                <c:pt idx="14" formatCode="_(* #,##0.0_);_(* \(#,##0.0\);_(* &quot;-&quot;??_);_(@_)">
                  <c:v>661.45886729747156</c:v>
                </c:pt>
                <c:pt idx="15" formatCode="_(* #,##0.0_);_(* \(#,##0.0\);_(* &quot;-&quot;??_);_(@_)">
                  <c:v>1015.2705850788793</c:v>
                </c:pt>
                <c:pt idx="16" formatCode="_(* #,##0.0_);_(* \(#,##0.0\);_(* &quot;-&quot;??_);_(@_)">
                  <c:v>1362.8994403614299</c:v>
                </c:pt>
                <c:pt idx="17" formatCode="_(* #,##0.0_);_(* \(#,##0.0\);_(* &quot;-&quot;??_);_(@_)">
                  <c:v>1725.3742110532444</c:v>
                </c:pt>
                <c:pt idx="18" formatCode="_(* #,##0.0_);_(* \(#,##0.0\);_(* &quot;-&quot;??_);_(@_)">
                  <c:v>2092.4326707931768</c:v>
                </c:pt>
                <c:pt idx="19" formatCode="_(* #,##0.0_);_(* \(#,##0.0\);_(* &quot;-&quot;??_);_(@_)">
                  <c:v>2454.7304075658294</c:v>
                </c:pt>
                <c:pt idx="20" formatCode="_(* #,##0.0_);_(* \(#,##0.0\);_(* &quot;-&quot;??_);_(@_)">
                  <c:v>2833.625983486937</c:v>
                </c:pt>
                <c:pt idx="21" formatCode="_(* #,##0.0_);_(* \(#,##0.0\);_(* &quot;-&quot;??_);_(@_)">
                  <c:v>3214.4560059285241</c:v>
                </c:pt>
                <c:pt idx="22" formatCode="_(* #,##0.0_);_(* \(#,##0.0\);_(* &quot;-&quot;??_);_(@_)">
                  <c:v>3590.6447925431412</c:v>
                </c:pt>
                <c:pt idx="23" formatCode="_(* #,##0.0_);_(* \(#,##0.0\);_(* &quot;-&quot;??_);_(@_)">
                  <c:v>3978.3479235983709</c:v>
                </c:pt>
                <c:pt idx="24" formatCode="_(* #,##0.0_);_(* \(#,##0.0\);_(* &quot;-&quot;??_);_(@_)">
                  <c:v>4375.9597306400865</c:v>
                </c:pt>
                <c:pt idx="25" formatCode="_(* #,##0.0_);_(* \(#,##0.0\);_(* &quot;-&quot;??_);_(@_)">
                  <c:v>4780.1403897445971</c:v>
                </c:pt>
                <c:pt idx="26" formatCode="_(* #,##0.0_);_(* \(#,##0.0\);_(* &quot;-&quot;??_);_(@_)">
                  <c:v>5181.2372091093093</c:v>
                </c:pt>
                <c:pt idx="27" formatCode="_(* #,##0.0_);_(* \(#,##0.0\);_(* &quot;-&quot;??_);_(@_)">
                  <c:v>5589.828658148409</c:v>
                </c:pt>
                <c:pt idx="28" formatCode="_(* #,##0.0_);_(* \(#,##0.0\);_(* &quot;-&quot;??_);_(@_)">
                  <c:v>5994.5324188974528</c:v>
                </c:pt>
                <c:pt idx="29" formatCode="_(* #,##0.0_);_(* \(#,##0.0\);_(* &quot;-&quot;??_);_(@_)">
                  <c:v>6418.8009351022702</c:v>
                </c:pt>
                <c:pt idx="30" formatCode="_(* #,##0.0_);_(* \(#,##0.0\);_(* &quot;-&quot;??_);_(@_)">
                  <c:v>6848.4269883269199</c:v>
                </c:pt>
                <c:pt idx="31" formatCode="_(* #,##0.0_);_(* \(#,##0.0\);_(* &quot;-&quot;??_);_(@_)">
                  <c:v>7270.1803535501094</c:v>
                </c:pt>
                <c:pt idx="32" formatCode="_(* #,##0.0_);_(* \(#,##0.0\);_(* &quot;-&quot;??_);_(@_)">
                  <c:v>7709.4443304032693</c:v>
                </c:pt>
                <c:pt idx="33" formatCode="_(* #,##0.0_);_(* \(#,##0.0\);_(* &quot;-&quot;??_);_(@_)">
                  <c:v>8155.0618846485158</c:v>
                </c:pt>
                <c:pt idx="34" formatCode="_(* #,##0.0_);_(* \(#,##0.0\);_(* &quot;-&quot;??_);_(@_)">
                  <c:v>8591.9798892830422</c:v>
                </c:pt>
                <c:pt idx="35" formatCode="_(* #,##0.0_);_(* \(#,##0.0\);_(* &quot;-&quot;??_);_(@_)">
                  <c:v>9046.5964886620732</c:v>
                </c:pt>
                <c:pt idx="36" formatCode="_(* #,##0.0_);_(* \(#,##0.0\);_(* &quot;-&quot;??_);_(@_)">
                  <c:v>9537.8194237262433</c:v>
                </c:pt>
                <c:pt idx="37" formatCode="_(* #,##0.0_);_(* \(#,##0.0\);_(* &quot;-&quot;??_);_(@_)">
                  <c:v>10023.387180935841</c:v>
                </c:pt>
                <c:pt idx="38" formatCode="_(* #,##0.0_);_(* \(#,##0.0\);_(* &quot;-&quot;??_);_(@_)">
                  <c:v>10526.249338982505</c:v>
                </c:pt>
                <c:pt idx="39" formatCode="_(* #,##0.0_);_(* \(#,##0.0\);_(* &quot;-&quot;??_);_(@_)">
                  <c:v>11033.091394965522</c:v>
                </c:pt>
                <c:pt idx="40" formatCode="_(* #,##0.0_);_(* \(#,##0.0\);_(* &quot;-&quot;??_);_(@_)">
                  <c:v>11531.331526634713</c:v>
                </c:pt>
                <c:pt idx="41" formatCode="_(* #,##0.0_);_(* \(#,##0.0\);_(* &quot;-&quot;??_);_(@_)">
                  <c:v>12050.352604556985</c:v>
                </c:pt>
                <c:pt idx="42" formatCode="_(* #,##0.0_);_(* \(#,##0.0\);_(* &quot;-&quot;??_);_(@_)">
                  <c:v>12573.793649598691</c:v>
                </c:pt>
                <c:pt idx="43" formatCode="_(* #,##0.0_);_(* \(#,##0.0\);_(* &quot;-&quot;??_);_(@_)">
                  <c:v>13117.357703689297</c:v>
                </c:pt>
                <c:pt idx="44" formatCode="_(* #,##0.0_);_(* \(#,##0.0\);_(* &quot;-&quot;??_);_(@_)">
                  <c:v>13660.875696420077</c:v>
                </c:pt>
                <c:pt idx="45" formatCode="_(* #,##0.0_);_(* \(#,##0.0\);_(* &quot;-&quot;??_);_(@_)">
                  <c:v>14213.437357874936</c:v>
                </c:pt>
                <c:pt idx="46" formatCode="_(* #,##0.0_);_(* \(#,##0.0\);_(* &quot;-&quot;??_);_(@_)">
                  <c:v>14775.335437211632</c:v>
                </c:pt>
                <c:pt idx="47" formatCode="_(* #,##0.0_);_(* \(#,##0.0\);_(* &quot;-&quot;??_);_(@_)">
                  <c:v>15346.89579282559</c:v>
                </c:pt>
                <c:pt idx="48" formatCode="_(* #,##0.0_);_(* \(#,##0.0\);_(* &quot;-&quot;??_);_(@_)">
                  <c:v>15928.490987023199</c:v>
                </c:pt>
                <c:pt idx="49" formatCode="_(* #,##0.0_);_(* \(#,##0.0\);_(* &quot;-&quot;??_);_(@_)">
                  <c:v>16520.563066064045</c:v>
                </c:pt>
                <c:pt idx="50" formatCode="_(* #,##0.0_);_(* \(#,##0.0\);_(* &quot;-&quot;??_);_(@_)">
                  <c:v>17123.664458910542</c:v>
                </c:pt>
                <c:pt idx="51" formatCode="_(* #,##0.0_);_(* \(#,##0.0\);_(* &quot;-&quot;??_);_(@_)">
                  <c:v>17738.53872373901</c:v>
                </c:pt>
                <c:pt idx="52" formatCode="_(* #,##0.0_);_(* \(#,##0.0\);_(* &quot;-&quot;??_);_(@_)">
                  <c:v>18366.303027009355</c:v>
                </c:pt>
                <c:pt idx="53" formatCode="_(* #,##0.0_);_(* \(#,##0.0\);_(* &quot;-&quot;??_);_(@_)">
                  <c:v>19008.955878738445</c:v>
                </c:pt>
                <c:pt idx="54" formatCode="_(* #,##0.0_);_(* \(#,##0.0\);_(* &quot;-&quot;??_);_(@_)">
                  <c:v>19672.864286155131</c:v>
                </c:pt>
                <c:pt idx="55" formatCode="_(* #,##0.0_);_(* \(#,##0.0\);_(* &quot;-&quot;??_);_(@_)">
                  <c:v>20373.667466922801</c:v>
                </c:pt>
                <c:pt idx="56" formatCode="_(* #,##0.0_);_(* \(#,##0.0\);_(* &quot;-&quot;??_);_(@_)">
                  <c:v>21094.893606165042</c:v>
                </c:pt>
                <c:pt idx="57" formatCode="_(* #,##0.0_);_(* \(#,##0.0\);_(* &quot;-&quot;??_);_(@_)">
                  <c:v>21879.035628746606</c:v>
                </c:pt>
                <c:pt idx="58" formatCode="_(* #,##0.0_);_(* \(#,##0.0\);_(* &quot;-&quot;??_);_(@_)">
                  <c:v>22677.259351521734</c:v>
                </c:pt>
                <c:pt idx="59" formatCode="_(* #,##0.0_);_(* \(#,##0.0\);_(* &quot;-&quot;??_);_(@_)">
                  <c:v>23489.873019989347</c:v>
                </c:pt>
                <c:pt idx="60" formatCode="_(* #,##0.0_);_(* \(#,##0.0\);_(* &quot;-&quot;??_);_(@_)">
                  <c:v>24317.191719157156</c:v>
                </c:pt>
                <c:pt idx="61" formatCode="_(* #,##0.0_);_(* \(#,##0.0\);_(* &quot;-&quot;??_);_(@_)">
                  <c:v>25159.537526848129</c:v>
                </c:pt>
                <c:pt idx="62" formatCode="_(* #,##0.0_);_(* \(#,##0.0\);_(* &quot;-&quot;??_);_(@_)">
                  <c:v>26017.239670469087</c:v>
                </c:pt>
                <c:pt idx="63" formatCode="_(* #,##0.0_);_(* \(#,##0.0\);_(* &quot;-&quot;??_);_(@_)">
                  <c:v>26890.634687319722</c:v>
                </c:pt>
                <c:pt idx="64" formatCode="_(* #,##0.0_);_(* \(#,##0.0\);_(* &quot;-&quot;??_);_(@_)">
                  <c:v>27780.066588522848</c:v>
                </c:pt>
                <c:pt idx="65" formatCode="_(* #,##0.0_);_(* \(#,##0.0\);_(* &quot;-&quot;??_);_(@_)">
                  <c:v>28685.887026657645</c:v>
                </c:pt>
                <c:pt idx="66" formatCode="_(* #,##0.0_);_(* \(#,##0.0\);_(* &quot;-&quot;??_);_(@_)">
                  <c:v>29608.455467180516</c:v>
                </c:pt>
                <c:pt idx="67" formatCode="_(* #,##0.0_);_(* \(#,##0.0\);_(* &quot;-&quot;??_);_(@_)">
                  <c:v>30548.139363719038</c:v>
                </c:pt>
                <c:pt idx="68" formatCode="_(* #,##0.0_);_(* \(#,##0.0\);_(* &quot;-&quot;??_);_(@_)">
                  <c:v>31505.314337327382</c:v>
                </c:pt>
                <c:pt idx="69" formatCode="_(* #,##0.0_);_(* \(#,##0.0\);_(* &quot;-&quot;??_);_(@_)">
                  <c:v>32480.364359793057</c:v>
                </c:pt>
                <c:pt idx="70" formatCode="_(* #,##0.0_);_(* \(#,##0.0\);_(* &quot;-&quot;??_);_(@_)">
                  <c:v>33443.873335063196</c:v>
                </c:pt>
                <c:pt idx="71" formatCode="_(* #,##0.0_);_(* \(#,##0.0\);_(* &quot;-&quot;??_);_(@_)">
                  <c:v>34046.457386009301</c:v>
                </c:pt>
              </c:numCache>
            </c:numRef>
          </c:val>
          <c:smooth val="0"/>
          <c:extLst>
            <c:ext xmlns:c16="http://schemas.microsoft.com/office/drawing/2014/chart" uri="{C3380CC4-5D6E-409C-BE32-E72D297353CC}">
              <c16:uniqueId val="{00000001-0095-487A-BDBD-8C7FB5AE5215}"/>
            </c:ext>
          </c:extLst>
        </c:ser>
        <c:ser>
          <c:idx val="2"/>
          <c:order val="2"/>
          <c:tx>
            <c:v>CCGT $10 CO2</c:v>
          </c:tx>
          <c:spPr>
            <a:ln w="28575" cap="rnd">
              <a:solidFill>
                <a:schemeClr val="accent3"/>
              </a:solidFill>
              <a:prstDash val="dash"/>
              <a:round/>
            </a:ln>
            <a:effectLst/>
          </c:spPr>
          <c:marker>
            <c:symbol val="none"/>
          </c:marker>
          <c:cat>
            <c:numRef>
              <c:f>'TN Rev Req Charts'!$Q$6:$Q$77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'TN Rev Req Charts'!$X$84:$X$155</c:f>
              <c:numCache>
                <c:formatCode>General</c:formatCode>
                <c:ptCount val="72"/>
                <c:pt idx="13" formatCode="_(* #,##0.0_);_(* \(#,##0.0\);_(* &quot;-&quot;??_);_(@_)">
                  <c:v>273.14150000000001</c:v>
                </c:pt>
                <c:pt idx="14" formatCode="_(* #,##0.0_);_(* \(#,##0.0\);_(* &quot;-&quot;??_);_(@_)">
                  <c:v>651.47411729747159</c:v>
                </c:pt>
                <c:pt idx="15" formatCode="_(* #,##0.0_);_(* \(#,##0.0\);_(* &quot;-&quot;??_);_(@_)">
                  <c:v>1050.0193350788784</c:v>
                </c:pt>
                <c:pt idx="16" formatCode="_(* #,##0.0_);_(* \(#,##0.0\);_(* &quot;-&quot;??_);_(@_)">
                  <c:v>1435.7891903614304</c:v>
                </c:pt>
                <c:pt idx="17" formatCode="_(* #,##0.0_);_(* \(#,##0.0\);_(* &quot;-&quot;??_);_(@_)">
                  <c:v>1839.7157110532453</c:v>
                </c:pt>
                <c:pt idx="18" formatCode="_(* #,##0.0_);_(* \(#,##0.0\);_(* &quot;-&quot;??_);_(@_)">
                  <c:v>2250.5724207931767</c:v>
                </c:pt>
                <c:pt idx="19" formatCode="_(* #,##0.0_);_(* \(#,##0.0\);_(* &quot;-&quot;??_);_(@_)">
                  <c:v>2656.2921575658302</c:v>
                </c:pt>
                <c:pt idx="20" formatCode="_(* #,##0.0_);_(* \(#,##0.0\);_(* &quot;-&quot;??_);_(@_)">
                  <c:v>3083.7329834869383</c:v>
                </c:pt>
                <c:pt idx="21" formatCode="_(* #,##0.0_);_(* \(#,##0.0\);_(* &quot;-&quot;??_);_(@_)">
                  <c:v>3515.1170059285241</c:v>
                </c:pt>
                <c:pt idx="22" formatCode="_(* #,##0.0_);_(* \(#,##0.0\);_(* &quot;-&quot;??_);_(@_)">
                  <c:v>3940.4707925431417</c:v>
                </c:pt>
                <c:pt idx="23" formatCode="_(* #,##0.0_);_(* \(#,##0.0\);_(* &quot;-&quot;??_);_(@_)">
                  <c:v>4384.520423598372</c:v>
                </c:pt>
                <c:pt idx="24" formatCode="_(* #,##0.0_);_(* \(#,##0.0\);_(* &quot;-&quot;??_);_(@_)">
                  <c:v>4839.4332306400865</c:v>
                </c:pt>
                <c:pt idx="25" formatCode="_(* #,##0.0_);_(* \(#,##0.0\);_(* &quot;-&quot;??_);_(@_)">
                  <c:v>5302.5343897445955</c:v>
                </c:pt>
                <c:pt idx="26" formatCode="_(* #,##0.0_);_(* \(#,##0.0\);_(* &quot;-&quot;??_);_(@_)">
                  <c:v>5768.7587091093101</c:v>
                </c:pt>
                <c:pt idx="27" formatCode="_(* #,##0.0_);_(* \(#,##0.0\);_(* &quot;-&quot;??_);_(@_)">
                  <c:v>6246.5036581484073</c:v>
                </c:pt>
                <c:pt idx="28" formatCode="_(* #,##0.0_);_(* \(#,##0.0\);_(* &quot;-&quot;??_);_(@_)">
                  <c:v>6718.4144188974515</c:v>
                </c:pt>
                <c:pt idx="29" formatCode="_(* #,##0.0_);_(* \(#,##0.0\);_(* &quot;-&quot;??_);_(@_)">
                  <c:v>7217.2934351022705</c:v>
                </c:pt>
                <c:pt idx="30" formatCode="_(* #,##0.0_);_(* \(#,##0.0\);_(* &quot;-&quot;??_);_(@_)">
                  <c:v>7723.4189883269191</c:v>
                </c:pt>
                <c:pt idx="31" formatCode="_(* #,##0.0_);_(* \(#,##0.0\);_(* &quot;-&quot;??_);_(@_)">
                  <c:v>8221.9393535501076</c:v>
                </c:pt>
                <c:pt idx="32" formatCode="_(* #,##0.0_);_(* \(#,##0.0\);_(* &quot;-&quot;??_);_(@_)">
                  <c:v>8749.8203304032631</c:v>
                </c:pt>
                <c:pt idx="33" formatCode="_(* #,##0.0_);_(* \(#,##0.0\);_(* &quot;-&quot;??_);_(@_)">
                  <c:v>9284.5943846485116</c:v>
                </c:pt>
                <c:pt idx="34" formatCode="_(* #,##0.0_);_(* \(#,##0.0\);_(* &quot;-&quot;??_);_(@_)">
                  <c:v>9807.0968892830406</c:v>
                </c:pt>
                <c:pt idx="35" formatCode="_(* #,##0.0_);_(* \(#,##0.0\);_(* &quot;-&quot;??_);_(@_)">
                  <c:v>10359.180488662072</c:v>
                </c:pt>
                <c:pt idx="36" formatCode="_(* #,##0.0_);_(* \(#,##0.0\);_(* &quot;-&quot;??_);_(@_)">
                  <c:v>10957.843423726246</c:v>
                </c:pt>
                <c:pt idx="37" formatCode="_(* #,##0.0_);_(* \(#,##0.0\);_(* &quot;-&quot;??_);_(@_)">
                  <c:v>11552.423180935844</c:v>
                </c:pt>
                <c:pt idx="38" formatCode="_(* #,##0.0_);_(* \(#,##0.0\);_(* &quot;-&quot;??_);_(@_)">
                  <c:v>12178.955338982498</c:v>
                </c:pt>
                <c:pt idx="39" formatCode="_(* #,##0.0_);_(* \(#,##0.0\);_(* &quot;-&quot;??_);_(@_)">
                  <c:v>12815.235394965523</c:v>
                </c:pt>
                <c:pt idx="40" formatCode="_(* #,##0.0_);_(* \(#,##0.0\);_(* &quot;-&quot;??_);_(@_)">
                  <c:v>13436.123526634714</c:v>
                </c:pt>
                <c:pt idx="41" formatCode="_(* #,##0.0_);_(* \(#,##0.0\);_(* &quot;-&quot;??_);_(@_)">
                  <c:v>14095.986604556987</c:v>
                </c:pt>
                <c:pt idx="42" formatCode="_(* #,##0.0_);_(* \(#,##0.0\);_(* &quot;-&quot;??_);_(@_)">
                  <c:v>14763.678649598689</c:v>
                </c:pt>
                <c:pt idx="43" formatCode="_(* #,##0.0_);_(* \(#,##0.0\);_(* &quot;-&quot;??_);_(@_)">
                  <c:v>15465.727703689307</c:v>
                </c:pt>
                <c:pt idx="44" formatCode="_(* #,##0.0_);_(* \(#,##0.0\);_(* &quot;-&quot;??_);_(@_)">
                  <c:v>16157.891550309947</c:v>
                </c:pt>
                <c:pt idx="45" formatCode="_(* #,##0.0_);_(* \(#,##0.0\);_(* &quot;-&quot;??_);_(@_)">
                  <c:v>16862.517920294114</c:v>
                </c:pt>
                <c:pt idx="46" formatCode="_(* #,##0.0_);_(* \(#,##0.0\);_(* &quot;-&quot;??_);_(@_)">
                  <c:v>17579.978196456315</c:v>
                </c:pt>
                <c:pt idx="47" formatCode="_(* #,##0.0_);_(* \(#,##0.0\);_(* &quot;-&quot;??_);_(@_)">
                  <c:v>18310.678679422756</c:v>
                </c:pt>
                <c:pt idx="48" formatCode="_(* #,##0.0_);_(* \(#,##0.0\);_(* &quot;-&quot;??_);_(@_)">
                  <c:v>19055.074223901956</c:v>
                </c:pt>
                <c:pt idx="49" formatCode="_(* #,##0.0_);_(* \(#,##0.0\);_(* &quot;-&quot;??_);_(@_)">
                  <c:v>19813.691061280872</c:v>
                </c:pt>
                <c:pt idx="50" formatCode="_(* #,##0.0_);_(* \(#,##0.0\);_(* &quot;-&quot;??_);_(@_)">
                  <c:v>20587.167741907222</c:v>
                </c:pt>
                <c:pt idx="51" formatCode="_(* #,##0.0_);_(* \(#,##0.0\);_(* &quot;-&quot;??_);_(@_)">
                  <c:v>21376.335926134456</c:v>
                </c:pt>
                <c:pt idx="52" formatCode="_(* #,##0.0_);_(* \(#,##0.0\);_(* &quot;-&quot;??_);_(@_)">
                  <c:v>22182.402908949771</c:v>
                </c:pt>
                <c:pt idx="53" formatCode="_(* #,##0.0_);_(* \(#,##0.0\);_(* &quot;-&quot;??_);_(@_)">
                  <c:v>23007.45940185335</c:v>
                </c:pt>
                <c:pt idx="54" formatCode="_(* #,##0.0_);_(* \(#,##0.0\);_(* &quot;-&quot;??_);_(@_)">
                  <c:v>23857.966734191552</c:v>
                </c:pt>
                <c:pt idx="55" formatCode="_(* #,##0.0_);_(* \(#,##0.0\);_(* &quot;-&quot;??_);_(@_)">
                  <c:v>24749.660615153905</c:v>
                </c:pt>
                <c:pt idx="56" formatCode="_(* #,##0.0_);_(* \(#,##0.0\);_(* &quot;-&quot;??_);_(@_)">
                  <c:v>25666.167940695312</c:v>
                </c:pt>
                <c:pt idx="57" formatCode="_(* #,##0.0_);_(* \(#,##0.0\);_(* &quot;-&quot;??_);_(@_)">
                  <c:v>26650.082616860931</c:v>
                </c:pt>
                <c:pt idx="58" formatCode="_(* #,##0.0_);_(* \(#,##0.0\);_(* &quot;-&quot;??_);_(@_)">
                  <c:v>27652.673764252559</c:v>
                </c:pt>
                <c:pt idx="59" formatCode="_(* #,##0.0_);_(* \(#,##0.0\);_(* &quot;-&quot;??_);_(@_)">
                  <c:v>28674.355308102837</c:v>
                </c:pt>
                <c:pt idx="60" formatCode="_(* #,##0.0_);_(* \(#,##0.0\);_(* &quot;-&quot;??_);_(@_)">
                  <c:v>29715.550443787106</c:v>
                </c:pt>
                <c:pt idx="61" formatCode="_(* #,##0.0_);_(* \(#,##0.0\);_(* &quot;-&quot;??_);_(@_)">
                  <c:v>30776.691846034428</c:v>
                </c:pt>
                <c:pt idx="62" formatCode="_(* #,##0.0_);_(* \(#,##0.0\);_(* &quot;-&quot;??_);_(@_)">
                  <c:v>31858.221882886523</c:v>
                </c:pt>
                <c:pt idx="63" formatCode="_(* #,##0.0_);_(* \(#,##0.0\);_(* &quot;-&quot;??_);_(@_)">
                  <c:v>32960.592834512601</c:v>
                </c:pt>
                <c:pt idx="64" formatCode="_(* #,##0.0_);_(* \(#,##0.0\);_(* &quot;-&quot;??_);_(@_)">
                  <c:v>34084.267116991003</c:v>
                </c:pt>
                <c:pt idx="65" formatCode="_(* #,##0.0_);_(* \(#,##0.0\);_(* &quot;-&quot;??_);_(@_)">
                  <c:v>35229.717511170449</c:v>
                </c:pt>
                <c:pt idx="66" formatCode="_(* #,##0.0_);_(* \(#,##0.0\);_(* &quot;-&quot;??_);_(@_)">
                  <c:v>36397.427396726991</c:v>
                </c:pt>
                <c:pt idx="67" formatCode="_(* #,##0.0_);_(* \(#,##0.0\);_(* &quot;-&quot;??_);_(@_)">
                  <c:v>37587.890991534921</c:v>
                </c:pt>
                <c:pt idx="68" formatCode="_(* #,##0.0_);_(* \(#,##0.0\);_(* &quot;-&quot;??_);_(@_)">
                  <c:v>38801.613596472904</c:v>
                </c:pt>
                <c:pt idx="69" formatCode="_(* #,##0.0_);_(* \(#,##0.0\);_(* &quot;-&quot;??_);_(@_)">
                  <c:v>40039.111845788735</c:v>
                </c:pt>
                <c:pt idx="70" formatCode="_(* #,##0.0_);_(* \(#,##0.0\);_(* &quot;-&quot;??_);_(@_)">
                  <c:v>41259.545606268184</c:v>
                </c:pt>
                <c:pt idx="71" formatCode="_(* #,##0.0_);_(* \(#,##0.0\);_(* &quot;-&quot;??_);_(@_)">
                  <c:v>41987.633872284714</c:v>
                </c:pt>
              </c:numCache>
            </c:numRef>
          </c:val>
          <c:smooth val="0"/>
          <c:extLst>
            <c:ext xmlns:c16="http://schemas.microsoft.com/office/drawing/2014/chart" uri="{C3380CC4-5D6E-409C-BE32-E72D297353CC}">
              <c16:uniqueId val="{00000002-0095-487A-BDBD-8C7FB5AE5215}"/>
            </c:ext>
          </c:extLst>
        </c:ser>
        <c:ser>
          <c:idx val="3"/>
          <c:order val="3"/>
          <c:tx>
            <c:v>CCGT $20 CO2</c:v>
          </c:tx>
          <c:spPr>
            <a:ln w="28575" cap="rnd">
              <a:solidFill>
                <a:schemeClr val="accent4"/>
              </a:solidFill>
              <a:prstDash val="lgDashDot"/>
              <a:round/>
            </a:ln>
            <a:effectLst/>
          </c:spPr>
          <c:marker>
            <c:symbol val="none"/>
          </c:marker>
          <c:cat>
            <c:numRef>
              <c:f>'TN Rev Req Charts'!$Q$6:$Q$77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'TN Rev Req Charts'!$X$162:$X$233</c:f>
              <c:numCache>
                <c:formatCode>General</c:formatCode>
                <c:ptCount val="72"/>
                <c:pt idx="13">
                  <c:v>270.00125000000003</c:v>
                </c:pt>
                <c:pt idx="14">
                  <c:v>643.9508672974714</c:v>
                </c:pt>
                <c:pt idx="15">
                  <c:v>1090.7605850788789</c:v>
                </c:pt>
                <c:pt idx="16">
                  <c:v>1511.2819403614299</c:v>
                </c:pt>
                <c:pt idx="17">
                  <c:v>1955.498961053245</c:v>
                </c:pt>
                <c:pt idx="18">
                  <c:v>2410.6516707931769</c:v>
                </c:pt>
                <c:pt idx="19">
                  <c:v>2859.2054075658298</c:v>
                </c:pt>
                <c:pt idx="20">
                  <c:v>3337.1417334869393</c:v>
                </c:pt>
                <c:pt idx="21">
                  <c:v>3820.8877559285252</c:v>
                </c:pt>
                <c:pt idx="22">
                  <c:v>4297.1725425431414</c:v>
                </c:pt>
                <c:pt idx="23">
                  <c:v>4801.0176735983714</c:v>
                </c:pt>
                <c:pt idx="24">
                  <c:v>5318.1669806400887</c:v>
                </c:pt>
                <c:pt idx="25">
                  <c:v>5847.2816397445995</c:v>
                </c:pt>
                <c:pt idx="26">
                  <c:v>6376.3684591093124</c:v>
                </c:pt>
                <c:pt idx="27">
                  <c:v>6923.4259081484097</c:v>
                </c:pt>
                <c:pt idx="28">
                  <c:v>7462.0061688974556</c:v>
                </c:pt>
                <c:pt idx="29">
                  <c:v>8034.9421851022717</c:v>
                </c:pt>
                <c:pt idx="30">
                  <c:v>8618.0507383269251</c:v>
                </c:pt>
                <c:pt idx="31">
                  <c:v>9188.8911035501042</c:v>
                </c:pt>
                <c:pt idx="32">
                  <c:v>9799.1200804032651</c:v>
                </c:pt>
                <c:pt idx="33">
                  <c:v>10418.513134648509</c:v>
                </c:pt>
                <c:pt idx="34">
                  <c:v>11022.743639283046</c:v>
                </c:pt>
                <c:pt idx="35">
                  <c:v>11663.548238662073</c:v>
                </c:pt>
                <c:pt idx="36">
                  <c:v>12353.140173726244</c:v>
                </c:pt>
                <c:pt idx="37">
                  <c:v>13036.004930935844</c:v>
                </c:pt>
                <c:pt idx="38">
                  <c:v>13752.142088982508</c:v>
                </c:pt>
                <c:pt idx="39">
                  <c:v>14484.518144965527</c:v>
                </c:pt>
                <c:pt idx="40">
                  <c:v>15199.919276634715</c:v>
                </c:pt>
                <c:pt idx="41">
                  <c:v>15958.995354556988</c:v>
                </c:pt>
                <c:pt idx="42">
                  <c:v>16735.075399598689</c:v>
                </c:pt>
                <c:pt idx="43">
                  <c:v>17551.865453689305</c:v>
                </c:pt>
                <c:pt idx="44">
                  <c:v>18353.671021268678</c:v>
                </c:pt>
                <c:pt idx="45">
                  <c:v>19170.460871793643</c:v>
                </c:pt>
                <c:pt idx="46">
                  <c:v>20002.664388549059</c:v>
                </c:pt>
                <c:pt idx="47">
                  <c:v>20850.747206642372</c:v>
                </c:pt>
                <c:pt idx="48">
                  <c:v>21715.224879956357</c:v>
                </c:pt>
                <c:pt idx="49">
                  <c:v>22596.685735133266</c:v>
                </c:pt>
                <c:pt idx="50">
                  <c:v>23495.83184596695</c:v>
                </c:pt>
                <c:pt idx="51">
                  <c:v>24413.559857296292</c:v>
                </c:pt>
                <c:pt idx="52">
                  <c:v>25351.143543237064</c:v>
                </c:pt>
                <c:pt idx="53">
                  <c:v>26310.741623437982</c:v>
                </c:pt>
                <c:pt idx="54">
                  <c:v>27298.884999581362</c:v>
                </c:pt>
                <c:pt idx="55">
                  <c:v>28331.380553356423</c:v>
                </c:pt>
                <c:pt idx="56">
                  <c:v>29391.92799018525</c:v>
                </c:pt>
                <c:pt idx="57">
                  <c:v>30523.195700197866</c:v>
                </c:pt>
                <c:pt idx="58">
                  <c:v>31676.529001214971</c:v>
                </c:pt>
                <c:pt idx="59">
                  <c:v>32852.419768224136</c:v>
                </c:pt>
                <c:pt idx="60">
                  <c:v>34051.370939199944</c:v>
                </c:pt>
                <c:pt idx="61">
                  <c:v>35273.896765550475</c:v>
                </c:pt>
                <c:pt idx="62">
                  <c:v>36520.523068260176</c:v>
                </c:pt>
                <c:pt idx="63">
                  <c:v>37791.787499858598</c:v>
                </c:pt>
                <c:pt idx="64">
                  <c:v>39088.239812348693</c:v>
                </c:pt>
                <c:pt idx="65">
                  <c:v>40410.442131230091</c:v>
                </c:pt>
                <c:pt idx="66">
                  <c:v>41758.969235756733</c:v>
                </c:pt>
                <c:pt idx="67">
                  <c:v>43134.408845571095</c:v>
                </c:pt>
                <c:pt idx="68">
                  <c:v>44537.361913860615</c:v>
                </c:pt>
                <c:pt idx="69">
                  <c:v>45968.44292718514</c:v>
                </c:pt>
                <c:pt idx="70">
                  <c:v>47378.385341085675</c:v>
                </c:pt>
                <c:pt idx="71">
                  <c:v>48199.045971334439</c:v>
                </c:pt>
              </c:numCache>
            </c:numRef>
          </c:val>
          <c:smooth val="0"/>
          <c:extLst>
            <c:ext xmlns:c16="http://schemas.microsoft.com/office/drawing/2014/chart" uri="{C3380CC4-5D6E-409C-BE32-E72D297353CC}">
              <c16:uniqueId val="{00000003-0095-487A-BDBD-8C7FB5AE5215}"/>
            </c:ext>
          </c:extLst>
        </c:ser>
        <c:dLbls>
          <c:showLegendKey val="0"/>
          <c:showVal val="0"/>
          <c:showCatName val="0"/>
          <c:showSerName val="0"/>
          <c:showPercent val="0"/>
          <c:showBubbleSize val="0"/>
        </c:dLbls>
        <c:smooth val="0"/>
        <c:axId val="303672704"/>
        <c:axId val="303690880"/>
      </c:lineChart>
      <c:catAx>
        <c:axId val="30367270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03690880"/>
        <c:crosses val="autoZero"/>
        <c:auto val="1"/>
        <c:lblAlgn val="ctr"/>
        <c:lblOffset val="100"/>
        <c:noMultiLvlLbl val="0"/>
      </c:catAx>
      <c:valAx>
        <c:axId val="303690880"/>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03672704"/>
        <c:crosses val="autoZero"/>
        <c:crossBetween val="between"/>
      </c:valAx>
      <c:spPr>
        <a:noFill/>
        <a:ln>
          <a:noFill/>
        </a:ln>
        <a:effectLst/>
      </c:spPr>
    </c:plotArea>
    <c:legend>
      <c:legendPos val="b"/>
      <c:layout>
        <c:manualLayout>
          <c:xMode val="edge"/>
          <c:yMode val="edge"/>
          <c:x val="0.14974748846049438"/>
          <c:y val="0.27855074816678843"/>
          <c:w val="0.28301548326472875"/>
          <c:h val="0.190953016369137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dk1"/>
                </a:solidFill>
                <a:latin typeface="+mn-lt"/>
                <a:ea typeface="+mn-ea"/>
                <a:cs typeface="+mn-cs"/>
              </a:defRPr>
            </a:pPr>
            <a:r>
              <a:rPr lang="en-US" sz="1200" b="1"/>
              <a:t>Vogtle 3&amp;4 Verses</a:t>
            </a:r>
            <a:r>
              <a:rPr lang="en-US" sz="1200" b="1" baseline="0"/>
              <a:t> Combined Cycle</a:t>
            </a:r>
            <a:br>
              <a:rPr lang="en-US" sz="1200" b="1" baseline="0"/>
            </a:br>
            <a:r>
              <a:rPr lang="en-US" sz="1200" b="1" baseline="0"/>
              <a:t>Mod Gas Price Forecast</a:t>
            </a:r>
            <a:br>
              <a:rPr lang="en-US" sz="1200" b="1" baseline="0"/>
            </a:br>
            <a:r>
              <a:rPr lang="en-US" sz="1200" b="1" baseline="0"/>
              <a:t>Cumulative Nominal Revenue Requirements</a:t>
            </a:r>
            <a:br>
              <a:rPr lang="en-US" sz="1200" b="1" baseline="0"/>
            </a:br>
            <a:r>
              <a:rPr lang="en-US" sz="1200" b="1" baseline="0"/>
              <a:t>(Millions of Dollars)</a:t>
            </a:r>
            <a:endParaRPr lang="en-US" sz="1200" b="1"/>
          </a:p>
        </c:rich>
      </c:tx>
      <c:layout>
        <c:manualLayout>
          <c:xMode val="edge"/>
          <c:yMode val="edge"/>
          <c:x val="0.28241902408089758"/>
          <c:y val="1.5201767149558494E-2"/>
        </c:manualLayout>
      </c:layout>
      <c:overlay val="0"/>
      <c:spPr>
        <a:noFill/>
        <a:ln>
          <a:noFill/>
        </a:ln>
        <a:effectLst/>
      </c:spPr>
    </c:title>
    <c:autoTitleDeleted val="0"/>
    <c:plotArea>
      <c:layout>
        <c:manualLayout>
          <c:layoutTarget val="inner"/>
          <c:xMode val="edge"/>
          <c:yMode val="edge"/>
          <c:x val="6.7431434551909711E-2"/>
          <c:y val="0.21975628703154673"/>
          <c:w val="0.9109395967142333"/>
          <c:h val="0.68907175788665642"/>
        </c:manualLayout>
      </c:layout>
      <c:lineChart>
        <c:grouping val="standard"/>
        <c:varyColors val="0"/>
        <c:ser>
          <c:idx val="0"/>
          <c:order val="0"/>
          <c:tx>
            <c:v>Vogtle 3&amp;4</c:v>
          </c:tx>
          <c:spPr>
            <a:ln w="28575" cap="rnd">
              <a:solidFill>
                <a:schemeClr val="accent1"/>
              </a:solidFill>
              <a:round/>
            </a:ln>
            <a:effectLst/>
          </c:spPr>
          <c:marker>
            <c:symbol val="none"/>
          </c:marker>
          <c:cat>
            <c:numRef>
              <c:f>'TN Rev Req Charts'!$Q$6:$Q$77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'TN Rev Req Charts'!$W$6:$W$77</c:f>
              <c:numCache>
                <c:formatCode>_(* #,##0.0_);_(* \(#,##0.0\);_(* "-"??_);_(@_)</c:formatCode>
                <c:ptCount val="72"/>
                <c:pt idx="0">
                  <c:v>202.28677771812656</c:v>
                </c:pt>
                <c:pt idx="1">
                  <c:v>453.10290078529658</c:v>
                </c:pt>
                <c:pt idx="2">
                  <c:v>749.73955141377689</c:v>
                </c:pt>
                <c:pt idx="3">
                  <c:v>1087.9323298017798</c:v>
                </c:pt>
                <c:pt idx="4">
                  <c:v>1467.2521601179433</c:v>
                </c:pt>
                <c:pt idx="5">
                  <c:v>1856.3847558603909</c:v>
                </c:pt>
                <c:pt idx="6">
                  <c:v>2303.2625950258807</c:v>
                </c:pt>
                <c:pt idx="7">
                  <c:v>2672.0596775824902</c:v>
                </c:pt>
                <c:pt idx="8">
                  <c:v>3102.5214421115825</c:v>
                </c:pt>
                <c:pt idx="9">
                  <c:v>3478.2903684943817</c:v>
                </c:pt>
                <c:pt idx="10">
                  <c:v>3726.1541222934634</c:v>
                </c:pt>
                <c:pt idx="11">
                  <c:v>4165.4023353677521</c:v>
                </c:pt>
                <c:pt idx="12">
                  <c:v>5239.2272766491024</c:v>
                </c:pt>
                <c:pt idx="13">
                  <c:v>6245.3379882082008</c:v>
                </c:pt>
                <c:pt idx="14">
                  <c:v>7252.1501968218217</c:v>
                </c:pt>
                <c:pt idx="15">
                  <c:v>8222.9110361840503</c:v>
                </c:pt>
                <c:pt idx="16">
                  <c:v>9177.9815969918873</c:v>
                </c:pt>
                <c:pt idx="17">
                  <c:v>10147.454308040929</c:v>
                </c:pt>
                <c:pt idx="18">
                  <c:v>11076.573223316092</c:v>
                </c:pt>
                <c:pt idx="19">
                  <c:v>12075.191380616072</c:v>
                </c:pt>
                <c:pt idx="20">
                  <c:v>13168.405726254743</c:v>
                </c:pt>
                <c:pt idx="21">
                  <c:v>14220.797203943101</c:v>
                </c:pt>
                <c:pt idx="22">
                  <c:v>15254.920365041353</c:v>
                </c:pt>
                <c:pt idx="23">
                  <c:v>16307.790585248564</c:v>
                </c:pt>
                <c:pt idx="24">
                  <c:v>17320.827036264545</c:v>
                </c:pt>
                <c:pt idx="25">
                  <c:v>18321.512651980764</c:v>
                </c:pt>
                <c:pt idx="26">
                  <c:v>19353.721338242434</c:v>
                </c:pt>
                <c:pt idx="27">
                  <c:v>20358.324794829339</c:v>
                </c:pt>
                <c:pt idx="28">
                  <c:v>21364.80417854651</c:v>
                </c:pt>
                <c:pt idx="29">
                  <c:v>22410.335518833886</c:v>
                </c:pt>
                <c:pt idx="30">
                  <c:v>23428.790348169699</c:v>
                </c:pt>
                <c:pt idx="31">
                  <c:v>24448.693324757754</c:v>
                </c:pt>
                <c:pt idx="32">
                  <c:v>25506.549114521487</c:v>
                </c:pt>
                <c:pt idx="33">
                  <c:v>26535.994193669911</c:v>
                </c:pt>
                <c:pt idx="34">
                  <c:v>27567.452303999089</c:v>
                </c:pt>
                <c:pt idx="35">
                  <c:v>28637.1549352611</c:v>
                </c:pt>
                <c:pt idx="36">
                  <c:v>29676.679842443646</c:v>
                </c:pt>
                <c:pt idx="37">
                  <c:v>30723.131754637794</c:v>
                </c:pt>
                <c:pt idx="38">
                  <c:v>31809.974416047022</c:v>
                </c:pt>
                <c:pt idx="39">
                  <c:v>32862.120024845251</c:v>
                </c:pt>
                <c:pt idx="40">
                  <c:v>33920.756352834273</c:v>
                </c:pt>
                <c:pt idx="41">
                  <c:v>35023.855738109312</c:v>
                </c:pt>
                <c:pt idx="42">
                  <c:v>36090.845014619139</c:v>
                </c:pt>
                <c:pt idx="43">
                  <c:v>37167.020797556652</c:v>
                </c:pt>
                <c:pt idx="44">
                  <c:v>38291.49833542954</c:v>
                </c:pt>
                <c:pt idx="45">
                  <c:v>39378.236004326798</c:v>
                </c:pt>
                <c:pt idx="46">
                  <c:v>40475.442526345818</c:v>
                </c:pt>
                <c:pt idx="47">
                  <c:v>41625.243873031679</c:v>
                </c:pt>
                <c:pt idx="48">
                  <c:v>42733.507793669552</c:v>
                </c:pt>
                <c:pt idx="49">
                  <c:v>43854.660672089056</c:v>
                </c:pt>
                <c:pt idx="50">
                  <c:v>45036.171768621803</c:v>
                </c:pt>
                <c:pt idx="51">
                  <c:v>46173.640891663686</c:v>
                </c:pt>
                <c:pt idx="52">
                  <c:v>47325.250595715966</c:v>
                </c:pt>
                <c:pt idx="53">
                  <c:v>48544.843828504032</c:v>
                </c:pt>
                <c:pt idx="54">
                  <c:v>49716.457818144423</c:v>
                </c:pt>
                <c:pt idx="55">
                  <c:v>50904.106813332175</c:v>
                </c:pt>
                <c:pt idx="56">
                  <c:v>52166.675669239165</c:v>
                </c:pt>
                <c:pt idx="57">
                  <c:v>53378.472356657308</c:v>
                </c:pt>
                <c:pt idx="58">
                  <c:v>54607.903877969591</c:v>
                </c:pt>
                <c:pt idx="59">
                  <c:v>55920.535968808996</c:v>
                </c:pt>
                <c:pt idx="60">
                  <c:v>57178.37240897704</c:v>
                </c:pt>
                <c:pt idx="61">
                  <c:v>58457.823980768233</c:v>
                </c:pt>
                <c:pt idx="62">
                  <c:v>59829.302934600659</c:v>
                </c:pt>
                <c:pt idx="63">
                  <c:v>61142.355897850233</c:v>
                </c:pt>
                <c:pt idx="64">
                  <c:v>62480.242142430725</c:v>
                </c:pt>
                <c:pt idx="65">
                  <c:v>63922.729160315903</c:v>
                </c:pt>
                <c:pt idx="66">
                  <c:v>65303.753858799791</c:v>
                </c:pt>
                <c:pt idx="67">
                  <c:v>66715.901387595804</c:v>
                </c:pt>
                <c:pt idx="68">
                  <c:v>68240.870413205688</c:v>
                </c:pt>
                <c:pt idx="69">
                  <c:v>69754.744132166074</c:v>
                </c:pt>
                <c:pt idx="70">
                  <c:v>71321.548665146242</c:v>
                </c:pt>
                <c:pt idx="71">
                  <c:v>72648.865295605443</c:v>
                </c:pt>
              </c:numCache>
            </c:numRef>
          </c:val>
          <c:smooth val="0"/>
          <c:extLst>
            <c:ext xmlns:c16="http://schemas.microsoft.com/office/drawing/2014/chart" uri="{C3380CC4-5D6E-409C-BE32-E72D297353CC}">
              <c16:uniqueId val="{00000000-85E5-486E-9A52-625BED06C849}"/>
            </c:ext>
          </c:extLst>
        </c:ser>
        <c:ser>
          <c:idx val="1"/>
          <c:order val="1"/>
          <c:tx>
            <c:v>CCGT $0 CO2</c:v>
          </c:tx>
          <c:spPr>
            <a:ln w="28575" cap="rnd">
              <a:solidFill>
                <a:schemeClr val="accent2"/>
              </a:solidFill>
              <a:prstDash val="sysDot"/>
              <a:round/>
            </a:ln>
            <a:effectLst/>
          </c:spPr>
          <c:marker>
            <c:symbol val="none"/>
          </c:marker>
          <c:cat>
            <c:numRef>
              <c:f>'TN Rev Req Charts'!$Q$6:$Q$77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'TN Rev Req Charts'!$Y$6:$Y$77</c:f>
              <c:numCache>
                <c:formatCode>General</c:formatCode>
                <c:ptCount val="72"/>
                <c:pt idx="13" formatCode="_(* #,##0.0_);_(* \(#,##0.0\);_(* &quot;-&quot;??_);_(@_)">
                  <c:v>299.36349999999999</c:v>
                </c:pt>
                <c:pt idx="14" formatCode="_(* #,##0.0_);_(* \(#,##0.0\);_(* &quot;-&quot;??_);_(@_)">
                  <c:v>711.44386729747157</c:v>
                </c:pt>
                <c:pt idx="15" formatCode="_(* #,##0.0_);_(* \(#,##0.0\);_(* &quot;-&quot;??_);_(@_)">
                  <c:v>1105.1558350788782</c:v>
                </c:pt>
                <c:pt idx="16" formatCode="_(* #,##0.0_);_(* \(#,##0.0\);_(* &quot;-&quot;??_);_(@_)">
                  <c:v>1502.3889403614298</c:v>
                </c:pt>
                <c:pt idx="17" formatCode="_(* #,##0.0_);_(* \(#,##0.0\);_(* &quot;-&quot;??_);_(@_)">
                  <c:v>1919.2912110532443</c:v>
                </c:pt>
                <c:pt idx="18" formatCode="_(* #,##0.0_);_(* \(#,##0.0\);_(* &quot;-&quot;??_);_(@_)">
                  <c:v>2344.3814207931769</c:v>
                </c:pt>
                <c:pt idx="19" formatCode="_(* #,##0.0_);_(* \(#,##0.0\);_(* &quot;-&quot;??_);_(@_)">
                  <c:v>2770.8301575658311</c:v>
                </c:pt>
                <c:pt idx="20" formatCode="_(* #,##0.0_);_(* \(#,##0.0\);_(* &quot;-&quot;??_);_(@_)">
                  <c:v>3222.3279834869381</c:v>
                </c:pt>
                <c:pt idx="21" formatCode="_(* #,##0.0_);_(* \(#,##0.0\);_(* &quot;-&quot;??_);_(@_)">
                  <c:v>3681.4595059285252</c:v>
                </c:pt>
                <c:pt idx="22" formatCode="_(* #,##0.0_);_(* \(#,##0.0\);_(* &quot;-&quot;??_);_(@_)">
                  <c:v>4138.8737925431406</c:v>
                </c:pt>
                <c:pt idx="23" formatCode="_(* #,##0.0_);_(* \(#,##0.0\);_(* &quot;-&quot;??_);_(@_)">
                  <c:v>4616.029423598372</c:v>
                </c:pt>
                <c:pt idx="24" formatCode="_(* #,##0.0_);_(* \(#,##0.0\);_(* &quot;-&quot;??_);_(@_)">
                  <c:v>5104.1742306400874</c:v>
                </c:pt>
                <c:pt idx="25" formatCode="_(* #,##0.0_);_(* \(#,##0.0\);_(* &quot;-&quot;??_);_(@_)">
                  <c:v>5598.9988897445965</c:v>
                </c:pt>
                <c:pt idx="26" formatCode="_(* #,##0.0_);_(* \(#,##0.0\);_(* &quot;-&quot;??_);_(@_)">
                  <c:v>6098.2702091093115</c:v>
                </c:pt>
                <c:pt idx="27" formatCode="_(* #,##0.0_);_(* \(#,##0.0\);_(* &quot;-&quot;??_);_(@_)">
                  <c:v>6609.8356581484095</c:v>
                </c:pt>
                <c:pt idx="28" formatCode="_(* #,##0.0_);_(* \(#,##0.0\);_(* &quot;-&quot;??_);_(@_)">
                  <c:v>7118.0669188974534</c:v>
                </c:pt>
                <c:pt idx="29" formatCode="_(* #,##0.0_);_(* \(#,##0.0\);_(* &quot;-&quot;??_);_(@_)">
                  <c:v>7656.2834351022693</c:v>
                </c:pt>
                <c:pt idx="30" formatCode="_(* #,##0.0_);_(* \(#,##0.0\);_(* &quot;-&quot;??_);_(@_)">
                  <c:v>8202.6829883269256</c:v>
                </c:pt>
                <c:pt idx="31" formatCode="_(* #,##0.0_);_(* \(#,##0.0\);_(* &quot;-&quot;??_);_(@_)">
                  <c:v>8742.7533535501098</c:v>
                </c:pt>
                <c:pt idx="32" formatCode="_(* #,##0.0_);_(* \(#,##0.0\);_(* &quot;-&quot;??_);_(@_)">
                  <c:v>9307.6933304032664</c:v>
                </c:pt>
                <c:pt idx="33" formatCode="_(* #,##0.0_);_(* \(#,##0.0\);_(* &quot;-&quot;??_);_(@_)">
                  <c:v>9884.3493846485089</c:v>
                </c:pt>
                <c:pt idx="34" formatCode="_(* #,##0.0_);_(* \(#,##0.0\);_(* &quot;-&quot;??_);_(@_)">
                  <c:v>10451.355889283039</c:v>
                </c:pt>
                <c:pt idx="35" formatCode="_(* #,##0.0_);_(* \(#,##0.0\);_(* &quot;-&quot;??_);_(@_)">
                  <c:v>11044.515488662075</c:v>
                </c:pt>
                <c:pt idx="36" formatCode="_(* #,##0.0_);_(* \(#,##0.0\);_(* &quot;-&quot;??_);_(@_)">
                  <c:v>11680.140423726249</c:v>
                </c:pt>
                <c:pt idx="37" formatCode="_(* #,##0.0_);_(* \(#,##0.0\);_(* &quot;-&quot;??_);_(@_)">
                  <c:v>12310.180180935846</c:v>
                </c:pt>
                <c:pt idx="38" formatCode="_(* #,##0.0_);_(* \(#,##0.0\);_(* &quot;-&quot;??_);_(@_)">
                  <c:v>12966.226338982506</c:v>
                </c:pt>
                <c:pt idx="39" formatCode="_(* #,##0.0_);_(* \(#,##0.0\);_(* &quot;-&quot;??_);_(@_)">
                  <c:v>13632.246394965527</c:v>
                </c:pt>
                <c:pt idx="40" formatCode="_(* #,##0.0_);_(* \(#,##0.0\);_(* &quot;-&quot;??_);_(@_)">
                  <c:v>14287.108526634715</c:v>
                </c:pt>
                <c:pt idx="41" formatCode="_(* #,##0.0_);_(* \(#,##0.0\);_(* &quot;-&quot;??_);_(@_)">
                  <c:v>14972.611604556992</c:v>
                </c:pt>
                <c:pt idx="42" formatCode="_(* #,##0.0_);_(* \(#,##0.0\);_(* &quot;-&quot;??_);_(@_)">
                  <c:v>15665.401649598691</c:v>
                </c:pt>
                <c:pt idx="43" formatCode="_(* #,##0.0_);_(* \(#,##0.0\);_(* &quot;-&quot;??_);_(@_)">
                  <c:v>16389.303703689307</c:v>
                </c:pt>
                <c:pt idx="44" formatCode="_(* #,##0.0_);_(* \(#,##0.0\);_(* &quot;-&quot;??_);_(@_)">
                  <c:v>17110.787901466621</c:v>
                </c:pt>
                <c:pt idx="45" formatCode="_(* #,##0.0_);_(* \(#,##0.0\);_(* &quot;-&quot;??_);_(@_)">
                  <c:v>17845.408990684082</c:v>
                </c:pt>
                <c:pt idx="46" formatCode="_(* #,##0.0_);_(* \(#,##0.0\);_(* &quot;-&quot;??_);_(@_)">
                  <c:v>18593.553864621921</c:v>
                </c:pt>
                <c:pt idx="47" formatCode="_(* #,##0.0_);_(* \(#,##0.0\);_(* &quot;-&quot;??_);_(@_)">
                  <c:v>19355.644691112851</c:v>
                </c:pt>
                <c:pt idx="48" formatCode="_(* #,##0.0_);_(* \(#,##0.0\);_(* &quot;-&quot;??_);_(@_)">
                  <c:v>20132.152557017584</c:v>
                </c:pt>
                <c:pt idx="49" formatCode="_(* #,##0.0_);_(* \(#,##0.0\);_(* &quot;-&quot;??_);_(@_)">
                  <c:v>20923.62029921485</c:v>
                </c:pt>
                <c:pt idx="50" formatCode="_(* #,##0.0_);_(* \(#,##0.0\);_(* &quot;-&quot;??_);_(@_)">
                  <c:v>21730.703455470346</c:v>
                </c:pt>
                <c:pt idx="51" formatCode="_(* #,##0.0_);_(* \(#,##0.0\);_(* &quot;-&quot;??_);_(@_)">
                  <c:v>22554.25106426622</c:v>
                </c:pt>
                <c:pt idx="52" formatCode="_(* #,##0.0_);_(* \(#,##0.0\);_(* &quot;-&quot;??_);_(@_)">
                  <c:v>23395.488198415238</c:v>
                </c:pt>
                <c:pt idx="53" formatCode="_(* #,##0.0_);_(* \(#,##0.0\);_(* &quot;-&quot;??_);_(@_)">
                  <c:v>24256.523756133178</c:v>
                </c:pt>
                <c:pt idx="54" formatCode="_(* #,##0.0_);_(* \(#,##0.0\);_(* &quot;-&quot;??_);_(@_)">
                  <c:v>25143.837671776488</c:v>
                </c:pt>
                <c:pt idx="55" formatCode="_(* #,##0.0_);_(* \(#,##0.0\);_(* &quot;-&quot;??_);_(@_)">
                  <c:v>26073.184687459983</c:v>
                </c:pt>
                <c:pt idx="56" formatCode="_(* #,##0.0_);_(* \(#,##0.0\);_(* &quot;-&quot;??_);_(@_)">
                  <c:v>27028.211169821112</c:v>
                </c:pt>
                <c:pt idx="57" formatCode="_(* #,##0.0_);_(* \(#,##0.0\);_(* &quot;-&quot;??_);_(@_)">
                  <c:v>28051.530943413298</c:v>
                </c:pt>
                <c:pt idx="58" formatCode="_(* #,##0.0_);_(* \(#,##0.0\);_(* &quot;-&quot;??_);_(@_)">
                  <c:v>29094.433505472298</c:v>
                </c:pt>
                <c:pt idx="59" formatCode="_(* #,##0.0_);_(* \(#,##0.0\);_(* &quot;-&quot;??_);_(@_)">
                  <c:v>30157.353626527311</c:v>
                </c:pt>
                <c:pt idx="60" formatCode="_(* #,##0.0_);_(* \(#,##0.0\);_(* &quot;-&quot;??_);_(@_)">
                  <c:v>31240.735826692027</c:v>
                </c:pt>
                <c:pt idx="61" formatCode="_(* #,##0.0_);_(* \(#,##0.0\);_(* &quot;-&quot;??_);_(@_)">
                  <c:v>32345.034595902845</c:v>
                </c:pt>
                <c:pt idx="62" formatCode="_(* #,##0.0_);_(* \(#,##0.0\);_(* &quot;-&quot;??_);_(@_)">
                  <c:v>33470.714619158607</c:v>
                </c:pt>
                <c:pt idx="63" formatCode="_(* #,##0.0_);_(* \(#,##0.0\);_(* &quot;-&quot;??_);_(@_)">
                  <c:v>34618.251006875624</c:v>
                </c:pt>
                <c:pt idx="64" formatCode="_(* #,##0.0_);_(* \(#,##0.0\);_(* &quot;-&quot;??_);_(@_)">
                  <c:v>35788.129530475053</c:v>
                </c:pt>
                <c:pt idx="65" formatCode="_(* #,##0.0_);_(* \(#,##0.0\);_(* &quot;-&quot;??_);_(@_)">
                  <c:v>36980.846863321291</c:v>
                </c:pt>
                <c:pt idx="66" formatCode="_(* #,##0.0_);_(* \(#,##0.0\);_(* &quot;-&quot;??_);_(@_)">
                  <c:v>38196.910827133972</c:v>
                </c:pt>
                <c:pt idx="67" formatCode="_(* #,##0.0_);_(* \(#,##0.0\);_(* &quot;-&quot;??_);_(@_)">
                  <c:v>39436.840643997952</c:v>
                </c:pt>
                <c:pt idx="68" formatCode="_(* #,##0.0_);_(* \(#,##0.0\);_(* &quot;-&quot;??_);_(@_)">
                  <c:v>40701.167194099224</c:v>
                </c:pt>
                <c:pt idx="69" formatCode="_(* #,##0.0_);_(* \(#,##0.0\);_(* &quot;-&quot;??_);_(@_)">
                  <c:v>41990.433279317163</c:v>
                </c:pt>
                <c:pt idx="70" formatCode="_(* #,##0.0_);_(* \(#,##0.0\);_(* &quot;-&quot;??_);_(@_)">
                  <c:v>43261.545378452262</c:v>
                </c:pt>
                <c:pt idx="71" formatCode="_(* #,##0.0_);_(* \(#,##0.0\);_(* &quot;-&quot;??_);_(@_)">
                  <c:v>44014.389314144188</c:v>
                </c:pt>
              </c:numCache>
            </c:numRef>
          </c:val>
          <c:smooth val="0"/>
          <c:extLst>
            <c:ext xmlns:c16="http://schemas.microsoft.com/office/drawing/2014/chart" uri="{C3380CC4-5D6E-409C-BE32-E72D297353CC}">
              <c16:uniqueId val="{00000001-85E5-486E-9A52-625BED06C849}"/>
            </c:ext>
          </c:extLst>
        </c:ser>
        <c:ser>
          <c:idx val="2"/>
          <c:order val="2"/>
          <c:tx>
            <c:v>CCGT $10 CO2</c:v>
          </c:tx>
          <c:spPr>
            <a:ln w="28575" cap="rnd">
              <a:solidFill>
                <a:schemeClr val="accent3"/>
              </a:solidFill>
              <a:prstDash val="dash"/>
              <a:round/>
            </a:ln>
            <a:effectLst/>
          </c:spPr>
          <c:marker>
            <c:symbol val="none"/>
          </c:marker>
          <c:cat>
            <c:numRef>
              <c:f>'TN Rev Req Charts'!$Q$6:$Q$77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'TN Rev Req Charts'!$Y$84:$Y$155</c:f>
              <c:numCache>
                <c:formatCode>General</c:formatCode>
                <c:ptCount val="72"/>
                <c:pt idx="13" formatCode="_(* #,##0.0_);_(* \(#,##0.0\);_(* &quot;-&quot;??_);_(@_)">
                  <c:v>304.303</c:v>
                </c:pt>
                <c:pt idx="14" formatCode="_(* #,##0.0_);_(* \(#,##0.0\);_(* &quot;-&quot;??_);_(@_)">
                  <c:v>712.14361729747156</c:v>
                </c:pt>
                <c:pt idx="15" formatCode="_(* #,##0.0_);_(* \(#,##0.0\);_(* &quot;-&quot;??_);_(@_)">
                  <c:v>1149.1273350788783</c:v>
                </c:pt>
                <c:pt idx="16" formatCode="_(* #,##0.0_);_(* \(#,##0.0\);_(* &quot;-&quot;??_);_(@_)">
                  <c:v>1584.6196903614302</c:v>
                </c:pt>
                <c:pt idx="17" formatCode="_(* #,##0.0_);_(* \(#,##0.0\);_(* &quot;-&quot;??_);_(@_)">
                  <c:v>2042.3337110532443</c:v>
                </c:pt>
                <c:pt idx="18" formatCode="_(* #,##0.0_);_(* \(#,##0.0\);_(* &quot;-&quot;??_);_(@_)">
                  <c:v>2508.1269207931759</c:v>
                </c:pt>
                <c:pt idx="19" formatCode="_(* #,##0.0_);_(* \(#,##0.0\);_(* &quot;-&quot;??_);_(@_)">
                  <c:v>2976.3916575658304</c:v>
                </c:pt>
                <c:pt idx="20" formatCode="_(* #,##0.0_);_(* \(#,##0.0\);_(* &quot;-&quot;??_);_(@_)">
                  <c:v>3476.3009834869381</c:v>
                </c:pt>
                <c:pt idx="21" formatCode="_(* #,##0.0_);_(* \(#,##0.0\);_(* &quot;-&quot;??_);_(@_)">
                  <c:v>3983.8425059285241</c:v>
                </c:pt>
                <c:pt idx="22" formatCode="_(* #,##0.0_);_(* \(#,##0.0\);_(* &quot;-&quot;??_);_(@_)">
                  <c:v>4491.8127925431409</c:v>
                </c:pt>
                <c:pt idx="23" formatCode="_(* #,##0.0_);_(* \(#,##0.0\);_(* &quot;-&quot;??_);_(@_)">
                  <c:v>5028.0924235983721</c:v>
                </c:pt>
                <c:pt idx="24" formatCode="_(* #,##0.0_);_(* \(#,##0.0\);_(* &quot;-&quot;??_);_(@_)">
                  <c:v>5574.5177306400865</c:v>
                </c:pt>
                <c:pt idx="25" formatCode="_(* #,##0.0_);_(* \(#,##0.0\);_(* &quot;-&quot;??_);_(@_)">
                  <c:v>6127.5823897445971</c:v>
                </c:pt>
                <c:pt idx="26" formatCode="_(* #,##0.0_);_(* \(#,##0.0\);_(* &quot;-&quot;??_);_(@_)">
                  <c:v>6683.9072091093094</c:v>
                </c:pt>
                <c:pt idx="27" formatCode="_(* #,##0.0_);_(* \(#,##0.0\);_(* &quot;-&quot;??_);_(@_)">
                  <c:v>7261.8816581484089</c:v>
                </c:pt>
                <c:pt idx="28" formatCode="_(* #,##0.0_);_(* \(#,##0.0\);_(* &quot;-&quot;??_);_(@_)">
                  <c:v>7835.9019188974526</c:v>
                </c:pt>
                <c:pt idx="29" formatCode="_(* #,##0.0_);_(* \(#,##0.0\);_(* &quot;-&quot;??_);_(@_)">
                  <c:v>8442.4359351022667</c:v>
                </c:pt>
                <c:pt idx="30" formatCode="_(* #,##0.0_);_(* \(#,##0.0\);_(* &quot;-&quot;??_);_(@_)">
                  <c:v>9063.2274883269274</c:v>
                </c:pt>
                <c:pt idx="31" formatCode="_(* #,##0.0_);_(* \(#,##0.0\);_(* &quot;-&quot;??_);_(@_)">
                  <c:v>9676.2998535501083</c:v>
                </c:pt>
                <c:pt idx="32" formatCode="_(* #,##0.0_);_(* \(#,##0.0\);_(* &quot;-&quot;??_);_(@_)">
                  <c:v>10325.927830403265</c:v>
                </c:pt>
                <c:pt idx="33" formatCode="_(* #,##0.0_);_(* \(#,##0.0\);_(* &quot;-&quot;??_);_(@_)">
                  <c:v>10990.329884648509</c:v>
                </c:pt>
                <c:pt idx="34" formatCode="_(* #,##0.0_);_(* \(#,##0.0\);_(* &quot;-&quot;??_);_(@_)">
                  <c:v>11644.781389283045</c:v>
                </c:pt>
                <c:pt idx="35" formatCode="_(* #,##0.0_);_(* \(#,##0.0\);_(* &quot;-&quot;??_);_(@_)">
                  <c:v>12332.722988662073</c:v>
                </c:pt>
                <c:pt idx="36" formatCode="_(* #,##0.0_);_(* \(#,##0.0\);_(* &quot;-&quot;??_);_(@_)">
                  <c:v>13073.94592372624</c:v>
                </c:pt>
                <c:pt idx="37" formatCode="_(* #,##0.0_);_(* \(#,##0.0\);_(* &quot;-&quot;??_);_(@_)">
                  <c:v>13815.297680935844</c:v>
                </c:pt>
                <c:pt idx="38" formatCode="_(* #,##0.0_);_(* \(#,##0.0\);_(* &quot;-&quot;??_);_(@_)">
                  <c:v>14589.714838982507</c:v>
                </c:pt>
                <c:pt idx="39" formatCode="_(* #,##0.0_);_(* \(#,##0.0\);_(* &quot;-&quot;??_);_(@_)">
                  <c:v>15385.810894965523</c:v>
                </c:pt>
                <c:pt idx="40" formatCode="_(* #,##0.0_);_(* \(#,##0.0\);_(* &quot;-&quot;??_);_(@_)">
                  <c:v>16168.694026634714</c:v>
                </c:pt>
                <c:pt idx="41" formatCode="_(* #,##0.0_);_(* \(#,##0.0\);_(* &quot;-&quot;??_);_(@_)">
                  <c:v>17000.623104556988</c:v>
                </c:pt>
                <c:pt idx="42" formatCode="_(* #,##0.0_);_(* \(#,##0.0\);_(* &quot;-&quot;??_);_(@_)">
                  <c:v>17852.331149598682</c:v>
                </c:pt>
                <c:pt idx="43" formatCode="_(* #,##0.0_);_(* \(#,##0.0\);_(* &quot;-&quot;??_);_(@_)">
                  <c:v>18752.9192036893</c:v>
                </c:pt>
                <c:pt idx="44" formatCode="_(* #,##0.0_);_(* \(#,##0.0\);_(* &quot;-&quot;??_);_(@_)">
                  <c:v>19632.358604562989</c:v>
                </c:pt>
                <c:pt idx="45" formatCode="_(* #,##0.0_);_(* \(#,##0.0\);_(* &quot;-&quot;??_);_(@_)">
                  <c:v>20528.567866548026</c:v>
                </c:pt>
                <c:pt idx="46" formatCode="_(* #,##0.0_);_(* \(#,##0.0\);_(* &quot;-&quot;??_);_(@_)">
                  <c:v>21442.017441227108</c:v>
                </c:pt>
                <c:pt idx="47" formatCode="_(* #,##0.0_);_(* \(#,##0.0\);_(* &quot;-&quot;??_);_(@_)">
                  <c:v>22373.21497657631</c:v>
                </c:pt>
                <c:pt idx="48" formatCode="_(* #,##0.0_);_(* \(#,##0.0\);_(* &quot;-&quot;??_);_(@_)">
                  <c:v>23322.719005643114</c:v>
                </c:pt>
                <c:pt idx="49" formatCode="_(* #,##0.0_);_(* \(#,##0.0\);_(* &quot;-&quot;??_);_(@_)">
                  <c:v>24291.161822755115</c:v>
                </c:pt>
                <c:pt idx="50" formatCode="_(* #,##0.0_);_(* \(#,##0.0\);_(* &quot;-&quot;??_);_(@_)">
                  <c:v>25279.290480648422</c:v>
                </c:pt>
                <c:pt idx="51" formatCode="_(* #,##0.0_);_(* \(#,##0.0\);_(* &quot;-&quot;??_);_(@_)">
                  <c:v>26288.047637619744</c:v>
                </c:pt>
                <c:pt idx="52" formatCode="_(* #,##0.0_);_(* \(#,##0.0\);_(* &quot;-&quot;??_);_(@_)">
                  <c:v>27318.754139552264</c:v>
                </c:pt>
                <c:pt idx="53" formatCode="_(* #,##0.0_);_(* \(#,##0.0\);_(* &quot;-&quot;??_);_(@_)">
                  <c:v>28373.616860512728</c:v>
                </c:pt>
                <c:pt idx="54" formatCode="_(* #,##0.0_);_(* \(#,##0.0\);_(* &quot;-&quot;??_);_(@_)">
                  <c:v>29459.215964153143</c:v>
                </c:pt>
                <c:pt idx="55" formatCode="_(* #,##0.0_);_(* \(#,##0.0\);_(* &quot;-&quot;??_);_(@_)">
                  <c:v>30591.408727157661</c:v>
                </c:pt>
                <c:pt idx="56" formatCode="_(* #,##0.0_);_(* \(#,##0.0\);_(* &quot;-&quot;??_);_(@_)">
                  <c:v>31753.946409028213</c:v>
                </c:pt>
                <c:pt idx="57" formatCode="_(* #,##0.0_);_(* \(#,##0.0\);_(* &quot;-&quot;??_);_(@_)">
                  <c:v>32989.550139718544</c:v>
                </c:pt>
                <c:pt idx="58" formatCode="_(* #,##0.0_);_(* \(#,##0.0\);_(* &quot;-&quot;??_);_(@_)">
                  <c:v>34249.619189888916</c:v>
                </c:pt>
                <c:pt idx="59" formatCode="_(* #,##0.0_);_(* \(#,##0.0\);_(* &quot;-&quot;??_);_(@_)">
                  <c:v>35534.700628281877</c:v>
                </c:pt>
                <c:pt idx="60" formatCode="_(* #,##0.0_);_(* \(#,##0.0\);_(* &quot;-&quot;??_);_(@_)">
                  <c:v>36845.353856083311</c:v>
                </c:pt>
                <c:pt idx="61" formatCode="_(* #,##0.0_);_(* \(#,##0.0\);_(* &quot;-&quot;??_);_(@_)">
                  <c:v>38182.150886566495</c:v>
                </c:pt>
                <c:pt idx="62" formatCode="_(* #,##0.0_);_(* \(#,##0.0\);_(* &quot;-&quot;??_);_(@_)">
                  <c:v>39545.676631103866</c:v>
                </c:pt>
                <c:pt idx="63" formatCode="_(* #,##0.0_);_(* \(#,##0.0\);_(* &quot;-&quot;??_);_(@_)">
                  <c:v>40936.529191691989</c:v>
                </c:pt>
                <c:pt idx="64" formatCode="_(* #,##0.0_);_(* \(#,##0.0\);_(* &quot;-&quot;??_);_(@_)">
                  <c:v>42355.320160138581</c:v>
                </c:pt>
                <c:pt idx="65" formatCode="_(* #,##0.0_);_(* \(#,##0.0\);_(* &quot;-&quot;??_);_(@_)">
                  <c:v>43802.674924063431</c:v>
                </c:pt>
                <c:pt idx="66" formatCode="_(* #,##0.0_);_(* \(#,##0.0\);_(* &quot;-&quot;??_);_(@_)">
                  <c:v>45279.23297986955</c:v>
                </c:pt>
                <c:pt idx="67" formatCode="_(* #,##0.0_);_(* \(#,##0.0\);_(* &quot;-&quot;??_);_(@_)">
                  <c:v>46785.648252842846</c:v>
                </c:pt>
                <c:pt idx="68" formatCode="_(* #,##0.0_);_(* \(#,##0.0\);_(* &quot;-&quot;??_);_(@_)">
                  <c:v>48322.589424543905</c:v>
                </c:pt>
                <c:pt idx="69" formatCode="_(* #,##0.0_);_(* \(#,##0.0\);_(* &quot;-&quot;??_);_(@_)">
                  <c:v>49890.740267658453</c:v>
                </c:pt>
                <c:pt idx="70" formatCode="_(* #,##0.0_);_(* \(#,##0.0\);_(* &quot;-&quot;??_);_(@_)">
                  <c:v>51434.867762556227</c:v>
                </c:pt>
                <c:pt idx="71" formatCode="_(* #,##0.0_);_(* \(#,##0.0\);_(* &quot;-&quot;??_);_(@_)">
                  <c:v>52321.075954714994</c:v>
                </c:pt>
              </c:numCache>
            </c:numRef>
          </c:val>
          <c:smooth val="0"/>
          <c:extLst>
            <c:ext xmlns:c16="http://schemas.microsoft.com/office/drawing/2014/chart" uri="{C3380CC4-5D6E-409C-BE32-E72D297353CC}">
              <c16:uniqueId val="{00000002-85E5-486E-9A52-625BED06C849}"/>
            </c:ext>
          </c:extLst>
        </c:ser>
        <c:ser>
          <c:idx val="3"/>
          <c:order val="3"/>
          <c:tx>
            <c:v>CCGT $20 CO2</c:v>
          </c:tx>
          <c:spPr>
            <a:ln w="28575" cap="rnd">
              <a:solidFill>
                <a:schemeClr val="accent4"/>
              </a:solidFill>
              <a:prstDash val="lgDashDot"/>
              <a:round/>
            </a:ln>
            <a:effectLst/>
          </c:spPr>
          <c:marker>
            <c:symbol val="none"/>
          </c:marker>
          <c:cat>
            <c:numRef>
              <c:f>'TN Rev Req Charts'!$Q$6:$Q$77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'TN Rev Req Charts'!$Y$162:$Y$233</c:f>
              <c:numCache>
                <c:formatCode>General</c:formatCode>
                <c:ptCount val="72"/>
                <c:pt idx="13">
                  <c:v>300.1275</c:v>
                </c:pt>
                <c:pt idx="14">
                  <c:v>706.75211729747139</c:v>
                </c:pt>
                <c:pt idx="15">
                  <c:v>1188.1223350788778</c:v>
                </c:pt>
                <c:pt idx="16">
                  <c:v>1660.9621903614302</c:v>
                </c:pt>
                <c:pt idx="17">
                  <c:v>2158.9502110532453</c:v>
                </c:pt>
                <c:pt idx="18">
                  <c:v>2671.5504207931767</c:v>
                </c:pt>
                <c:pt idx="19">
                  <c:v>3181.8596575658307</c:v>
                </c:pt>
                <c:pt idx="20">
                  <c:v>3728.8619834869382</c:v>
                </c:pt>
                <c:pt idx="21">
                  <c:v>4287.4570059285206</c:v>
                </c:pt>
                <c:pt idx="22">
                  <c:v>4843.759792543141</c:v>
                </c:pt>
                <c:pt idx="23">
                  <c:v>5432.1564235983733</c:v>
                </c:pt>
                <c:pt idx="24">
                  <c:v>6039.9357306400852</c:v>
                </c:pt>
                <c:pt idx="25">
                  <c:v>6660.1853897445963</c:v>
                </c:pt>
                <c:pt idx="26">
                  <c:v>7286.071209109311</c:v>
                </c:pt>
                <c:pt idx="27">
                  <c:v>7931.1691581484083</c:v>
                </c:pt>
                <c:pt idx="28">
                  <c:v>8576.7584188974524</c:v>
                </c:pt>
                <c:pt idx="29">
                  <c:v>9265.6524351022708</c:v>
                </c:pt>
                <c:pt idx="30">
                  <c:v>9968.7309883269245</c:v>
                </c:pt>
                <c:pt idx="31">
                  <c:v>10660.109353550108</c:v>
                </c:pt>
                <c:pt idx="32">
                  <c:v>11399.778330403265</c:v>
                </c:pt>
                <c:pt idx="33">
                  <c:v>12157.422384648511</c:v>
                </c:pt>
                <c:pt idx="34">
                  <c:v>12898.411889283043</c:v>
                </c:pt>
                <c:pt idx="35">
                  <c:v>13687.762488662072</c:v>
                </c:pt>
                <c:pt idx="36">
                  <c:v>14525.710423726247</c:v>
                </c:pt>
                <c:pt idx="37">
                  <c:v>15360.103180935846</c:v>
                </c:pt>
                <c:pt idx="38">
                  <c:v>16244.177338982503</c:v>
                </c:pt>
                <c:pt idx="39">
                  <c:v>17146.25939496552</c:v>
                </c:pt>
                <c:pt idx="40">
                  <c:v>18028.913526634708</c:v>
                </c:pt>
                <c:pt idx="41">
                  <c:v>18970.927604556993</c:v>
                </c:pt>
                <c:pt idx="42">
                  <c:v>19926.75964959868</c:v>
                </c:pt>
                <c:pt idx="43">
                  <c:v>20947.595703689305</c:v>
                </c:pt>
                <c:pt idx="44">
                  <c:v>21942.606902134819</c:v>
                </c:pt>
                <c:pt idx="45">
                  <c:v>22957.046113035834</c:v>
                </c:pt>
                <c:pt idx="46">
                  <c:v>23991.444925455966</c:v>
                </c:pt>
                <c:pt idx="47">
                  <c:v>25046.373531014284</c:v>
                </c:pt>
                <c:pt idx="48">
                  <c:v>26122.454444904975</c:v>
                </c:pt>
                <c:pt idx="49">
                  <c:v>27220.385415191831</c:v>
                </c:pt>
                <c:pt idx="50">
                  <c:v>28340.980453783017</c:v>
                </c:pt>
                <c:pt idx="51">
                  <c:v>29485.250718208259</c:v>
                </c:pt>
                <c:pt idx="52">
                  <c:v>30654.587129066145</c:v>
                </c:pt>
                <c:pt idx="53">
                  <c:v>31851.26824685726</c:v>
                </c:pt>
                <c:pt idx="54">
                  <c:v>33081.947570455442</c:v>
                </c:pt>
                <c:pt idx="55">
                  <c:v>34362.557398476754</c:v>
                </c:pt>
                <c:pt idx="56">
                  <c:v>35676.925737859434</c:v>
                </c:pt>
                <c:pt idx="57">
                  <c:v>37067.852231184741</c:v>
                </c:pt>
                <c:pt idx="58">
                  <c:v>38486.816467530654</c:v>
                </c:pt>
                <c:pt idx="59">
                  <c:v>39934.4476813812</c:v>
                </c:pt>
                <c:pt idx="60">
                  <c:v>41411.38932947578</c:v>
                </c:pt>
                <c:pt idx="61">
                  <c:v>42918.299413918794</c:v>
                </c:pt>
                <c:pt idx="62">
                  <c:v>44455.850812657125</c:v>
                </c:pt>
                <c:pt idx="63">
                  <c:v>46024.731617492798</c:v>
                </c:pt>
                <c:pt idx="64">
                  <c:v>47625.645479804603</c:v>
                </c:pt>
                <c:pt idx="65">
                  <c:v>49259.311964153625</c:v>
                </c:pt>
                <c:pt idx="66">
                  <c:v>50926.466909953633</c:v>
                </c:pt>
                <c:pt idx="67">
                  <c:v>52627.862801390693</c:v>
                </c:pt>
                <c:pt idx="68">
                  <c:v>54364.269145780185</c:v>
                </c:pt>
                <c:pt idx="69">
                  <c:v>56136.472860555004</c:v>
                </c:pt>
                <c:pt idx="70">
                  <c:v>57880.358764384924</c:v>
                </c:pt>
                <c:pt idx="71">
                  <c:v>58864.146185018333</c:v>
                </c:pt>
              </c:numCache>
            </c:numRef>
          </c:val>
          <c:smooth val="0"/>
          <c:extLst>
            <c:ext xmlns:c16="http://schemas.microsoft.com/office/drawing/2014/chart" uri="{C3380CC4-5D6E-409C-BE32-E72D297353CC}">
              <c16:uniqueId val="{00000003-85E5-486E-9A52-625BED06C849}"/>
            </c:ext>
          </c:extLst>
        </c:ser>
        <c:dLbls>
          <c:showLegendKey val="0"/>
          <c:showVal val="0"/>
          <c:showCatName val="0"/>
          <c:showSerName val="0"/>
          <c:showPercent val="0"/>
          <c:showBubbleSize val="0"/>
        </c:dLbls>
        <c:smooth val="0"/>
        <c:axId val="303793280"/>
        <c:axId val="303794816"/>
      </c:lineChart>
      <c:catAx>
        <c:axId val="30379328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303794816"/>
        <c:crosses val="autoZero"/>
        <c:auto val="1"/>
        <c:lblAlgn val="ctr"/>
        <c:lblOffset val="100"/>
        <c:noMultiLvlLbl val="0"/>
      </c:catAx>
      <c:valAx>
        <c:axId val="303794816"/>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303793280"/>
        <c:crosses val="autoZero"/>
        <c:crossBetween val="between"/>
      </c:valAx>
      <c:spPr>
        <a:noFill/>
        <a:ln>
          <a:noFill/>
        </a:ln>
        <a:effectLst/>
      </c:spPr>
    </c:plotArea>
    <c:legend>
      <c:legendPos val="b"/>
      <c:layout>
        <c:manualLayout>
          <c:xMode val="edge"/>
          <c:yMode val="edge"/>
          <c:x val="0.12329413119520945"/>
          <c:y val="0.23096469333627526"/>
          <c:w val="0.28301548326472875"/>
          <c:h val="0.190953016369137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dk1"/>
                </a:solidFill>
                <a:latin typeface="+mn-lt"/>
                <a:ea typeface="+mn-ea"/>
                <a:cs typeface="+mn-cs"/>
              </a:defRPr>
            </a:pPr>
            <a:r>
              <a:rPr lang="en-US" sz="1200" b="1"/>
              <a:t>Vogtle 3&amp;4 Verses</a:t>
            </a:r>
            <a:r>
              <a:rPr lang="en-US" sz="1200" b="1" baseline="0"/>
              <a:t> Combined Cycle</a:t>
            </a:r>
            <a:br>
              <a:rPr lang="en-US" sz="1200" b="1" baseline="0"/>
            </a:br>
            <a:r>
              <a:rPr lang="en-US" sz="1200" b="1" baseline="0"/>
              <a:t>High Gas Price Forecast</a:t>
            </a:r>
            <a:br>
              <a:rPr lang="en-US" sz="1200" b="1" baseline="0"/>
            </a:br>
            <a:r>
              <a:rPr lang="en-US" sz="1200" b="1" baseline="0"/>
              <a:t>Cumulative Nominal Revenue Requirements</a:t>
            </a:r>
            <a:br>
              <a:rPr lang="en-US" sz="1200" b="1" baseline="0"/>
            </a:br>
            <a:r>
              <a:rPr lang="en-US" sz="1200" b="1" baseline="0"/>
              <a:t>(Millions of Dollars)</a:t>
            </a:r>
            <a:endParaRPr lang="en-US" sz="1200" b="1"/>
          </a:p>
        </c:rich>
      </c:tx>
      <c:layout>
        <c:manualLayout>
          <c:xMode val="edge"/>
          <c:yMode val="edge"/>
          <c:x val="0.28241902408089758"/>
          <c:y val="1.5201767149558494E-2"/>
        </c:manualLayout>
      </c:layout>
      <c:overlay val="0"/>
      <c:spPr>
        <a:noFill/>
        <a:ln>
          <a:noFill/>
        </a:ln>
        <a:effectLst/>
      </c:spPr>
    </c:title>
    <c:autoTitleDeleted val="0"/>
    <c:plotArea>
      <c:layout>
        <c:manualLayout>
          <c:layoutTarget val="inner"/>
          <c:xMode val="edge"/>
          <c:yMode val="edge"/>
          <c:x val="6.7431434551909711E-2"/>
          <c:y val="0.20477112067255088"/>
          <c:w val="0.9109395967142333"/>
          <c:h val="0.70405696048253152"/>
        </c:manualLayout>
      </c:layout>
      <c:lineChart>
        <c:grouping val="standard"/>
        <c:varyColors val="0"/>
        <c:ser>
          <c:idx val="0"/>
          <c:order val="0"/>
          <c:tx>
            <c:v>Vogtle 3&amp;4</c:v>
          </c:tx>
          <c:spPr>
            <a:ln w="28575" cap="rnd">
              <a:solidFill>
                <a:schemeClr val="accent1"/>
              </a:solidFill>
              <a:round/>
            </a:ln>
            <a:effectLst/>
          </c:spPr>
          <c:marker>
            <c:symbol val="none"/>
          </c:marker>
          <c:cat>
            <c:numRef>
              <c:f>'TN Rev Req Charts'!$Q$6:$Q$77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'TN Rev Req Charts'!$W$6:$W$77</c:f>
              <c:numCache>
                <c:formatCode>_(* #,##0.0_);_(* \(#,##0.0\);_(* "-"??_);_(@_)</c:formatCode>
                <c:ptCount val="72"/>
                <c:pt idx="0">
                  <c:v>202.28677771812656</c:v>
                </c:pt>
                <c:pt idx="1">
                  <c:v>453.10290078529658</c:v>
                </c:pt>
                <c:pt idx="2">
                  <c:v>749.73955141377689</c:v>
                </c:pt>
                <c:pt idx="3">
                  <c:v>1087.9323298017798</c:v>
                </c:pt>
                <c:pt idx="4">
                  <c:v>1467.2521601179433</c:v>
                </c:pt>
                <c:pt idx="5">
                  <c:v>1856.3847558603909</c:v>
                </c:pt>
                <c:pt idx="6">
                  <c:v>2303.2625950258807</c:v>
                </c:pt>
                <c:pt idx="7">
                  <c:v>2672.0596775824902</c:v>
                </c:pt>
                <c:pt idx="8">
                  <c:v>3102.5214421115825</c:v>
                </c:pt>
                <c:pt idx="9">
                  <c:v>3478.2903684943817</c:v>
                </c:pt>
                <c:pt idx="10">
                  <c:v>3726.1541222934634</c:v>
                </c:pt>
                <c:pt idx="11">
                  <c:v>4165.4023353677521</c:v>
                </c:pt>
                <c:pt idx="12">
                  <c:v>5239.2272766491024</c:v>
                </c:pt>
                <c:pt idx="13">
                  <c:v>6245.3379882082008</c:v>
                </c:pt>
                <c:pt idx="14">
                  <c:v>7252.1501968218217</c:v>
                </c:pt>
                <c:pt idx="15">
                  <c:v>8222.9110361840503</c:v>
                </c:pt>
                <c:pt idx="16">
                  <c:v>9177.9815969918873</c:v>
                </c:pt>
                <c:pt idx="17">
                  <c:v>10147.454308040929</c:v>
                </c:pt>
                <c:pt idx="18">
                  <c:v>11076.573223316092</c:v>
                </c:pt>
                <c:pt idx="19">
                  <c:v>12075.191380616072</c:v>
                </c:pt>
                <c:pt idx="20">
                  <c:v>13168.405726254743</c:v>
                </c:pt>
                <c:pt idx="21">
                  <c:v>14220.797203943101</c:v>
                </c:pt>
                <c:pt idx="22">
                  <c:v>15254.920365041353</c:v>
                </c:pt>
                <c:pt idx="23">
                  <c:v>16307.790585248564</c:v>
                </c:pt>
                <c:pt idx="24">
                  <c:v>17320.827036264545</c:v>
                </c:pt>
                <c:pt idx="25">
                  <c:v>18321.512651980764</c:v>
                </c:pt>
                <c:pt idx="26">
                  <c:v>19353.721338242434</c:v>
                </c:pt>
                <c:pt idx="27">
                  <c:v>20358.324794829339</c:v>
                </c:pt>
                <c:pt idx="28">
                  <c:v>21364.80417854651</c:v>
                </c:pt>
                <c:pt idx="29">
                  <c:v>22410.335518833886</c:v>
                </c:pt>
                <c:pt idx="30">
                  <c:v>23428.790348169699</c:v>
                </c:pt>
                <c:pt idx="31">
                  <c:v>24448.693324757754</c:v>
                </c:pt>
                <c:pt idx="32">
                  <c:v>25506.549114521487</c:v>
                </c:pt>
                <c:pt idx="33">
                  <c:v>26535.994193669911</c:v>
                </c:pt>
                <c:pt idx="34">
                  <c:v>27567.452303999089</c:v>
                </c:pt>
                <c:pt idx="35">
                  <c:v>28637.1549352611</c:v>
                </c:pt>
                <c:pt idx="36">
                  <c:v>29676.679842443646</c:v>
                </c:pt>
                <c:pt idx="37">
                  <c:v>30723.131754637794</c:v>
                </c:pt>
                <c:pt idx="38">
                  <c:v>31809.974416047022</c:v>
                </c:pt>
                <c:pt idx="39">
                  <c:v>32862.120024845251</c:v>
                </c:pt>
                <c:pt idx="40">
                  <c:v>33920.756352834273</c:v>
                </c:pt>
                <c:pt idx="41">
                  <c:v>35023.855738109312</c:v>
                </c:pt>
                <c:pt idx="42">
                  <c:v>36090.845014619139</c:v>
                </c:pt>
                <c:pt idx="43">
                  <c:v>37167.020797556652</c:v>
                </c:pt>
                <c:pt idx="44">
                  <c:v>38291.49833542954</c:v>
                </c:pt>
                <c:pt idx="45">
                  <c:v>39378.236004326798</c:v>
                </c:pt>
                <c:pt idx="46">
                  <c:v>40475.442526345818</c:v>
                </c:pt>
                <c:pt idx="47">
                  <c:v>41625.243873031679</c:v>
                </c:pt>
                <c:pt idx="48">
                  <c:v>42733.507793669552</c:v>
                </c:pt>
                <c:pt idx="49">
                  <c:v>43854.660672089056</c:v>
                </c:pt>
                <c:pt idx="50">
                  <c:v>45036.171768621803</c:v>
                </c:pt>
                <c:pt idx="51">
                  <c:v>46173.640891663686</c:v>
                </c:pt>
                <c:pt idx="52">
                  <c:v>47325.250595715966</c:v>
                </c:pt>
                <c:pt idx="53">
                  <c:v>48544.843828504032</c:v>
                </c:pt>
                <c:pt idx="54">
                  <c:v>49716.457818144423</c:v>
                </c:pt>
                <c:pt idx="55">
                  <c:v>50904.106813332175</c:v>
                </c:pt>
                <c:pt idx="56">
                  <c:v>52166.675669239165</c:v>
                </c:pt>
                <c:pt idx="57">
                  <c:v>53378.472356657308</c:v>
                </c:pt>
                <c:pt idx="58">
                  <c:v>54607.903877969591</c:v>
                </c:pt>
                <c:pt idx="59">
                  <c:v>55920.535968808996</c:v>
                </c:pt>
                <c:pt idx="60">
                  <c:v>57178.37240897704</c:v>
                </c:pt>
                <c:pt idx="61">
                  <c:v>58457.823980768233</c:v>
                </c:pt>
                <c:pt idx="62">
                  <c:v>59829.302934600659</c:v>
                </c:pt>
                <c:pt idx="63">
                  <c:v>61142.355897850233</c:v>
                </c:pt>
                <c:pt idx="64">
                  <c:v>62480.242142430725</c:v>
                </c:pt>
                <c:pt idx="65">
                  <c:v>63922.729160315903</c:v>
                </c:pt>
                <c:pt idx="66">
                  <c:v>65303.753858799791</c:v>
                </c:pt>
                <c:pt idx="67">
                  <c:v>66715.901387595804</c:v>
                </c:pt>
                <c:pt idx="68">
                  <c:v>68240.870413205688</c:v>
                </c:pt>
                <c:pt idx="69">
                  <c:v>69754.744132166074</c:v>
                </c:pt>
                <c:pt idx="70">
                  <c:v>71321.548665146242</c:v>
                </c:pt>
                <c:pt idx="71">
                  <c:v>72648.865295605443</c:v>
                </c:pt>
              </c:numCache>
            </c:numRef>
          </c:val>
          <c:smooth val="0"/>
          <c:extLst>
            <c:ext xmlns:c16="http://schemas.microsoft.com/office/drawing/2014/chart" uri="{C3380CC4-5D6E-409C-BE32-E72D297353CC}">
              <c16:uniqueId val="{00000000-2E5F-48C7-9103-36F5BFE3C160}"/>
            </c:ext>
          </c:extLst>
        </c:ser>
        <c:ser>
          <c:idx val="1"/>
          <c:order val="1"/>
          <c:tx>
            <c:v>CCGT $0 CO2</c:v>
          </c:tx>
          <c:spPr>
            <a:ln w="28575" cap="rnd">
              <a:solidFill>
                <a:schemeClr val="accent2"/>
              </a:solidFill>
              <a:prstDash val="sysDot"/>
              <a:round/>
            </a:ln>
            <a:effectLst/>
          </c:spPr>
          <c:marker>
            <c:symbol val="none"/>
          </c:marker>
          <c:cat>
            <c:numRef>
              <c:f>'TN Rev Req Charts'!$Q$6:$Q$77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'TN Rev Req Charts'!$Z$6:$Z$77</c:f>
              <c:numCache>
                <c:formatCode>General</c:formatCode>
                <c:ptCount val="72"/>
                <c:pt idx="13" formatCode="_(* #,##0.0_);_(* \(#,##0.0\);_(* &quot;-&quot;??_);_(@_)">
                  <c:v>334.16500000000002</c:v>
                </c:pt>
                <c:pt idx="14" formatCode="_(* #,##0.0_);_(* \(#,##0.0\);_(* &quot;-&quot;??_);_(@_)">
                  <c:v>778.20611729747156</c:v>
                </c:pt>
                <c:pt idx="15" formatCode="_(* #,##0.0_);_(* \(#,##0.0\);_(* &quot;-&quot;??_);_(@_)">
                  <c:v>1229.4165850788793</c:v>
                </c:pt>
                <c:pt idx="16" formatCode="_(* #,##0.0_);_(* \(#,##0.0\);_(* &quot;-&quot;??_);_(@_)">
                  <c:v>1693.7659403614302</c:v>
                </c:pt>
                <c:pt idx="17" formatCode="_(* #,##0.0_);_(* \(#,##0.0\);_(* &quot;-&quot;??_);_(@_)">
                  <c:v>2182.4004610532443</c:v>
                </c:pt>
                <c:pt idx="18" formatCode="_(* #,##0.0_);_(* \(#,##0.0\);_(* &quot;-&quot;??_);_(@_)">
                  <c:v>2680.960170793177</c:v>
                </c:pt>
                <c:pt idx="19" formatCode="_(* #,##0.0_);_(* \(#,##0.0\);_(* &quot;-&quot;??_);_(@_)">
                  <c:v>3181.8624075658299</c:v>
                </c:pt>
                <c:pt idx="20" formatCode="_(* #,##0.0_);_(* \(#,##0.0\);_(* &quot;-&quot;??_);_(@_)">
                  <c:v>3719.3417334869396</c:v>
                </c:pt>
                <c:pt idx="21" formatCode="_(* #,##0.0_);_(* \(#,##0.0\);_(* &quot;-&quot;??_);_(@_)">
                  <c:v>4271.3987559285206</c:v>
                </c:pt>
                <c:pt idx="22" formatCode="_(* #,##0.0_);_(* \(#,##0.0\);_(* &quot;-&quot;??_);_(@_)">
                  <c:v>4825.7230425431408</c:v>
                </c:pt>
                <c:pt idx="23" formatCode="_(* #,##0.0_);_(* \(#,##0.0\);_(* &quot;-&quot;??_);_(@_)">
                  <c:v>5414.5131735983714</c:v>
                </c:pt>
                <c:pt idx="24" formatCode="_(* #,##0.0_);_(* \(#,##0.0\);_(* &quot;-&quot;??_);_(@_)">
                  <c:v>6020.5009806400867</c:v>
                </c:pt>
                <c:pt idx="25" formatCode="_(* #,##0.0_);_(* \(#,##0.0\);_(* &quot;-&quot;??_);_(@_)">
                  <c:v>6632.0436397445974</c:v>
                </c:pt>
                <c:pt idx="26" formatCode="_(* #,##0.0_);_(* \(#,##0.0\);_(* &quot;-&quot;??_);_(@_)">
                  <c:v>7255.2119591093124</c:v>
                </c:pt>
                <c:pt idx="27" formatCode="_(* #,##0.0_);_(* \(#,##0.0\);_(* &quot;-&quot;??_);_(@_)">
                  <c:v>7900.0879081484081</c:v>
                </c:pt>
                <c:pt idx="28" formatCode="_(* #,##0.0_);_(* \(#,##0.0\);_(* &quot;-&quot;??_);_(@_)">
                  <c:v>8547.9641688974534</c:v>
                </c:pt>
                <c:pt idx="29" formatCode="_(* #,##0.0_);_(* \(#,##0.0\);_(* &quot;-&quot;??_);_(@_)">
                  <c:v>9238.5781851022712</c:v>
                </c:pt>
                <c:pt idx="30" formatCode="_(* #,##0.0_);_(* \(#,##0.0\);_(* &quot;-&quot;??_);_(@_)">
                  <c:v>9948.268738326924</c:v>
                </c:pt>
                <c:pt idx="31" formatCode="_(* #,##0.0_);_(* \(#,##0.0\);_(* &quot;-&quot;??_);_(@_)">
                  <c:v>10654.452103550104</c:v>
                </c:pt>
                <c:pt idx="32" formatCode="_(* #,##0.0_);_(* \(#,##0.0\);_(* &quot;-&quot;??_);_(@_)">
                  <c:v>11404.722080403268</c:v>
                </c:pt>
                <c:pt idx="33" formatCode="_(* #,##0.0_);_(* \(#,##0.0\);_(* &quot;-&quot;??_);_(@_)">
                  <c:v>12174.095134648505</c:v>
                </c:pt>
                <c:pt idx="34" formatCode="_(* #,##0.0_);_(* \(#,##0.0\);_(* &quot;-&quot;??_);_(@_)">
                  <c:v>12933.567639283039</c:v>
                </c:pt>
                <c:pt idx="35" formatCode="_(* #,##0.0_);_(* \(#,##0.0\);_(* &quot;-&quot;??_);_(@_)">
                  <c:v>13730.309238662068</c:v>
                </c:pt>
                <c:pt idx="36" formatCode="_(* #,##0.0_);_(* \(#,##0.0\);_(* &quot;-&quot;??_);_(@_)">
                  <c:v>14577.918173726241</c:v>
                </c:pt>
                <c:pt idx="37" formatCode="_(* #,##0.0_);_(* \(#,##0.0\);_(* &quot;-&quot;??_);_(@_)">
                  <c:v>15424.271930935842</c:v>
                </c:pt>
                <c:pt idx="38" formatCode="_(* #,##0.0_);_(* \(#,##0.0\);_(* &quot;-&quot;??_);_(@_)">
                  <c:v>16319.707088982505</c:v>
                </c:pt>
                <c:pt idx="39" formatCode="_(* #,##0.0_);_(* \(#,##0.0\);_(* &quot;-&quot;??_);_(@_)">
                  <c:v>17230.323144965518</c:v>
                </c:pt>
                <c:pt idx="40" formatCode="_(* #,##0.0_);_(* \(#,##0.0\);_(* &quot;-&quot;??_);_(@_)">
                  <c:v>18132.252276634703</c:v>
                </c:pt>
                <c:pt idx="41" formatCode="_(* #,##0.0_);_(* \(#,##0.0\);_(* &quot;-&quot;??_);_(@_)">
                  <c:v>19084.675354556974</c:v>
                </c:pt>
                <c:pt idx="42" formatCode="_(* #,##0.0_);_(* \(#,##0.0\);_(* &quot;-&quot;??_);_(@_)">
                  <c:v>20053.855399598684</c:v>
                </c:pt>
                <c:pt idx="43" formatCode="_(* #,##0.0_);_(* \(#,##0.0\);_(* &quot;-&quot;??_);_(@_)">
                  <c:v>21074.241453689301</c:v>
                </c:pt>
                <c:pt idx="44" formatCode="_(* #,##0.0_);_(* \(#,##0.0\);_(* &quot;-&quot;??_);_(@_)">
                  <c:v>22080.317574800491</c:v>
                </c:pt>
                <c:pt idx="45" formatCode="_(* #,##0.0_);_(* \(#,##0.0\);_(* &quot;-&quot;??_);_(@_)">
                  <c:v>23106.076201588516</c:v>
                </c:pt>
                <c:pt idx="46" formatCode="_(* #,##0.0_);_(* \(#,##0.0\);_(* &quot;-&quot;??_);_(@_)">
                  <c:v>24152.054776461053</c:v>
                </c:pt>
                <c:pt idx="47" formatCode="_(* #,##0.0_);_(* \(#,##0.0\);_(* &quot;-&quot;??_);_(@_)">
                  <c:v>25218.82947900816</c:v>
                </c:pt>
                <c:pt idx="48" formatCode="_(* #,##0.0_);_(* \(#,##0.0\);_(* &quot;-&quot;??_);_(@_)">
                  <c:v>26307.02895011842</c:v>
                </c:pt>
                <c:pt idx="49" formatCode="_(* #,##0.0_);_(* \(#,##0.0\);_(* &quot;-&quot;??_);_(@_)">
                  <c:v>27417.357204440861</c:v>
                </c:pt>
                <c:pt idx="50" formatCode="_(* #,##0.0_);_(* \(#,##0.0\);_(* &quot;-&quot;??_);_(@_)">
                  <c:v>28550.63466460046</c:v>
                </c:pt>
                <c:pt idx="51" formatCode="_(* #,##0.0_);_(* \(#,##0.0\);_(* &quot;-&quot;??_);_(@_)">
                  <c:v>29707.879046290211</c:v>
                </c:pt>
                <c:pt idx="52" formatCode="_(* #,##0.0_);_(* \(#,##0.0\);_(* &quot;-&quot;??_);_(@_)">
                  <c:v>30890.48797910969</c:v>
                </c:pt>
                <c:pt idx="53" formatCode="_(* #,##0.0_);_(* \(#,##0.0\);_(* &quot;-&quot;??_);_(@_)">
                  <c:v>32100.746886867506</c:v>
                </c:pt>
                <c:pt idx="54" formatCode="_(* #,##0.0_);_(* \(#,##0.0\);_(* &quot;-&quot;??_);_(@_)">
                  <c:v>33345.316289601593</c:v>
                </c:pt>
                <c:pt idx="55" formatCode="_(* #,##0.0_);_(* \(#,##0.0\);_(* &quot;-&quot;??_);_(@_)">
                  <c:v>34640.135668578936</c:v>
                </c:pt>
                <c:pt idx="56" formatCode="_(* #,##0.0_);_(* \(#,##0.0\);_(* &quot;-&quot;??_);_(@_)">
                  <c:v>35969.0403785897</c:v>
                </c:pt>
                <c:pt idx="57" formatCode="_(* #,##0.0_);_(* \(#,##0.0\);_(* &quot;-&quot;??_);_(@_)">
                  <c:v>37374.837579067462</c:v>
                </c:pt>
                <c:pt idx="58" formatCode="_(* #,##0.0_);_(* \(#,##0.0\);_(* &quot;-&quot;??_);_(@_)">
                  <c:v>38809.014548830397</c:v>
                </c:pt>
                <c:pt idx="59" formatCode="_(* #,##0.0_);_(* \(#,##0.0\);_(* &quot;-&quot;??_);_(@_)">
                  <c:v>40272.20838896653</c:v>
                </c:pt>
                <c:pt idx="60" formatCode="_(* #,##0.0_);_(* \(#,##0.0\);_(* &quot;-&quot;??_);_(@_)">
                  <c:v>41765.070603751214</c:v>
                </c:pt>
                <c:pt idx="61" formatCode="_(* #,##0.0_);_(* \(#,##0.0\);_(* &quot;-&quot;??_);_(@_)">
                  <c:v>43288.267427918268</c:v>
                </c:pt>
                <c:pt idx="62" formatCode="_(* #,##0.0_);_(* \(#,##0.0\);_(* &quot;-&quot;??_);_(@_)">
                  <c:v>44842.480161394291</c:v>
                </c:pt>
                <c:pt idx="63" formatCode="_(* #,##0.0_);_(* \(#,##0.0\);_(* &quot;-&quot;??_);_(@_)">
                  <c:v>46428.40551166662</c:v>
                </c:pt>
                <c:pt idx="64" formatCode="_(* #,##0.0_);_(* \(#,##0.0\);_(* &quot;-&quot;??_);_(@_)">
                  <c:v>48046.755943960125</c:v>
                </c:pt>
                <c:pt idx="65" formatCode="_(* #,##0.0_);_(* \(#,##0.0\);_(* &quot;-&quot;??_);_(@_)">
                  <c:v>49698.260039400411</c:v>
                </c:pt>
                <c:pt idx="66" formatCode="_(* #,##0.0_);_(* \(#,##0.0\);_(* &quot;-&quot;??_);_(@_)">
                  <c:v>51383.662861346791</c:v>
                </c:pt>
                <c:pt idx="67" formatCode="_(* #,##0.0_);_(* \(#,##0.0\);_(* &quot;-&quot;??_);_(@_)">
                  <c:v>53103.726330081554</c:v>
                </c:pt>
                <c:pt idx="68" formatCode="_(* #,##0.0_);_(* \(#,##0.0\);_(* &quot;-&quot;??_);_(@_)">
                  <c:v>54859.229606046676</c:v>
                </c:pt>
                <c:pt idx="69" formatCode="_(* #,##0.0_);_(* \(#,##0.0\);_(* &quot;-&quot;??_);_(@_)">
                  <c:v>56650.969481823267</c:v>
                </c:pt>
                <c:pt idx="70" formatCode="_(* #,##0.0_);_(* \(#,##0.0\);_(* &quot;-&quot;??_);_(@_)">
                  <c:v>58413.980391866593</c:v>
                </c:pt>
                <c:pt idx="71" formatCode="_(* #,##0.0_);_(* \(#,##0.0\);_(* &quot;-&quot;??_);_(@_)">
                  <c:v>59407.110114337811</c:v>
                </c:pt>
              </c:numCache>
            </c:numRef>
          </c:val>
          <c:smooth val="0"/>
          <c:extLst>
            <c:ext xmlns:c16="http://schemas.microsoft.com/office/drawing/2014/chart" uri="{C3380CC4-5D6E-409C-BE32-E72D297353CC}">
              <c16:uniqueId val="{00000001-2E5F-48C7-9103-36F5BFE3C160}"/>
            </c:ext>
          </c:extLst>
        </c:ser>
        <c:ser>
          <c:idx val="2"/>
          <c:order val="2"/>
          <c:tx>
            <c:v>CCGT $10 CO2</c:v>
          </c:tx>
          <c:spPr>
            <a:ln w="28575" cap="rnd">
              <a:solidFill>
                <a:schemeClr val="accent3"/>
              </a:solidFill>
              <a:prstDash val="dash"/>
              <a:round/>
            </a:ln>
            <a:effectLst/>
          </c:spPr>
          <c:marker>
            <c:symbol val="none"/>
          </c:marker>
          <c:cat>
            <c:numRef>
              <c:f>'TN Rev Req Charts'!$Q$6:$Q$77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'TN Rev Req Charts'!$Z$84:$Z$155</c:f>
              <c:numCache>
                <c:formatCode>General</c:formatCode>
                <c:ptCount val="72"/>
                <c:pt idx="13" formatCode="_(* #,##0.0_);_(* \(#,##0.0\);_(* &quot;-&quot;??_);_(@_)">
                  <c:v>333.5332499999999</c:v>
                </c:pt>
                <c:pt idx="14" formatCode="_(* #,##0.0_);_(* \(#,##0.0\);_(* &quot;-&quot;??_);_(@_)">
                  <c:v>776.68961729747161</c:v>
                </c:pt>
                <c:pt idx="15" formatCode="_(* #,##0.0_);_(* \(#,##0.0\);_(* &quot;-&quot;??_);_(@_)">
                  <c:v>1271.6718350788781</c:v>
                </c:pt>
                <c:pt idx="16" formatCode="_(* #,##0.0_);_(* \(#,##0.0\);_(* &quot;-&quot;??_);_(@_)">
                  <c:v>1774.6901903614298</c:v>
                </c:pt>
                <c:pt idx="17" formatCode="_(* #,##0.0_);_(* \(#,##0.0\);_(* &quot;-&quot;??_);_(@_)">
                  <c:v>2303.6817110532452</c:v>
                </c:pt>
                <c:pt idx="18" formatCode="_(* #,##0.0_);_(* \(#,##0.0\);_(* &quot;-&quot;??_);_(@_)">
                  <c:v>2844.0754207931768</c:v>
                </c:pt>
                <c:pt idx="19" formatCode="_(* #,##0.0_);_(* \(#,##0.0\);_(* &quot;-&quot;??_);_(@_)">
                  <c:v>3391.3416575658302</c:v>
                </c:pt>
                <c:pt idx="20" formatCode="_(* #,##0.0_);_(* \(#,##0.0\);_(* &quot;-&quot;??_);_(@_)">
                  <c:v>3978.2569834869373</c:v>
                </c:pt>
                <c:pt idx="21" formatCode="_(* #,##0.0_);_(* \(#,##0.0\);_(* &quot;-&quot;??_);_(@_)">
                  <c:v>4580.9895059285227</c:v>
                </c:pt>
                <c:pt idx="22" formatCode="_(* #,##0.0_);_(* \(#,##0.0\);_(* &quot;-&quot;??_);_(@_)">
                  <c:v>5186.4787925431392</c:v>
                </c:pt>
                <c:pt idx="23" formatCode="_(* #,##0.0_);_(* \(#,##0.0\);_(* &quot;-&quot;??_);_(@_)">
                  <c:v>5827.5544235983725</c:v>
                </c:pt>
                <c:pt idx="24" formatCode="_(* #,##0.0_);_(* \(#,##0.0\);_(* &quot;-&quot;??_);_(@_)">
                  <c:v>6491.5587306400867</c:v>
                </c:pt>
                <c:pt idx="25" formatCode="_(* #,##0.0_);_(* \(#,##0.0\);_(* &quot;-&quot;??_);_(@_)">
                  <c:v>7168.2223897445974</c:v>
                </c:pt>
                <c:pt idx="26" formatCode="_(* #,##0.0_);_(* \(#,##0.0\);_(* &quot;-&quot;??_);_(@_)">
                  <c:v>7852.6502091093125</c:v>
                </c:pt>
                <c:pt idx="27" formatCode="_(* #,##0.0_);_(* \(#,##0.0\);_(* &quot;-&quot;??_);_(@_)">
                  <c:v>8563.0131581484111</c:v>
                </c:pt>
                <c:pt idx="28" formatCode="_(* #,##0.0_);_(* \(#,##0.0\);_(* &quot;-&quot;??_);_(@_)">
                  <c:v>9278.0334188974557</c:v>
                </c:pt>
                <c:pt idx="29" formatCode="_(* #,##0.0_);_(* \(#,##0.0\);_(* &quot;-&quot;??_);_(@_)">
                  <c:v>10043.726435102273</c:v>
                </c:pt>
                <c:pt idx="30" formatCode="_(* #,##0.0_);_(* \(#,##0.0\);_(* &quot;-&quot;??_);_(@_)">
                  <c:v>10831.85098832692</c:v>
                </c:pt>
                <c:pt idx="31" formatCode="_(* #,##0.0_);_(* \(#,##0.0\);_(* &quot;-&quot;??_);_(@_)">
                  <c:v>11614.073353550108</c:v>
                </c:pt>
                <c:pt idx="32" formatCode="_(* #,##0.0_);_(* \(#,##0.0\);_(* &quot;-&quot;??_);_(@_)">
                  <c:v>12447.464330403265</c:v>
                </c:pt>
                <c:pt idx="33" formatCode="_(* #,##0.0_);_(* \(#,##0.0\);_(* &quot;-&quot;??_);_(@_)">
                  <c:v>13308.231384648512</c:v>
                </c:pt>
                <c:pt idx="34" formatCode="_(* #,##0.0_);_(* \(#,##0.0\);_(* &quot;-&quot;??_);_(@_)">
                  <c:v>14159.827889283042</c:v>
                </c:pt>
                <c:pt idx="35" formatCode="_(* #,##0.0_);_(* \(#,##0.0\);_(* &quot;-&quot;??_);_(@_)">
                  <c:v>15057.635488662074</c:v>
                </c:pt>
                <c:pt idx="36" formatCode="_(* #,##0.0_);_(* \(#,##0.0\);_(* &quot;-&quot;??_);_(@_)">
                  <c:v>16014.189423726242</c:v>
                </c:pt>
                <c:pt idx="37" formatCode="_(* #,##0.0_);_(* \(#,##0.0\);_(* &quot;-&quot;??_);_(@_)">
                  <c:v>16971.863180935841</c:v>
                </c:pt>
                <c:pt idx="38" formatCode="_(* #,##0.0_);_(* \(#,##0.0\);_(* &quot;-&quot;??_);_(@_)">
                  <c:v>17989.9643389825</c:v>
                </c:pt>
                <c:pt idx="39" formatCode="_(* #,##0.0_);_(* \(#,##0.0\);_(* &quot;-&quot;??_);_(@_)">
                  <c:v>19034.030394965517</c:v>
                </c:pt>
                <c:pt idx="40" formatCode="_(* #,##0.0_);_(* \(#,##0.0\);_(* &quot;-&quot;??_);_(@_)">
                  <c:v>20069.723526634712</c:v>
                </c:pt>
                <c:pt idx="41" formatCode="_(* #,##0.0_);_(* \(#,##0.0\);_(* &quot;-&quot;??_);_(@_)">
                  <c:v>21173.756604556984</c:v>
                </c:pt>
                <c:pt idx="42" formatCode="_(* #,##0.0_);_(* \(#,##0.0\);_(* &quot;-&quot;??_);_(@_)">
                  <c:v>22306.058649598686</c:v>
                </c:pt>
                <c:pt idx="43" formatCode="_(* #,##0.0_);_(* \(#,##0.0\);_(* &quot;-&quot;??_);_(@_)">
                  <c:v>23511.38670368931</c:v>
                </c:pt>
                <c:pt idx="44" formatCode="_(* #,##0.0_);_(* \(#,##0.0\);_(* &quot;-&quot;??_);_(@_)">
                  <c:v>24681.111152117737</c:v>
                </c:pt>
                <c:pt idx="45" formatCode="_(* #,##0.0_);_(* \(#,##0.0\);_(* &quot;-&quot;??_);_(@_)">
                  <c:v>25874.282017751309</c:v>
                </c:pt>
                <c:pt idx="46" formatCode="_(* #,##0.0_);_(* \(#,##0.0\);_(* &quot;-&quot;??_);_(@_)">
                  <c:v>27091.523312962821</c:v>
                </c:pt>
                <c:pt idx="47" formatCode="_(* #,##0.0_);_(* \(#,##0.0\);_(* &quot;-&quot;??_);_(@_)">
                  <c:v>28333.49977841671</c:v>
                </c:pt>
                <c:pt idx="48" formatCode="_(* #,##0.0_);_(* \(#,##0.0\);_(* &quot;-&quot;??_);_(@_)">
                  <c:v>29600.930652980587</c:v>
                </c:pt>
                <c:pt idx="49" formatCode="_(* #,##0.0_);_(* \(#,##0.0\);_(* &quot;-&quot;??_);_(@_)">
                  <c:v>30894.612633036104</c:v>
                </c:pt>
                <c:pt idx="50" formatCode="_(* #,##0.0_);_(* \(#,##0.0\);_(* &quot;-&quot;??_);_(@_)">
                  <c:v>32215.460954620659</c:v>
                </c:pt>
                <c:pt idx="51" formatCode="_(* #,##0.0_);_(* \(#,##0.0\);_(* &quot;-&quot;??_);_(@_)">
                  <c:v>33564.590327548103</c:v>
                </c:pt>
                <c:pt idx="52" formatCode="_(* #,##0.0_);_(* \(#,##0.0\);_(* &quot;-&quot;??_);_(@_)">
                  <c:v>34943.497606403726</c:v>
                </c:pt>
                <c:pt idx="53" formatCode="_(* #,##0.0_);_(* \(#,##0.0\);_(* &quot;-&quot;??_);_(@_)">
                  <c:v>36354.569722156557</c:v>
                </c:pt>
                <c:pt idx="54" formatCode="_(* #,##0.0_);_(* \(#,##0.0\);_(* &quot;-&quot;??_);_(@_)">
                  <c:v>37804.571036669535</c:v>
                </c:pt>
                <c:pt idx="55" formatCode="_(* #,##0.0_);_(* \(#,##0.0\);_(* &quot;-&quot;??_);_(@_)">
                  <c:v>39309.547261396692</c:v>
                </c:pt>
                <c:pt idx="56" formatCode="_(* #,##0.0_);_(* \(#,##0.0\);_(* &quot;-&quot;??_);_(@_)">
                  <c:v>40853.4424246095</c:v>
                </c:pt>
                <c:pt idx="57" formatCode="_(* #,##0.0_);_(* \(#,##0.0\);_(* &quot;-&quot;??_);_(@_)">
                  <c:v>42479.174858712948</c:v>
                </c:pt>
                <c:pt idx="58" formatCode="_(* #,##0.0_);_(* \(#,##0.0\);_(* &quot;-&quot;??_);_(@_)">
                  <c:v>44138.345572475002</c:v>
                </c:pt>
                <c:pt idx="59" formatCode="_(* #,##0.0_);_(* \(#,##0.0\);_(* &quot;-&quot;??_);_(@_)">
                  <c:v>45831.708012722185</c:v>
                </c:pt>
                <c:pt idx="60" formatCode="_(* #,##0.0_);_(* \(#,##0.0\);_(* &quot;-&quot;??_);_(@_)">
                  <c:v>47560.03270542049</c:v>
                </c:pt>
                <c:pt idx="61" formatCode="_(* #,##0.0_);_(* \(#,##0.0\);_(* &quot;-&quot;??_);_(@_)">
                  <c:v>49324.10764449319</c:v>
                </c:pt>
                <c:pt idx="62" formatCode="_(* #,##0.0_);_(* \(#,##0.0\);_(* &quot;-&quot;??_);_(@_)">
                  <c:v>51124.738689517617</c:v>
                </c:pt>
                <c:pt idx="63" formatCode="_(* #,##0.0_);_(* \(#,##0.0\);_(* &quot;-&quot;??_);_(@_)">
                  <c:v>52962.749972504054</c:v>
                </c:pt>
                <c:pt idx="64" formatCode="_(* #,##0.0_);_(* \(#,##0.0\);_(* &quot;-&quot;??_);_(@_)">
                  <c:v>54838.984313964087</c:v>
                </c:pt>
                <c:pt idx="65" formatCode="_(* #,##0.0_);_(* \(#,##0.0\);_(* &quot;-&quot;??_);_(@_)">
                  <c:v>56754.303648481684</c:v>
                </c:pt>
                <c:pt idx="66" formatCode="_(* #,##0.0_);_(* \(#,##0.0\);_(* &quot;-&quot;??_);_(@_)">
                  <c:v>58709.589460004179</c:v>
                </c:pt>
                <c:pt idx="67" formatCode="_(* #,##0.0_);_(* \(#,##0.0\);_(* &quot;-&quot;??_);_(@_)">
                  <c:v>60705.743227075305</c:v>
                </c:pt>
                <c:pt idx="68" formatCode="_(* #,##0.0_);_(* \(#,##0.0\);_(* &quot;-&quot;??_);_(@_)">
                  <c:v>62743.686878238535</c:v>
                </c:pt>
                <c:pt idx="69" formatCode="_(* #,##0.0_);_(* \(#,##0.0\);_(* &quot;-&quot;??_);_(@_)">
                  <c:v>64824.363257842793</c:v>
                </c:pt>
                <c:pt idx="70" formatCode="_(* #,##0.0_);_(* \(#,##0.0\);_(* &quot;-&quot;??_);_(@_)">
                  <c:v>66870.229762210307</c:v>
                </c:pt>
                <c:pt idx="71" formatCode="_(* #,##0.0_);_(* \(#,##0.0\);_(* &quot;-&quot;??_);_(@_)">
                  <c:v>68001.530542467968</c:v>
                </c:pt>
              </c:numCache>
            </c:numRef>
          </c:val>
          <c:smooth val="0"/>
          <c:extLst>
            <c:ext xmlns:c16="http://schemas.microsoft.com/office/drawing/2014/chart" uri="{C3380CC4-5D6E-409C-BE32-E72D297353CC}">
              <c16:uniqueId val="{00000002-2E5F-48C7-9103-36F5BFE3C160}"/>
            </c:ext>
          </c:extLst>
        </c:ser>
        <c:ser>
          <c:idx val="3"/>
          <c:order val="3"/>
          <c:tx>
            <c:v>CCGT $20 CO2</c:v>
          </c:tx>
          <c:spPr>
            <a:ln w="28575" cap="rnd">
              <a:solidFill>
                <a:schemeClr val="accent4"/>
              </a:solidFill>
              <a:prstDash val="lgDashDot"/>
              <a:round/>
            </a:ln>
            <a:effectLst/>
          </c:spPr>
          <c:marker>
            <c:symbol val="none"/>
          </c:marker>
          <c:cat>
            <c:numRef>
              <c:f>'TN Rev Req Charts'!$Q$6:$Q$77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'TN Rev Req Charts'!$Z$162:$Z$233</c:f>
              <c:numCache>
                <c:formatCode>General</c:formatCode>
                <c:ptCount val="72"/>
                <c:pt idx="13">
                  <c:v>331.27874999999989</c:v>
                </c:pt>
                <c:pt idx="14">
                  <c:v>771.8213672974714</c:v>
                </c:pt>
                <c:pt idx="15">
                  <c:v>1307.1380850788782</c:v>
                </c:pt>
                <c:pt idx="16">
                  <c:v>1846.5564403614298</c:v>
                </c:pt>
                <c:pt idx="17">
                  <c:v>2414.9484610532436</c:v>
                </c:pt>
                <c:pt idx="18">
                  <c:v>3000.0131707931778</c:v>
                </c:pt>
                <c:pt idx="19">
                  <c:v>3587.4359075658308</c:v>
                </c:pt>
                <c:pt idx="20">
                  <c:v>4223.7817334869396</c:v>
                </c:pt>
                <c:pt idx="21">
                  <c:v>4873.9422559285222</c:v>
                </c:pt>
                <c:pt idx="22">
                  <c:v>5530.8370425431385</c:v>
                </c:pt>
                <c:pt idx="23">
                  <c:v>6229.9426735983716</c:v>
                </c:pt>
                <c:pt idx="24">
                  <c:v>6953.1119806400884</c:v>
                </c:pt>
                <c:pt idx="25">
                  <c:v>7696.8826397445991</c:v>
                </c:pt>
                <c:pt idx="26">
                  <c:v>8451.8274591093104</c:v>
                </c:pt>
                <c:pt idx="27">
                  <c:v>9234.8124081484129</c:v>
                </c:pt>
                <c:pt idx="28">
                  <c:v>10024.523668897456</c:v>
                </c:pt>
                <c:pt idx="29">
                  <c:v>10871.65468510227</c:v>
                </c:pt>
                <c:pt idx="30">
                  <c:v>11746.401238326924</c:v>
                </c:pt>
                <c:pt idx="31">
                  <c:v>12611.999603550104</c:v>
                </c:pt>
                <c:pt idx="32">
                  <c:v>13536.022580403269</c:v>
                </c:pt>
                <c:pt idx="33">
                  <c:v>14496.889634648507</c:v>
                </c:pt>
                <c:pt idx="34">
                  <c:v>15445.317139283041</c:v>
                </c:pt>
                <c:pt idx="35">
                  <c:v>16445.844738662079</c:v>
                </c:pt>
                <c:pt idx="36">
                  <c:v>17507.944673726255</c:v>
                </c:pt>
                <c:pt idx="37">
                  <c:v>18571.131430935839</c:v>
                </c:pt>
                <c:pt idx="38">
                  <c:v>19701.43858898251</c:v>
                </c:pt>
                <c:pt idx="39">
                  <c:v>20857.382644965532</c:v>
                </c:pt>
                <c:pt idx="40">
                  <c:v>21996.309776634713</c:v>
                </c:pt>
                <c:pt idx="41">
                  <c:v>23214.982854557002</c:v>
                </c:pt>
                <c:pt idx="42">
                  <c:v>24465.752899598701</c:v>
                </c:pt>
                <c:pt idx="43">
                  <c:v>25797.194953689312</c:v>
                </c:pt>
                <c:pt idx="44">
                  <c:v>27089.747827707935</c:v>
                </c:pt>
                <c:pt idx="45">
                  <c:v>28408.572172720247</c:v>
                </c:pt>
                <c:pt idx="46">
                  <c:v>29754.356977336203</c:v>
                </c:pt>
                <c:pt idx="47">
                  <c:v>31127.833452910891</c:v>
                </c:pt>
                <c:pt idx="48">
                  <c:v>32529.788837828317</c:v>
                </c:pt>
                <c:pt idx="49">
                  <c:v>33961.089391975511</c:v>
                </c:pt>
                <c:pt idx="50">
                  <c:v>35422.721514855824</c:v>
                </c:pt>
                <c:pt idx="51">
                  <c:v>36915.872716508879</c:v>
                </c:pt>
                <c:pt idx="52">
                  <c:v>38442.114326150782</c:v>
                </c:pt>
                <c:pt idx="53">
                  <c:v>40003.909462297961</c:v>
                </c:pt>
                <c:pt idx="54">
                  <c:v>41608.100426674355</c:v>
                </c:pt>
                <c:pt idx="55">
                  <c:v>43270.812663211807</c:v>
                </c:pt>
                <c:pt idx="56">
                  <c:v>44976.071766506524</c:v>
                </c:pt>
                <c:pt idx="57">
                  <c:v>46766.879511313811</c:v>
                </c:pt>
                <c:pt idx="58">
                  <c:v>48594.922267925831</c:v>
                </c:pt>
                <c:pt idx="59">
                  <c:v>50461.040808008598</c:v>
                </c:pt>
                <c:pt idx="60">
                  <c:v>52366.094990838654</c:v>
                </c:pt>
                <c:pt idx="61">
                  <c:v>54310.964198316171</c:v>
                </c:pt>
                <c:pt idx="62">
                  <c:v>56296.547779918714</c:v>
                </c:pt>
                <c:pt idx="63">
                  <c:v>58323.765507824537</c:v>
                </c:pt>
                <c:pt idx="64">
                  <c:v>60393.558042437115</c:v>
                </c:pt>
                <c:pt idx="65">
                  <c:v>62506.887408549766</c:v>
                </c:pt>
                <c:pt idx="66">
                  <c:v>64664.737482393983</c:v>
                </c:pt>
                <c:pt idx="67">
                  <c:v>66868.114489820277</c:v>
                </c:pt>
                <c:pt idx="68">
                  <c:v>69118.047515866754</c:v>
                </c:pt>
                <c:pt idx="69">
                  <c:v>71415.589025976704</c:v>
                </c:pt>
                <c:pt idx="70">
                  <c:v>73673.756553457351</c:v>
                </c:pt>
                <c:pt idx="71">
                  <c:v>74908.763456278408</c:v>
                </c:pt>
              </c:numCache>
            </c:numRef>
          </c:val>
          <c:smooth val="0"/>
          <c:extLst>
            <c:ext xmlns:c16="http://schemas.microsoft.com/office/drawing/2014/chart" uri="{C3380CC4-5D6E-409C-BE32-E72D297353CC}">
              <c16:uniqueId val="{00000003-2E5F-48C7-9103-36F5BFE3C160}"/>
            </c:ext>
          </c:extLst>
        </c:ser>
        <c:dLbls>
          <c:showLegendKey val="0"/>
          <c:showVal val="0"/>
          <c:showCatName val="0"/>
          <c:showSerName val="0"/>
          <c:showPercent val="0"/>
          <c:showBubbleSize val="0"/>
        </c:dLbls>
        <c:smooth val="0"/>
        <c:axId val="303913216"/>
        <c:axId val="303919104"/>
      </c:lineChart>
      <c:catAx>
        <c:axId val="3039132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1000" b="0" i="0" u="none" strike="noStrike" kern="1200" baseline="0">
                <a:solidFill>
                  <a:schemeClr val="dk1"/>
                </a:solidFill>
                <a:latin typeface="+mn-lt"/>
                <a:ea typeface="+mn-ea"/>
                <a:cs typeface="+mn-cs"/>
              </a:defRPr>
            </a:pPr>
            <a:endParaRPr lang="en-US"/>
          </a:p>
        </c:txPr>
        <c:crossAx val="303919104"/>
        <c:crosses val="autoZero"/>
        <c:auto val="1"/>
        <c:lblAlgn val="ctr"/>
        <c:lblOffset val="100"/>
        <c:noMultiLvlLbl val="0"/>
      </c:catAx>
      <c:valAx>
        <c:axId val="303919104"/>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303913216"/>
        <c:crosses val="autoZero"/>
        <c:crossBetween val="between"/>
      </c:valAx>
      <c:spPr>
        <a:noFill/>
        <a:ln>
          <a:noFill/>
        </a:ln>
        <a:effectLst/>
      </c:spPr>
    </c:plotArea>
    <c:legend>
      <c:legendPos val="b"/>
      <c:layout>
        <c:manualLayout>
          <c:xMode val="edge"/>
          <c:yMode val="edge"/>
          <c:x val="0.11604398007941316"/>
          <c:y val="0.21124871085501012"/>
          <c:w val="0.28301548326472875"/>
          <c:h val="0.190953016369137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Chart!$C$64</c:f>
              <c:strCache>
                <c:ptCount val="1"/>
                <c:pt idx="0">
                  <c:v>GPC Projected Rates with Fuel Savings and Additional Customer Benefits</c:v>
                </c:pt>
              </c:strCache>
            </c:strRef>
          </c:tx>
          <c:spPr>
            <a:solidFill>
              <a:schemeClr val="accent6">
                <a:lumMod val="75000"/>
              </a:schemeClr>
            </a:solidFill>
            <a:ln>
              <a:noFill/>
            </a:ln>
            <a:effectLst/>
          </c:spPr>
          <c:invertIfNegative val="0"/>
          <c:cat>
            <c:numRef>
              <c:f>Chart!$B$65:$B$71</c:f>
              <c:numCache>
                <c:formatCode>General</c:formatCode>
                <c:ptCount val="7"/>
                <c:pt idx="0">
                  <c:v>2021</c:v>
                </c:pt>
                <c:pt idx="1">
                  <c:v>2022</c:v>
                </c:pt>
                <c:pt idx="2">
                  <c:v>2023</c:v>
                </c:pt>
                <c:pt idx="3">
                  <c:v>2024</c:v>
                </c:pt>
                <c:pt idx="4">
                  <c:v>2025</c:v>
                </c:pt>
                <c:pt idx="5">
                  <c:v>2026</c:v>
                </c:pt>
                <c:pt idx="6">
                  <c:v>2027</c:v>
                </c:pt>
              </c:numCache>
            </c:numRef>
          </c:cat>
          <c:val>
            <c:numRef>
              <c:f>Chart!$C$65:$C$71</c:f>
              <c:numCache>
                <c:formatCode>0.00%</c:formatCode>
                <c:ptCount val="7"/>
                <c:pt idx="0">
                  <c:v>3.4718251005610101E-2</c:v>
                </c:pt>
                <c:pt idx="1">
                  <c:v>6.2245992274417405E-2</c:v>
                </c:pt>
                <c:pt idx="2">
                  <c:v>9.5627167031340249E-2</c:v>
                </c:pt>
                <c:pt idx="3">
                  <c:v>8.7606173902737838E-2</c:v>
                </c:pt>
                <c:pt idx="4">
                  <c:v>8.6431074028743685E-2</c:v>
                </c:pt>
                <c:pt idx="5">
                  <c:v>8.9319884808989114E-2</c:v>
                </c:pt>
                <c:pt idx="6">
                  <c:v>8.9880984556973229E-2</c:v>
                </c:pt>
              </c:numCache>
            </c:numRef>
          </c:val>
          <c:extLst>
            <c:ext xmlns:c16="http://schemas.microsoft.com/office/drawing/2014/chart" uri="{C3380CC4-5D6E-409C-BE32-E72D297353CC}">
              <c16:uniqueId val="{00000000-7ADB-4B1C-A710-488327E63292}"/>
            </c:ext>
          </c:extLst>
        </c:ser>
        <c:ser>
          <c:idx val="1"/>
          <c:order val="1"/>
          <c:tx>
            <c:strRef>
              <c:f>Chart!$D$64</c:f>
              <c:strCache>
                <c:ptCount val="1"/>
                <c:pt idx="0">
                  <c:v>Staff Projected Rates with Fuel Savings and Additional Customer Benefits</c:v>
                </c:pt>
              </c:strCache>
            </c:strRef>
          </c:tx>
          <c:spPr>
            <a:pattFill prst="ltDnDiag">
              <a:fgClr>
                <a:srgbClr val="002060"/>
              </a:fgClr>
              <a:bgClr>
                <a:schemeClr val="bg1"/>
              </a:bgClr>
            </a:pattFill>
            <a:ln>
              <a:solidFill>
                <a:srgbClr val="002060"/>
              </a:solidFill>
            </a:ln>
            <a:effectLst/>
          </c:spPr>
          <c:invertIfNegative val="0"/>
          <c:cat>
            <c:numRef>
              <c:f>Chart!$B$65:$B$71</c:f>
              <c:numCache>
                <c:formatCode>General</c:formatCode>
                <c:ptCount val="7"/>
                <c:pt idx="0">
                  <c:v>2021</c:v>
                </c:pt>
                <c:pt idx="1">
                  <c:v>2022</c:v>
                </c:pt>
                <c:pt idx="2">
                  <c:v>2023</c:v>
                </c:pt>
                <c:pt idx="3">
                  <c:v>2024</c:v>
                </c:pt>
                <c:pt idx="4">
                  <c:v>2025</c:v>
                </c:pt>
                <c:pt idx="5">
                  <c:v>2026</c:v>
                </c:pt>
                <c:pt idx="6">
                  <c:v>2027</c:v>
                </c:pt>
              </c:numCache>
            </c:numRef>
          </c:cat>
          <c:val>
            <c:numRef>
              <c:f>Chart!$D$65:$D$71</c:f>
              <c:numCache>
                <c:formatCode>0.00%</c:formatCode>
                <c:ptCount val="7"/>
                <c:pt idx="0">
                  <c:v>3.0410152922511161E-2</c:v>
                </c:pt>
                <c:pt idx="1">
                  <c:v>3.7743339273315551E-2</c:v>
                </c:pt>
                <c:pt idx="2">
                  <c:v>9.8144437191836353E-2</c:v>
                </c:pt>
                <c:pt idx="3">
                  <c:v>9.0139344018867834E-2</c:v>
                </c:pt>
                <c:pt idx="4">
                  <c:v>8.8658917958373482E-2</c:v>
                </c:pt>
                <c:pt idx="5">
                  <c:v>9.1168927522895737E-2</c:v>
                </c:pt>
                <c:pt idx="6">
                  <c:v>9.1248258148187031E-2</c:v>
                </c:pt>
              </c:numCache>
            </c:numRef>
          </c:val>
          <c:extLst>
            <c:ext xmlns:c16="http://schemas.microsoft.com/office/drawing/2014/chart" uri="{C3380CC4-5D6E-409C-BE32-E72D297353CC}">
              <c16:uniqueId val="{00000001-7ADB-4B1C-A710-488327E63292}"/>
            </c:ext>
          </c:extLst>
        </c:ser>
        <c:dLbls>
          <c:showLegendKey val="0"/>
          <c:showVal val="0"/>
          <c:showCatName val="0"/>
          <c:showSerName val="0"/>
          <c:showPercent val="0"/>
          <c:showBubbleSize val="0"/>
        </c:dLbls>
        <c:gapWidth val="219"/>
        <c:overlap val="-27"/>
        <c:axId val="304043904"/>
        <c:axId val="304045440"/>
      </c:barChart>
      <c:catAx>
        <c:axId val="30404390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4045440"/>
        <c:crosses val="autoZero"/>
        <c:auto val="1"/>
        <c:lblAlgn val="ctr"/>
        <c:lblOffset val="100"/>
        <c:noMultiLvlLbl val="0"/>
      </c:catAx>
      <c:valAx>
        <c:axId val="3040454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04043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BFD91-6E4E-4410-B047-2325DFEAF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22022</Words>
  <Characters>125531</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147259</CharactersWithSpaces>
  <SharedDoc>false</SharedDoc>
  <HLinks>
    <vt:vector size="48" baseType="variant">
      <vt:variant>
        <vt:i4>1179704</vt:i4>
      </vt:variant>
      <vt:variant>
        <vt:i4>26</vt:i4>
      </vt:variant>
      <vt:variant>
        <vt:i4>0</vt:i4>
      </vt:variant>
      <vt:variant>
        <vt:i4>5</vt:i4>
      </vt:variant>
      <vt:variant>
        <vt:lpwstr/>
      </vt:variant>
      <vt:variant>
        <vt:lpwstr>_Toc24142491</vt:lpwstr>
      </vt:variant>
      <vt:variant>
        <vt:i4>1245240</vt:i4>
      </vt:variant>
      <vt:variant>
        <vt:i4>20</vt:i4>
      </vt:variant>
      <vt:variant>
        <vt:i4>0</vt:i4>
      </vt:variant>
      <vt:variant>
        <vt:i4>5</vt:i4>
      </vt:variant>
      <vt:variant>
        <vt:lpwstr/>
      </vt:variant>
      <vt:variant>
        <vt:lpwstr>_Toc24142490</vt:lpwstr>
      </vt:variant>
      <vt:variant>
        <vt:i4>1703993</vt:i4>
      </vt:variant>
      <vt:variant>
        <vt:i4>14</vt:i4>
      </vt:variant>
      <vt:variant>
        <vt:i4>0</vt:i4>
      </vt:variant>
      <vt:variant>
        <vt:i4>5</vt:i4>
      </vt:variant>
      <vt:variant>
        <vt:lpwstr/>
      </vt:variant>
      <vt:variant>
        <vt:lpwstr>_Toc24142489</vt:lpwstr>
      </vt:variant>
      <vt:variant>
        <vt:i4>1769529</vt:i4>
      </vt:variant>
      <vt:variant>
        <vt:i4>8</vt:i4>
      </vt:variant>
      <vt:variant>
        <vt:i4>0</vt:i4>
      </vt:variant>
      <vt:variant>
        <vt:i4>5</vt:i4>
      </vt:variant>
      <vt:variant>
        <vt:lpwstr/>
      </vt:variant>
      <vt:variant>
        <vt:lpwstr>_Toc24142488</vt:lpwstr>
      </vt:variant>
      <vt:variant>
        <vt:i4>1310777</vt:i4>
      </vt:variant>
      <vt:variant>
        <vt:i4>2</vt:i4>
      </vt:variant>
      <vt:variant>
        <vt:i4>0</vt:i4>
      </vt:variant>
      <vt:variant>
        <vt:i4>5</vt:i4>
      </vt:variant>
      <vt:variant>
        <vt:lpwstr/>
      </vt:variant>
      <vt:variant>
        <vt:lpwstr>_Toc24142487</vt:lpwstr>
      </vt:variant>
      <vt:variant>
        <vt:i4>589882</vt:i4>
      </vt:variant>
      <vt:variant>
        <vt:i4>6</vt:i4>
      </vt:variant>
      <vt:variant>
        <vt:i4>0</vt:i4>
      </vt:variant>
      <vt:variant>
        <vt:i4>5</vt:i4>
      </vt:variant>
      <vt:variant>
        <vt:lpwstr>https://www.entergy-louisiana.com/userfiles/content/irp/2019/ELL_2019_IRP_Assumptions.pdf</vt:lpwstr>
      </vt:variant>
      <vt:variant>
        <vt:lpwstr/>
      </vt:variant>
      <vt:variant>
        <vt:i4>5767258</vt:i4>
      </vt:variant>
      <vt:variant>
        <vt:i4>3</vt:i4>
      </vt:variant>
      <vt:variant>
        <vt:i4>0</vt:i4>
      </vt:variant>
      <vt:variant>
        <vt:i4>5</vt:i4>
      </vt:variant>
      <vt:variant>
        <vt:lpwstr>http://lpscstar.louisiana.gov/star/ViewFile.aspx?Id=c33b4da2-6ac0-459c-ae6d-a0620eed2809</vt:lpwstr>
      </vt:variant>
      <vt:variant>
        <vt:lpwstr/>
      </vt:variant>
      <vt:variant>
        <vt:i4>4915303</vt:i4>
      </vt:variant>
      <vt:variant>
        <vt:i4>0</vt:i4>
      </vt:variant>
      <vt:variant>
        <vt:i4>0</vt:i4>
      </vt:variant>
      <vt:variant>
        <vt:i4>5</vt:i4>
      </vt:variant>
      <vt:variant>
        <vt:lpwstr>https://www.tva.gov/file_source/TVA/Site Content/Environment/Environmental Stewardship/IRP/2019 Documents/TVA Draft IRP Vol I-reduced.pdf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Hayet</dc:creator>
  <cp:lastModifiedBy>Tom Newsome</cp:lastModifiedBy>
  <cp:revision>5</cp:revision>
  <cp:lastPrinted>2020-04-24T15:48:00Z</cp:lastPrinted>
  <dcterms:created xsi:type="dcterms:W3CDTF">2020-11-24T14:57:00Z</dcterms:created>
  <dcterms:modified xsi:type="dcterms:W3CDTF">2020-11-24T15:08:00Z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ABAAVOAfoSrQoyxYJYVnaiUgnpp0Cdmj/CeLjidTjBHEYRDnUGTDVaeqyonnPDDXK1lx</vt:lpwstr>
  </property>
  <property fmtid="{D5CDD505-2E9C-101B-9397-08002B2CF9AE}" pid="3" name="MAIL_MSG_ID2">
    <vt:lpwstr>H64u/+DmxHQMIeDkUjfM+S0XnIqXaX+wXtCPBigbK5/Kt7pDLm+md54sOyy_x000d_
wsqBgVxBEmSbb5uimSklm6CFyw8N8p+Pa++jvg==</vt:lpwstr>
  </property>
  <property fmtid="{D5CDD505-2E9C-101B-9397-08002B2CF9AE}" pid="4" name="RESPONSE_SENDER_NAME">
    <vt:lpwstr>gAAAdya76B99d4hLGUR1rQ+8TxTv0GGEPdix</vt:lpwstr>
  </property>
  <property fmtid="{D5CDD505-2E9C-101B-9397-08002B2CF9AE}" pid="5" name="EMAIL_OWNER_ADDRESS">
    <vt:lpwstr>ABAAgoCixPcRe8l1dQ4Kei7iDb/bXS6cUImDv+rW4+QlT4ceU+ntJDH+eZLKmXauu8l5</vt:lpwstr>
  </property>
</Properties>
</file>