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C453" w14:textId="6C147C59" w:rsidR="003A2A4F" w:rsidRPr="00E031FD" w:rsidRDefault="003A2A4F" w:rsidP="003A1F0E">
      <w:pPr>
        <w:pStyle w:val="Title"/>
        <w:spacing w:before="0" w:after="240" w:line="360" w:lineRule="auto"/>
      </w:pPr>
      <w:r w:rsidRPr="00E031FD">
        <w:rPr>
          <w:rFonts w:ascii="Times New Roman Bold" w:hAnsi="Times New Roman Bold"/>
          <w:kern w:val="0"/>
          <w:szCs w:val="24"/>
          <w:u w:val="none"/>
        </w:rPr>
        <w:t>DIRECT TESTIMONY OF</w:t>
      </w:r>
    </w:p>
    <w:p w14:paraId="2FC79465" w14:textId="709E2334" w:rsidR="003A2A4F" w:rsidRPr="00E031FD" w:rsidRDefault="003A2A4F" w:rsidP="003A1F0E">
      <w:pPr>
        <w:pStyle w:val="Title"/>
        <w:spacing w:before="0" w:after="240" w:line="360" w:lineRule="auto"/>
        <w:rPr>
          <w:rFonts w:ascii="Times New Roman Bold" w:hAnsi="Times New Roman Bold"/>
          <w:kern w:val="0"/>
          <w:szCs w:val="24"/>
          <w:u w:val="none"/>
        </w:rPr>
      </w:pPr>
      <w:r w:rsidRPr="00E031FD">
        <w:rPr>
          <w:rFonts w:ascii="Times New Roman Bold" w:hAnsi="Times New Roman Bold"/>
          <w:kern w:val="0"/>
          <w:szCs w:val="24"/>
          <w:u w:val="none"/>
        </w:rPr>
        <w:t>DAVID L. MCKINNEY</w:t>
      </w:r>
      <w:r w:rsidR="00016D5B" w:rsidRPr="00E031FD">
        <w:rPr>
          <w:rFonts w:ascii="Times New Roman Bold" w:hAnsi="Times New Roman Bold"/>
          <w:kern w:val="0"/>
          <w:szCs w:val="24"/>
          <w:u w:val="none"/>
        </w:rPr>
        <w:t xml:space="preserve"> AND</w:t>
      </w:r>
      <w:r w:rsidRPr="00E031FD">
        <w:rPr>
          <w:rFonts w:ascii="Times New Roman Bold" w:hAnsi="Times New Roman Bold"/>
          <w:kern w:val="0"/>
          <w:szCs w:val="24"/>
          <w:u w:val="none"/>
        </w:rPr>
        <w:t xml:space="preserve"> JEREMIAH C. HASWELL</w:t>
      </w:r>
    </w:p>
    <w:p w14:paraId="1694C448" w14:textId="6432BD67" w:rsidR="003A2A4F" w:rsidRPr="00E031FD" w:rsidRDefault="003A2A4F" w:rsidP="00BF7ECC">
      <w:pPr>
        <w:pStyle w:val="Title"/>
        <w:spacing w:before="0" w:after="240" w:line="360" w:lineRule="auto"/>
        <w:rPr>
          <w:rFonts w:ascii="Times New Roman Bold" w:hAnsi="Times New Roman Bold"/>
          <w:kern w:val="0"/>
          <w:szCs w:val="24"/>
          <w:u w:val="none"/>
        </w:rPr>
      </w:pPr>
      <w:r w:rsidRPr="00E031FD">
        <w:rPr>
          <w:u w:val="none"/>
        </w:rPr>
        <w:t xml:space="preserve">IN SUPPORT OF GEORGIA POWER COMPANY’S </w:t>
      </w:r>
      <w:r w:rsidR="005C41DE">
        <w:rPr>
          <w:u w:val="none"/>
        </w:rPr>
        <w:br/>
      </w:r>
      <w:r w:rsidR="00F6040E" w:rsidRPr="00E031FD">
        <w:rPr>
          <w:u w:val="none"/>
        </w:rPr>
        <w:t>TWENTY-THIRD</w:t>
      </w:r>
      <w:r w:rsidR="00265634" w:rsidRPr="00E031FD">
        <w:rPr>
          <w:u w:val="none"/>
        </w:rPr>
        <w:t xml:space="preserve"> </w:t>
      </w:r>
      <w:r w:rsidRPr="00E031FD">
        <w:rPr>
          <w:u w:val="none"/>
        </w:rPr>
        <w:t xml:space="preserve">SEMI-ANNUAL </w:t>
      </w:r>
      <w:r w:rsidRPr="00E031FD">
        <w:rPr>
          <w:rFonts w:ascii="Times New Roman Bold" w:hAnsi="Times New Roman Bold"/>
          <w:kern w:val="0"/>
          <w:szCs w:val="24"/>
          <w:u w:val="none"/>
        </w:rPr>
        <w:t>VOGTLE CONSTRUCTION MONITORING REPORT</w:t>
      </w:r>
    </w:p>
    <w:p w14:paraId="643AAC9C" w14:textId="77777777" w:rsidR="003A2A4F" w:rsidRPr="00E031FD" w:rsidRDefault="003A2A4F" w:rsidP="005C41DE">
      <w:pPr>
        <w:pStyle w:val="Title"/>
        <w:spacing w:before="0" w:after="240" w:line="360" w:lineRule="auto"/>
        <w:rPr>
          <w:rFonts w:ascii="Times New Roman Bold" w:hAnsi="Times New Roman Bold"/>
          <w:kern w:val="0"/>
          <w:szCs w:val="24"/>
          <w:u w:val="none"/>
        </w:rPr>
      </w:pPr>
      <w:r w:rsidRPr="00E031FD">
        <w:rPr>
          <w:rFonts w:ascii="Times New Roman Bold" w:hAnsi="Times New Roman Bold"/>
          <w:kern w:val="0"/>
          <w:szCs w:val="24"/>
          <w:u w:val="none"/>
        </w:rPr>
        <w:t>DOCKET NO. 29849</w:t>
      </w:r>
    </w:p>
    <w:p w14:paraId="779BC983" w14:textId="4EB43245" w:rsidR="001C1210" w:rsidRPr="005C41DE" w:rsidRDefault="001C1210" w:rsidP="00BF7ECC">
      <w:pPr>
        <w:pStyle w:val="PSCHeader"/>
        <w:ind w:left="360"/>
      </w:pPr>
      <w:bookmarkStart w:id="0" w:name="_Hlk526502012"/>
      <w:r w:rsidRPr="005C41DE">
        <w:t>INTRODUCTION</w:t>
      </w:r>
    </w:p>
    <w:bookmarkEnd w:id="0"/>
    <w:p w14:paraId="327EE865" w14:textId="77777777" w:rsidR="003A2A4F" w:rsidRPr="00E031FD" w:rsidRDefault="003A2A4F" w:rsidP="003A1F0E">
      <w:pPr>
        <w:pStyle w:val="PSCQuestion"/>
        <w:keepNext w:val="0"/>
        <w:keepLines w:val="0"/>
      </w:pPr>
      <w:r w:rsidRPr="00E031FD">
        <w:t>Q.</w:t>
      </w:r>
      <w:r w:rsidRPr="00E031FD">
        <w:tab/>
        <w:t>PLEASE STATE YOUR NAMES, TITLES, AND BUSINESS ADDRESSES.</w:t>
      </w:r>
    </w:p>
    <w:p w14:paraId="49A6462E" w14:textId="03AA0520" w:rsidR="003A2A4F" w:rsidRPr="006800B2" w:rsidRDefault="00D5743F" w:rsidP="006800B2">
      <w:pPr>
        <w:pStyle w:val="PSCAnswer"/>
        <w:jc w:val="both"/>
      </w:pPr>
      <w:r w:rsidRPr="006800B2">
        <w:rPr>
          <w:rStyle w:val="PSCQuestionChar"/>
        </w:rPr>
        <w:t>A.</w:t>
      </w:r>
      <w:r w:rsidR="003A2A4F" w:rsidRPr="00E031FD">
        <w:tab/>
      </w:r>
      <w:r w:rsidR="003A2A4F" w:rsidRPr="006800B2">
        <w:t>My name is David L. McKinney. I am the Senior Vice President of Nuclear Development at Georgia Power Company (“Georgia Power</w:t>
      </w:r>
      <w:r w:rsidR="000403A4" w:rsidRPr="006800B2">
        <w:t>”</w:t>
      </w:r>
      <w:r w:rsidR="004664E2" w:rsidRPr="006800B2">
        <w:t xml:space="preserve"> or the “Company”</w:t>
      </w:r>
      <w:r w:rsidR="003A2A4F" w:rsidRPr="006800B2">
        <w:t xml:space="preserve">). My business address is 241 Ralph McGill Boulevard, N.E., Atlanta, Georgia 30308. </w:t>
      </w:r>
    </w:p>
    <w:p w14:paraId="4D777BD9" w14:textId="0683E6E2" w:rsidR="00124FC2" w:rsidRPr="006800B2" w:rsidRDefault="003A2A4F" w:rsidP="006800B2">
      <w:pPr>
        <w:pStyle w:val="PSCAnswer"/>
        <w:ind w:firstLine="0"/>
        <w:jc w:val="both"/>
      </w:pPr>
      <w:r w:rsidRPr="006800B2">
        <w:t xml:space="preserve">My name is Jeremiah C. Haswell. I am </w:t>
      </w:r>
      <w:r w:rsidR="00910FA6" w:rsidRPr="006800B2">
        <w:t xml:space="preserve">the </w:t>
      </w:r>
      <w:r w:rsidRPr="006800B2">
        <w:t>Project Oversight Director for Georgia Power. My business address is 241 Ralph McGill Boulevard, N.E., Atlanta, Georgia 30308.</w:t>
      </w:r>
    </w:p>
    <w:p w14:paraId="7BD706D9" w14:textId="77777777" w:rsidR="00124FC2" w:rsidRPr="00E031FD" w:rsidRDefault="00124FC2" w:rsidP="003A1F0E">
      <w:pPr>
        <w:pStyle w:val="PSCQuestion"/>
        <w:keepNext w:val="0"/>
        <w:keepLines w:val="0"/>
        <w:rPr>
          <w:b w:val="0"/>
          <w:bCs/>
        </w:rPr>
      </w:pPr>
      <w:r w:rsidRPr="00E031FD">
        <w:t>Q.</w:t>
      </w:r>
      <w:r w:rsidRPr="00E031FD">
        <w:tab/>
        <w:t xml:space="preserve">MR. MCKINNEY, PLEASE SUMMARIZE YOUR EDUCATION AND </w:t>
      </w:r>
      <w:r w:rsidRPr="00E031FD">
        <w:rPr>
          <w:b w:val="0"/>
          <w:bCs/>
        </w:rPr>
        <w:t>PROFESSIONAL EXPERIENCE.</w:t>
      </w:r>
    </w:p>
    <w:p w14:paraId="032EBCEE" w14:textId="77777777" w:rsidR="00124FC2" w:rsidRPr="006800B2" w:rsidRDefault="00D5743F" w:rsidP="006800B2">
      <w:pPr>
        <w:pStyle w:val="PSCAnswer"/>
        <w:jc w:val="both"/>
      </w:pPr>
      <w:r w:rsidRPr="006800B2">
        <w:rPr>
          <w:rStyle w:val="PSCQuestionChar"/>
        </w:rPr>
        <w:t>A.</w:t>
      </w:r>
      <w:r w:rsidR="00124FC2" w:rsidRPr="00E031FD">
        <w:tab/>
      </w:r>
      <w:r w:rsidR="00124FC2" w:rsidRPr="006800B2">
        <w:t xml:space="preserve">I graduated from Auburn University with a Bachelor of Science degree in Civil Engineering. I joined Southern Company Services as a co-op in the Hydro Engineering department and moved from there into a Project Engineer role in Southern Company Generation. I then served as a Civil Engineering Manager in the Technical Services Department before taking an assignment as Project Manager of Combined Cycle Construction. After that, I served as General Manager of New Generation Construction. I have served in various leadership roles on Plant Vogtle Units 3 and 4 (the “Project”) since 2009, with my current role being the Senior Vice President of Nuclear Development for Georgia Power. In this role, I have responsibility for Commercial and Cost Management, Project oversight, regulatory relationships with the Georgia Public Service Commission </w:t>
      </w:r>
      <w:r w:rsidR="00124FC2" w:rsidRPr="006800B2">
        <w:lastRenderedPageBreak/>
        <w:t>(the “Commission”) and their staff (“Commission Staff”) as well as the U.S. Department of Energy (“DOE”).</w:t>
      </w:r>
    </w:p>
    <w:p w14:paraId="3312A0F2" w14:textId="77777777" w:rsidR="00124FC2" w:rsidRPr="00E031FD" w:rsidRDefault="00124FC2" w:rsidP="003A1F0E">
      <w:pPr>
        <w:pStyle w:val="PSCQuestion"/>
        <w:keepNext w:val="0"/>
        <w:keepLines w:val="0"/>
      </w:pPr>
      <w:r w:rsidRPr="00E031FD">
        <w:t>Q.</w:t>
      </w:r>
      <w:r w:rsidRPr="00E031FD">
        <w:tab/>
        <w:t>MR. MCKINNEY, HAVE YOU PREVIOUSLY TESTIFIED BEFORE THE COMMISSION?</w:t>
      </w:r>
    </w:p>
    <w:p w14:paraId="6CB53D61" w14:textId="681C0520" w:rsidR="00124FC2" w:rsidRPr="00E031FD" w:rsidRDefault="00D5743F" w:rsidP="006800B2">
      <w:pPr>
        <w:pStyle w:val="PSCAnswer"/>
        <w:jc w:val="both"/>
      </w:pPr>
      <w:r w:rsidRPr="006800B2">
        <w:rPr>
          <w:rStyle w:val="PSCQuestionChar"/>
        </w:rPr>
        <w:t>A.</w:t>
      </w:r>
      <w:r w:rsidR="00124FC2" w:rsidRPr="00E031FD">
        <w:tab/>
      </w:r>
      <w:r w:rsidR="00124FC2" w:rsidRPr="006800B2">
        <w:t>Yes. I testified in this docket regarding the Sixth, Seventh, Eighth, Ninth/Tenth, Eleventh, Twelfth, Thirteenth, Fourteenth, Fifteenth, Sixteenth, Seventeenth, Eighteenth</w:t>
      </w:r>
      <w:r w:rsidR="00265634" w:rsidRPr="006800B2">
        <w:t>, Nineteenth</w:t>
      </w:r>
      <w:r w:rsidR="00774CD6" w:rsidRPr="006800B2">
        <w:t>, Twentieth/Twenty-first</w:t>
      </w:r>
      <w:r w:rsidR="00F6040E" w:rsidRPr="006800B2">
        <w:t>, and Twenty-second</w:t>
      </w:r>
      <w:r w:rsidR="00124FC2" w:rsidRPr="006800B2">
        <w:t xml:space="preserve"> Semi-annual Reports.</w:t>
      </w:r>
    </w:p>
    <w:p w14:paraId="00009E70" w14:textId="77777777" w:rsidR="00124FC2" w:rsidRPr="00E031FD" w:rsidRDefault="00124FC2" w:rsidP="003A1F0E">
      <w:pPr>
        <w:pStyle w:val="PSCQuestion"/>
        <w:keepNext w:val="0"/>
        <w:keepLines w:val="0"/>
      </w:pPr>
      <w:r w:rsidRPr="00E031FD">
        <w:t>Q.</w:t>
      </w:r>
      <w:r w:rsidRPr="00E031FD">
        <w:tab/>
        <w:t>Mr. Haswell, please summarize your education and professional experience.</w:t>
      </w:r>
    </w:p>
    <w:p w14:paraId="1E3CB806" w14:textId="48A691C2" w:rsidR="00547EF7" w:rsidRDefault="00D5743F" w:rsidP="006800B2">
      <w:pPr>
        <w:pStyle w:val="PSCAnswer"/>
        <w:jc w:val="both"/>
      </w:pPr>
      <w:r w:rsidRPr="006800B2">
        <w:rPr>
          <w:rStyle w:val="PSCQuestionChar"/>
        </w:rPr>
        <w:t>A.</w:t>
      </w:r>
      <w:r w:rsidR="00124FC2" w:rsidRPr="00E031FD">
        <w:tab/>
      </w:r>
      <w:r w:rsidR="00124FC2" w:rsidRPr="006800B2">
        <w:t>I graduated from the University of Alabama at Birmingham with a Bachelor of Science degree in Mechanical Engineering and a Master of Science degree in Civil Engineering (Construction Management focus). I completed a Master of Business Administration at Augusta State University and am a licensed Professional Engineer. I joined Southern Company as an Engineer in Southern Company Services Research and Technology Management focusing on new technology deployment in the existing operating fleet. I held multiple Team Leader roles in the areas of Maintenance, Engineering</w:t>
      </w:r>
      <w:r w:rsidR="00096255" w:rsidRPr="006800B2">
        <w:t>,</w:t>
      </w:r>
      <w:r w:rsidR="00124FC2" w:rsidRPr="006800B2">
        <w:t xml:space="preserve"> and Compliance at Alabama Power Company’s Plant Gorgas. In 2012, I moved to Plant Vogtle Units 3 and 4 in the Construction Compliance organization and later the role of Construction Compliance Supervisor for the Turbine Island and Balance of Plant. I am currently the Project Oversight Director with responsibility for regulatory filings for the Project, compliance with </w:t>
      </w:r>
      <w:r w:rsidR="000403A4" w:rsidRPr="006800B2">
        <w:t>Georgia Power’s</w:t>
      </w:r>
      <w:r w:rsidR="00124FC2" w:rsidRPr="006800B2">
        <w:t xml:space="preserve"> loan guarantee with the DOE, Project oversight, risk management, and lead interface with the Commission Staff, Construction Monitor</w:t>
      </w:r>
      <w:r w:rsidR="00096255" w:rsidRPr="006800B2">
        <w:t>,</w:t>
      </w:r>
      <w:r w:rsidR="00124FC2" w:rsidRPr="006800B2">
        <w:t xml:space="preserve"> and the other Project Owners (Oglethorpe Power Corporation, the Municipal Electric Authority of Georgia, and Dalton Utilities, through the Board of Water, Light and Sinking Fund Commissioners of the City of Dalton) (collectively, the “Owners”).</w:t>
      </w:r>
      <w:r w:rsidR="00547EF7">
        <w:br w:type="page"/>
      </w:r>
    </w:p>
    <w:p w14:paraId="2DFCA3CB" w14:textId="57E52270" w:rsidR="00124FC2" w:rsidRPr="00E031FD" w:rsidRDefault="00124FC2" w:rsidP="003A1F0E">
      <w:pPr>
        <w:pStyle w:val="PSCQuestion"/>
        <w:keepNext w:val="0"/>
        <w:keepLines w:val="0"/>
      </w:pPr>
      <w:r w:rsidRPr="00E031FD">
        <w:lastRenderedPageBreak/>
        <w:t>Q.</w:t>
      </w:r>
      <w:r w:rsidRPr="00E031FD">
        <w:tab/>
        <w:t>Mr. Haswell, have you previously testified before the commission?</w:t>
      </w:r>
    </w:p>
    <w:p w14:paraId="0338BDFF" w14:textId="4CBF45B2" w:rsidR="00124FC2" w:rsidRPr="006800B2" w:rsidRDefault="00D5743F" w:rsidP="006800B2">
      <w:pPr>
        <w:pStyle w:val="PSCAnswer"/>
        <w:jc w:val="both"/>
      </w:pPr>
      <w:r w:rsidRPr="006800B2">
        <w:rPr>
          <w:rStyle w:val="PSCQuestionChar"/>
        </w:rPr>
        <w:t>A.</w:t>
      </w:r>
      <w:r w:rsidR="00124FC2" w:rsidRPr="00E031FD">
        <w:tab/>
      </w:r>
      <w:r w:rsidR="00124FC2" w:rsidRPr="006800B2">
        <w:t>Yes. I testified in this docket regarding the Thirteenth, Fourteenth, Fifteenth, Seventeenth, Eighteenth</w:t>
      </w:r>
      <w:r w:rsidR="00265634" w:rsidRPr="006800B2">
        <w:t xml:space="preserve">, </w:t>
      </w:r>
      <w:r w:rsidR="00774CD6" w:rsidRPr="006800B2">
        <w:t>Nineteenth, Twentieth/Twenty-first</w:t>
      </w:r>
      <w:r w:rsidR="00F6040E" w:rsidRPr="006800B2">
        <w:t>, and Twenty-second</w:t>
      </w:r>
      <w:r w:rsidR="00774CD6" w:rsidRPr="006800B2">
        <w:t xml:space="preserve"> Semi-annual Reports.</w:t>
      </w:r>
    </w:p>
    <w:p w14:paraId="76448B54" w14:textId="77777777" w:rsidR="00B16F70" w:rsidRPr="00E031FD" w:rsidRDefault="00124FC2" w:rsidP="003A1F0E">
      <w:pPr>
        <w:pStyle w:val="PSCQuestion"/>
        <w:keepNext w:val="0"/>
        <w:keepLines w:val="0"/>
      </w:pPr>
      <w:r w:rsidRPr="00E031FD">
        <w:t>Q.</w:t>
      </w:r>
      <w:r w:rsidRPr="00E031FD">
        <w:tab/>
      </w:r>
      <w:r w:rsidR="00B16F70" w:rsidRPr="00E031FD">
        <w:t>HOW IS YOUR TESTIMONY ORGANIZED?</w:t>
      </w:r>
    </w:p>
    <w:p w14:paraId="4E5F9C1C" w14:textId="6D88473E" w:rsidR="00B16F70" w:rsidRPr="006800B2" w:rsidRDefault="00B16F70" w:rsidP="006800B2">
      <w:pPr>
        <w:pStyle w:val="PSCAnswer"/>
        <w:jc w:val="both"/>
      </w:pPr>
      <w:r w:rsidRPr="006800B2">
        <w:rPr>
          <w:rStyle w:val="PSCQuestionChar"/>
        </w:rPr>
        <w:t>A.</w:t>
      </w:r>
      <w:r w:rsidRPr="00E031FD">
        <w:tab/>
      </w:r>
      <w:r w:rsidR="00DD0CC2" w:rsidRPr="006800B2">
        <w:t xml:space="preserve">Two witness panels will appear on behalf of </w:t>
      </w:r>
      <w:r w:rsidR="00AE72A2">
        <w:t>the Company</w:t>
      </w:r>
      <w:r w:rsidR="00DD0CC2" w:rsidRPr="006800B2">
        <w:t>. One will be our panel</w:t>
      </w:r>
      <w:r w:rsidR="00674308" w:rsidRPr="006800B2">
        <w:t>,</w:t>
      </w:r>
      <w:r w:rsidR="00DD0CC2" w:rsidRPr="006800B2">
        <w:t xml:space="preserve"> which will set forth testimony on behalf of Georgia Power. The second panel consists of Stephen Kuczynski and Aaron Abramovitz, </w:t>
      </w:r>
      <w:r w:rsidR="00AE72A2">
        <w:t xml:space="preserve">who will set forth the testimony of </w:t>
      </w:r>
      <w:r w:rsidR="00DD0CC2" w:rsidRPr="006800B2">
        <w:t xml:space="preserve">Southern Nuclear Operating Company (“Southern Nuclear”), the </w:t>
      </w:r>
      <w:r w:rsidR="00D34846" w:rsidRPr="006800B2">
        <w:t>Project manager</w:t>
      </w:r>
      <w:r w:rsidR="00DD0CC2" w:rsidRPr="006800B2">
        <w:t xml:space="preserve"> at the site. Georgia Power continues to exercise its oversight role on behalf of itself and as agent for the other Owners. Southern Nuclear continues to have primary responsibility for cost and schedule performance as well as safety and quality in all aspects of the Project</w:t>
      </w:r>
      <w:r w:rsidR="006A2D93" w:rsidRPr="006800B2">
        <w:t>.</w:t>
      </w:r>
    </w:p>
    <w:p w14:paraId="32DD961C" w14:textId="398D09B8" w:rsidR="00124FC2" w:rsidRPr="00E031FD" w:rsidRDefault="00B16F70" w:rsidP="003A1F0E">
      <w:pPr>
        <w:pStyle w:val="PSCQuestion"/>
        <w:keepNext w:val="0"/>
        <w:keepLines w:val="0"/>
      </w:pPr>
      <w:r w:rsidRPr="00E031FD">
        <w:t>q.</w:t>
      </w:r>
      <w:r w:rsidRPr="00E031FD">
        <w:tab/>
      </w:r>
      <w:r w:rsidR="00124FC2" w:rsidRPr="00E031FD">
        <w:t>What is the purpose of your testimony?</w:t>
      </w:r>
    </w:p>
    <w:p w14:paraId="463D33C8" w14:textId="733001C2" w:rsidR="00E501D1" w:rsidRPr="006800B2" w:rsidRDefault="00D5743F" w:rsidP="006800B2">
      <w:pPr>
        <w:pStyle w:val="PSCAnswer"/>
        <w:jc w:val="both"/>
      </w:pPr>
      <w:r w:rsidRPr="006800B2">
        <w:rPr>
          <w:rStyle w:val="PSCQuestionChar"/>
        </w:rPr>
        <w:t>A.</w:t>
      </w:r>
      <w:r w:rsidR="00124FC2" w:rsidRPr="00E031FD">
        <w:tab/>
      </w:r>
      <w:r w:rsidR="00124FC2" w:rsidRPr="006800B2">
        <w:t xml:space="preserve">The purpose of our testimony is to support the </w:t>
      </w:r>
      <w:r w:rsidR="00F6040E" w:rsidRPr="006800B2">
        <w:t>Twenty-third</w:t>
      </w:r>
      <w:r w:rsidR="00265634" w:rsidRPr="006800B2">
        <w:t xml:space="preserve"> </w:t>
      </w:r>
      <w:r w:rsidR="00124FC2" w:rsidRPr="006800B2">
        <w:t xml:space="preserve">Semi-annual Vogtle Construction Monitoring Report </w:t>
      </w:r>
      <w:r w:rsidR="00096255" w:rsidRPr="006800B2">
        <w:t>(“VCM 2</w:t>
      </w:r>
      <w:r w:rsidR="00F6040E" w:rsidRPr="006800B2">
        <w:t>3</w:t>
      </w:r>
      <w:r w:rsidR="00096255" w:rsidRPr="006800B2">
        <w:t xml:space="preserve"> Report”) </w:t>
      </w:r>
      <w:r w:rsidR="00124FC2" w:rsidRPr="006800B2">
        <w:t xml:space="preserve">and to provide justification for the verification and approval of </w:t>
      </w:r>
      <w:bookmarkStart w:id="1" w:name="_Hlk526758887"/>
      <w:r w:rsidR="000403A4" w:rsidRPr="006800B2">
        <w:t>Georgia Power</w:t>
      </w:r>
      <w:r w:rsidR="00124FC2" w:rsidRPr="006800B2">
        <w:t xml:space="preserve">’s </w:t>
      </w:r>
      <w:r w:rsidR="007505C5">
        <w:t xml:space="preserve">investment of $701 million </w:t>
      </w:r>
      <w:r w:rsidR="00124FC2" w:rsidRPr="006800B2">
        <w:t xml:space="preserve">in the Project between </w:t>
      </w:r>
      <w:bookmarkEnd w:id="1"/>
      <w:r w:rsidR="00F6040E" w:rsidRPr="006800B2">
        <w:t>January 1, 2020 and June 30, 2020</w:t>
      </w:r>
      <w:r w:rsidR="00434E68" w:rsidRPr="006800B2">
        <w:t xml:space="preserve"> (the “Reporting Period”)</w:t>
      </w:r>
      <w:r w:rsidR="00124FC2" w:rsidRPr="006800B2">
        <w:t>, as made pursuant to the Certificate of Public Convenience and Necessity (the “Certificate”).</w:t>
      </w:r>
      <w:r w:rsidR="00DD0CC2" w:rsidRPr="006800B2">
        <w:t xml:space="preserve"> </w:t>
      </w:r>
      <w:r w:rsidR="007520A3" w:rsidRPr="006800B2">
        <w:t xml:space="preserve">Although </w:t>
      </w:r>
      <w:r w:rsidR="001D3657" w:rsidRPr="006800B2">
        <w:t xml:space="preserve">falling outside the Reporting Period, we also provide an update on the schedule </w:t>
      </w:r>
      <w:r w:rsidR="00F6040E" w:rsidRPr="006800B2">
        <w:t xml:space="preserve">update </w:t>
      </w:r>
      <w:r w:rsidR="001D3657" w:rsidRPr="006800B2">
        <w:t xml:space="preserve">effort </w:t>
      </w:r>
      <w:r w:rsidR="00EE1122" w:rsidRPr="006800B2">
        <w:t xml:space="preserve">that was completed </w:t>
      </w:r>
      <w:r w:rsidR="001D3657" w:rsidRPr="006800B2">
        <w:t xml:space="preserve">in </w:t>
      </w:r>
      <w:r w:rsidR="00F6040E" w:rsidRPr="006800B2">
        <w:t>July</w:t>
      </w:r>
      <w:r w:rsidR="001D3657" w:rsidRPr="006800B2">
        <w:t xml:space="preserve"> 2020, so that we can continue to provide the Commission with the latest available schedule information.</w:t>
      </w:r>
    </w:p>
    <w:p w14:paraId="4ED6E574" w14:textId="58D9A6C3" w:rsidR="00547EF7" w:rsidRDefault="002611A9" w:rsidP="006800B2">
      <w:pPr>
        <w:pStyle w:val="PSCAnswer"/>
        <w:ind w:firstLine="0"/>
        <w:jc w:val="both"/>
      </w:pPr>
      <w:r w:rsidRPr="006800B2">
        <w:t>Our testimony will also discuss the Project</w:t>
      </w:r>
      <w:r w:rsidR="003221B4" w:rsidRPr="006800B2">
        <w:t xml:space="preserve"> team</w:t>
      </w:r>
      <w:r w:rsidRPr="006800B2">
        <w:t>’s</w:t>
      </w:r>
      <w:r w:rsidR="007520A3" w:rsidRPr="006800B2">
        <w:t xml:space="preserve"> ongoing</w:t>
      </w:r>
      <w:r w:rsidRPr="006800B2">
        <w:t xml:space="preserve"> response to the coronavirus pandemic (“COVID-19”). </w:t>
      </w:r>
      <w:r w:rsidR="00B461BB" w:rsidRPr="006800B2">
        <w:t>While the pandemic continues, its final impact on the Project is currently unknown</w:t>
      </w:r>
      <w:r w:rsidR="007520A3" w:rsidRPr="006800B2">
        <w:t>; however</w:t>
      </w:r>
      <w:r w:rsidR="00B461BB" w:rsidRPr="006800B2">
        <w:t xml:space="preserve">, we </w:t>
      </w:r>
      <w:proofErr w:type="gramStart"/>
      <w:r w:rsidR="00B461BB" w:rsidRPr="006800B2">
        <w:t xml:space="preserve">are </w:t>
      </w:r>
      <w:r w:rsidR="007520A3" w:rsidRPr="006800B2">
        <w:t>able to</w:t>
      </w:r>
      <w:proofErr w:type="gramEnd"/>
      <w:r w:rsidR="007520A3" w:rsidRPr="006800B2">
        <w:t xml:space="preserve"> update the Commission on </w:t>
      </w:r>
      <w:r w:rsidR="00B461BB" w:rsidRPr="006800B2">
        <w:t>anticipated impacts to cost and schedule</w:t>
      </w:r>
      <w:r w:rsidR="007520A3" w:rsidRPr="006800B2">
        <w:t xml:space="preserve"> based on information to date</w:t>
      </w:r>
      <w:r w:rsidR="00B461BB" w:rsidRPr="006800B2">
        <w:t xml:space="preserve">. </w:t>
      </w:r>
      <w:r w:rsidR="00547EF7">
        <w:br w:type="page"/>
      </w:r>
    </w:p>
    <w:p w14:paraId="6A0D1A45" w14:textId="156818A7" w:rsidR="00124FC2" w:rsidRPr="00E031FD" w:rsidRDefault="00124FC2" w:rsidP="003A1F0E">
      <w:pPr>
        <w:pStyle w:val="PSCQuestion"/>
        <w:keepNext w:val="0"/>
        <w:keepLines w:val="0"/>
      </w:pPr>
      <w:r w:rsidRPr="00E031FD">
        <w:lastRenderedPageBreak/>
        <w:t>Q.</w:t>
      </w:r>
      <w:r w:rsidRPr="00E031FD">
        <w:tab/>
        <w:t xml:space="preserve">What period does the </w:t>
      </w:r>
      <w:r w:rsidR="00F6040E" w:rsidRPr="00E031FD">
        <w:t>Twenty-third</w:t>
      </w:r>
      <w:r w:rsidR="00265634" w:rsidRPr="00E031FD">
        <w:t xml:space="preserve"> </w:t>
      </w:r>
      <w:r w:rsidRPr="00E031FD">
        <w:t>VCM report cover?</w:t>
      </w:r>
    </w:p>
    <w:p w14:paraId="13B5C394" w14:textId="1F65334F" w:rsidR="00124FC2" w:rsidRPr="006800B2" w:rsidRDefault="00D5743F" w:rsidP="006800B2">
      <w:pPr>
        <w:pStyle w:val="PSCAnswer"/>
        <w:jc w:val="both"/>
      </w:pPr>
      <w:r w:rsidRPr="006800B2">
        <w:rPr>
          <w:rStyle w:val="PSCQuestionChar"/>
        </w:rPr>
        <w:t>A.</w:t>
      </w:r>
      <w:r w:rsidR="00124FC2" w:rsidRPr="00E031FD">
        <w:tab/>
      </w:r>
      <w:r w:rsidR="00124FC2" w:rsidRPr="006800B2">
        <w:t xml:space="preserve">The </w:t>
      </w:r>
      <w:r w:rsidR="00F6040E" w:rsidRPr="006800B2">
        <w:t>VCM 23</w:t>
      </w:r>
      <w:r w:rsidR="00265634" w:rsidRPr="006800B2">
        <w:t xml:space="preserve"> </w:t>
      </w:r>
      <w:r w:rsidR="00124FC2" w:rsidRPr="006800B2">
        <w:t>Report, incorporated here</w:t>
      </w:r>
      <w:r w:rsidR="002F5EF1" w:rsidRPr="006800B2">
        <w:t>in</w:t>
      </w:r>
      <w:r w:rsidR="00124FC2" w:rsidRPr="006800B2">
        <w:t xml:space="preserve"> by reference, covers the period between </w:t>
      </w:r>
      <w:r w:rsidR="00F6040E" w:rsidRPr="006800B2">
        <w:t>January 1, 2020 and June 30, 2020</w:t>
      </w:r>
      <w:r w:rsidR="00107A33" w:rsidRPr="006800B2">
        <w:t>.</w:t>
      </w:r>
      <w:r w:rsidR="00D34846" w:rsidRPr="006800B2">
        <w:t xml:space="preserve"> </w:t>
      </w:r>
    </w:p>
    <w:p w14:paraId="3F1CB791" w14:textId="34D37F73" w:rsidR="00124FC2" w:rsidRPr="00E031FD" w:rsidRDefault="00124FC2" w:rsidP="003A1F0E">
      <w:pPr>
        <w:pStyle w:val="PSCQuestion"/>
        <w:keepNext w:val="0"/>
        <w:keepLines w:val="0"/>
      </w:pPr>
      <w:r w:rsidRPr="00E031FD">
        <w:t>Q.</w:t>
      </w:r>
      <w:r w:rsidRPr="00E031FD">
        <w:tab/>
        <w:t>what is the current status of the Project</w:t>
      </w:r>
      <w:r w:rsidR="007505C5">
        <w:t>’s Estimated cost and schedule</w:t>
      </w:r>
      <w:r w:rsidRPr="00E031FD">
        <w:t>?</w:t>
      </w:r>
    </w:p>
    <w:p w14:paraId="7B535353" w14:textId="0EAB64B6" w:rsidR="000D7A2F" w:rsidRDefault="00D5743F" w:rsidP="000D7A2F">
      <w:pPr>
        <w:pStyle w:val="PSCQuestion"/>
        <w:keepNext w:val="0"/>
        <w:keepLines w:val="0"/>
        <w:rPr>
          <w:rFonts w:ascii="Times New Roman" w:hAnsi="Times New Roman"/>
          <w:b w:val="0"/>
          <w:caps w:val="0"/>
        </w:rPr>
      </w:pPr>
      <w:r w:rsidRPr="006800B2">
        <w:rPr>
          <w:b w:val="0"/>
          <w:bCs/>
        </w:rPr>
        <w:t>A.</w:t>
      </w:r>
      <w:r w:rsidR="00124FC2" w:rsidRPr="00E031FD">
        <w:tab/>
      </w:r>
      <w:r w:rsidR="00DB6745" w:rsidRPr="00E031FD">
        <w:rPr>
          <w:rFonts w:ascii="Times New Roman" w:hAnsi="Times New Roman"/>
          <w:b w:val="0"/>
          <w:caps w:val="0"/>
        </w:rPr>
        <w:t>Georgia Power invested $</w:t>
      </w:r>
      <w:r w:rsidR="00D80FCA" w:rsidRPr="00E031FD">
        <w:rPr>
          <w:rFonts w:ascii="Times New Roman" w:hAnsi="Times New Roman"/>
          <w:b w:val="0"/>
          <w:caps w:val="0"/>
        </w:rPr>
        <w:t>701</w:t>
      </w:r>
      <w:r w:rsidR="00F77A57" w:rsidRPr="00E031FD">
        <w:rPr>
          <w:rFonts w:ascii="Times New Roman" w:hAnsi="Times New Roman"/>
          <w:b w:val="0"/>
          <w:caps w:val="0"/>
        </w:rPr>
        <w:t xml:space="preserve"> million</w:t>
      </w:r>
      <w:r w:rsidR="006F54ED" w:rsidRPr="00E031FD">
        <w:rPr>
          <w:rFonts w:ascii="Times New Roman" w:hAnsi="Times New Roman"/>
          <w:b w:val="0"/>
          <w:caps w:val="0"/>
        </w:rPr>
        <w:t xml:space="preserve"> </w:t>
      </w:r>
      <w:r w:rsidR="00DB6745" w:rsidRPr="00E031FD">
        <w:rPr>
          <w:rFonts w:ascii="Times New Roman" w:hAnsi="Times New Roman"/>
          <w:b w:val="0"/>
          <w:caps w:val="0"/>
        </w:rPr>
        <w:t xml:space="preserve">of capital </w:t>
      </w:r>
      <w:r w:rsidR="005D630B" w:rsidRPr="00E031FD">
        <w:rPr>
          <w:rFonts w:ascii="Times New Roman" w:hAnsi="Times New Roman"/>
          <w:b w:val="0"/>
          <w:caps w:val="0"/>
        </w:rPr>
        <w:t xml:space="preserve">expenditures </w:t>
      </w:r>
      <w:r w:rsidR="00DB6745" w:rsidRPr="00E031FD">
        <w:rPr>
          <w:rFonts w:ascii="Times New Roman" w:hAnsi="Times New Roman"/>
          <w:b w:val="0"/>
          <w:caps w:val="0"/>
        </w:rPr>
        <w:t>during the Reporting Period</w:t>
      </w:r>
      <w:r w:rsidR="00BC228E" w:rsidRPr="00E031FD">
        <w:rPr>
          <w:rFonts w:ascii="Times New Roman" w:hAnsi="Times New Roman"/>
          <w:b w:val="0"/>
          <w:caps w:val="0"/>
        </w:rPr>
        <w:t>,</w:t>
      </w:r>
      <w:r w:rsidR="00DB6745" w:rsidRPr="00E031FD">
        <w:rPr>
          <w:rFonts w:ascii="Times New Roman" w:hAnsi="Times New Roman"/>
          <w:b w:val="0"/>
          <w:caps w:val="0"/>
        </w:rPr>
        <w:t xml:space="preserve"> </w:t>
      </w:r>
      <w:r w:rsidR="007520A3">
        <w:rPr>
          <w:rFonts w:ascii="Times New Roman" w:hAnsi="Times New Roman"/>
          <w:b w:val="0"/>
          <w:caps w:val="0"/>
        </w:rPr>
        <w:t xml:space="preserve">bringing </w:t>
      </w:r>
      <w:r w:rsidR="00DB6745" w:rsidRPr="00E031FD">
        <w:rPr>
          <w:rFonts w:ascii="Times New Roman" w:hAnsi="Times New Roman"/>
          <w:b w:val="0"/>
          <w:caps w:val="0"/>
        </w:rPr>
        <w:t xml:space="preserve">Georgia Power’s cumulative capital </w:t>
      </w:r>
      <w:r w:rsidR="00C31F7A" w:rsidRPr="00E031FD">
        <w:rPr>
          <w:rFonts w:ascii="Times New Roman" w:hAnsi="Times New Roman"/>
          <w:b w:val="0"/>
          <w:caps w:val="0"/>
        </w:rPr>
        <w:t>investment</w:t>
      </w:r>
      <w:r w:rsidR="00DB6745" w:rsidRPr="00E031FD">
        <w:rPr>
          <w:rFonts w:ascii="Times New Roman" w:hAnsi="Times New Roman"/>
          <w:b w:val="0"/>
          <w:caps w:val="0"/>
        </w:rPr>
        <w:t xml:space="preserve"> in the Project through the close of the Reporting Period </w:t>
      </w:r>
      <w:r w:rsidR="007520A3">
        <w:rPr>
          <w:rFonts w:ascii="Times New Roman" w:hAnsi="Times New Roman"/>
          <w:b w:val="0"/>
          <w:caps w:val="0"/>
        </w:rPr>
        <w:t>to</w:t>
      </w:r>
      <w:r w:rsidR="007520A3" w:rsidRPr="00E031FD">
        <w:rPr>
          <w:rFonts w:ascii="Times New Roman" w:hAnsi="Times New Roman"/>
          <w:b w:val="0"/>
          <w:caps w:val="0"/>
        </w:rPr>
        <w:t xml:space="preserve"> </w:t>
      </w:r>
      <w:r w:rsidR="00DB6745" w:rsidRPr="00E031FD">
        <w:rPr>
          <w:rFonts w:ascii="Times New Roman" w:hAnsi="Times New Roman"/>
          <w:b w:val="0"/>
          <w:caps w:val="0"/>
        </w:rPr>
        <w:t>approximately</w:t>
      </w:r>
      <w:r w:rsidR="005163EC" w:rsidRPr="00E031FD">
        <w:rPr>
          <w:rFonts w:ascii="Times New Roman" w:hAnsi="Times New Roman"/>
          <w:b w:val="0"/>
          <w:caps w:val="0"/>
        </w:rPr>
        <w:t xml:space="preserve"> </w:t>
      </w:r>
      <w:r w:rsidR="00DB6745" w:rsidRPr="00E031FD">
        <w:rPr>
          <w:rFonts w:ascii="Times New Roman" w:hAnsi="Times New Roman"/>
          <w:b w:val="0"/>
          <w:caps w:val="0"/>
        </w:rPr>
        <w:t>$</w:t>
      </w:r>
      <w:r w:rsidR="00D80FCA" w:rsidRPr="00E031FD">
        <w:rPr>
          <w:rFonts w:ascii="Times New Roman" w:hAnsi="Times New Roman"/>
          <w:b w:val="0"/>
          <w:caps w:val="0"/>
        </w:rPr>
        <w:t>6.6</w:t>
      </w:r>
      <w:r w:rsidR="00D841AD" w:rsidRPr="00E031FD">
        <w:rPr>
          <w:rFonts w:ascii="Times New Roman" w:hAnsi="Times New Roman"/>
          <w:b w:val="0"/>
          <w:caps w:val="0"/>
        </w:rPr>
        <w:t xml:space="preserve"> </w:t>
      </w:r>
      <w:r w:rsidR="00DB6745" w:rsidRPr="00E031FD">
        <w:rPr>
          <w:rFonts w:ascii="Times New Roman" w:hAnsi="Times New Roman"/>
          <w:b w:val="0"/>
          <w:caps w:val="0"/>
        </w:rPr>
        <w:t>billion, after accounting for Georgia Power’s portion of the Toshiba Parent Guaranty (less the costs associated with securing the Parent Guaranty payment and the customer refund</w:t>
      </w:r>
      <w:r w:rsidR="00D34846" w:rsidRPr="00E031FD">
        <w:rPr>
          <w:rFonts w:ascii="Times New Roman" w:hAnsi="Times New Roman"/>
          <w:b w:val="0"/>
          <w:caps w:val="0"/>
        </w:rPr>
        <w:t>s</w:t>
      </w:r>
      <w:r w:rsidR="00DB6745" w:rsidRPr="00E031FD">
        <w:rPr>
          <w:rFonts w:ascii="Times New Roman" w:hAnsi="Times New Roman"/>
          <w:b w:val="0"/>
          <w:caps w:val="0"/>
        </w:rPr>
        <w:t xml:space="preserve"> totaling approximately $188 million). Georgia Power’s investment in the Project has been prudently incurred and </w:t>
      </w:r>
      <w:r w:rsidR="00DA4037" w:rsidRPr="00E031FD">
        <w:rPr>
          <w:rFonts w:ascii="Times New Roman" w:hAnsi="Times New Roman"/>
          <w:b w:val="0"/>
          <w:caps w:val="0"/>
        </w:rPr>
        <w:t>complies</w:t>
      </w:r>
      <w:r w:rsidR="00DB6745" w:rsidRPr="00E031FD">
        <w:rPr>
          <w:rFonts w:ascii="Times New Roman" w:hAnsi="Times New Roman"/>
          <w:b w:val="0"/>
          <w:caps w:val="0"/>
        </w:rPr>
        <w:t xml:space="preserve"> with the Certificate. The Project </w:t>
      </w:r>
      <w:r w:rsidR="003221B4" w:rsidRPr="00E031FD">
        <w:rPr>
          <w:rFonts w:ascii="Times New Roman" w:hAnsi="Times New Roman"/>
          <w:b w:val="0"/>
          <w:caps w:val="0"/>
        </w:rPr>
        <w:t xml:space="preserve">team </w:t>
      </w:r>
      <w:r w:rsidR="00DB6745" w:rsidRPr="00E031FD">
        <w:rPr>
          <w:rFonts w:ascii="Times New Roman" w:hAnsi="Times New Roman"/>
          <w:b w:val="0"/>
          <w:caps w:val="0"/>
        </w:rPr>
        <w:t xml:space="preserve">continues to </w:t>
      </w:r>
      <w:r w:rsidR="00DA4037" w:rsidRPr="00E031FD">
        <w:rPr>
          <w:rFonts w:ascii="Times New Roman" w:hAnsi="Times New Roman"/>
          <w:b w:val="0"/>
          <w:caps w:val="0"/>
        </w:rPr>
        <w:t>implement</w:t>
      </w:r>
      <w:r w:rsidR="00E501D1" w:rsidRPr="00E031FD">
        <w:rPr>
          <w:rFonts w:ascii="Times New Roman" w:hAnsi="Times New Roman"/>
          <w:b w:val="0"/>
          <w:caps w:val="0"/>
        </w:rPr>
        <w:t xml:space="preserve"> its strategy for </w:t>
      </w:r>
      <w:r w:rsidR="00DB6745" w:rsidRPr="00E031FD">
        <w:rPr>
          <w:rFonts w:ascii="Times New Roman" w:hAnsi="Times New Roman"/>
          <w:b w:val="0"/>
          <w:caps w:val="0"/>
        </w:rPr>
        <w:t xml:space="preserve">completing construction </w:t>
      </w:r>
      <w:r w:rsidR="00E501D1" w:rsidRPr="00E031FD">
        <w:rPr>
          <w:rFonts w:ascii="Times New Roman" w:hAnsi="Times New Roman"/>
          <w:b w:val="0"/>
          <w:caps w:val="0"/>
        </w:rPr>
        <w:t xml:space="preserve">using </w:t>
      </w:r>
      <w:r w:rsidR="00DB6745" w:rsidRPr="00E031FD">
        <w:rPr>
          <w:rFonts w:ascii="Times New Roman" w:hAnsi="Times New Roman"/>
          <w:b w:val="0"/>
          <w:caps w:val="0"/>
        </w:rPr>
        <w:t xml:space="preserve">an </w:t>
      </w:r>
      <w:r w:rsidR="00D34846" w:rsidRPr="00E031FD">
        <w:rPr>
          <w:rFonts w:ascii="Times New Roman" w:hAnsi="Times New Roman"/>
          <w:b w:val="0"/>
          <w:caps w:val="0"/>
        </w:rPr>
        <w:t xml:space="preserve">aggressive </w:t>
      </w:r>
      <w:r w:rsidR="007F53CC" w:rsidRPr="00E031FD">
        <w:rPr>
          <w:rFonts w:ascii="Times New Roman" w:hAnsi="Times New Roman"/>
          <w:b w:val="0"/>
          <w:caps w:val="0"/>
        </w:rPr>
        <w:t>site work plan</w:t>
      </w:r>
      <w:r w:rsidR="00CE5DED">
        <w:rPr>
          <w:rFonts w:ascii="Times New Roman" w:hAnsi="Times New Roman"/>
          <w:b w:val="0"/>
          <w:caps w:val="0"/>
        </w:rPr>
        <w:t>s</w:t>
      </w:r>
      <w:r w:rsidR="00E501D1" w:rsidRPr="00E031FD">
        <w:rPr>
          <w:rFonts w:ascii="Times New Roman" w:hAnsi="Times New Roman"/>
          <w:b w:val="0"/>
          <w:caps w:val="0"/>
        </w:rPr>
        <w:t xml:space="preserve"> with in-service dates </w:t>
      </w:r>
      <w:r w:rsidR="00DB6745" w:rsidRPr="00E031FD">
        <w:rPr>
          <w:rFonts w:ascii="Times New Roman" w:hAnsi="Times New Roman"/>
          <w:b w:val="0"/>
          <w:caps w:val="0"/>
        </w:rPr>
        <w:t xml:space="preserve">ahead of the </w:t>
      </w:r>
      <w:r w:rsidR="00D34846" w:rsidRPr="00E031FD">
        <w:rPr>
          <w:rFonts w:ascii="Times New Roman" w:hAnsi="Times New Roman"/>
          <w:b w:val="0"/>
          <w:caps w:val="0"/>
        </w:rPr>
        <w:t xml:space="preserve">regulatory-approved </w:t>
      </w:r>
      <w:r w:rsidR="00DB6745" w:rsidRPr="00E031FD">
        <w:rPr>
          <w:rFonts w:ascii="Times New Roman" w:hAnsi="Times New Roman"/>
          <w:b w:val="0"/>
          <w:caps w:val="0"/>
        </w:rPr>
        <w:t>in-service dates of November 2021 for Unit 3 and November 2022 for Unit</w:t>
      </w:r>
      <w:r w:rsidR="00FB0B6C" w:rsidRPr="00E031FD">
        <w:rPr>
          <w:rFonts w:ascii="Times New Roman" w:hAnsi="Times New Roman"/>
          <w:b w:val="0"/>
          <w:caps w:val="0"/>
        </w:rPr>
        <w:t xml:space="preserve"> 4.</w:t>
      </w:r>
    </w:p>
    <w:p w14:paraId="4DD3C766" w14:textId="3197637D" w:rsidR="001E29BF" w:rsidRDefault="001E29BF" w:rsidP="001E29BF">
      <w:pPr>
        <w:spacing w:after="240" w:line="360" w:lineRule="auto"/>
        <w:ind w:left="720" w:hanging="720"/>
        <w:rPr>
          <w:b/>
          <w:bCs/>
        </w:rPr>
      </w:pPr>
      <w:r>
        <w:rPr>
          <w:b/>
          <w:bCs/>
        </w:rPr>
        <w:t>Q.</w:t>
      </w:r>
      <w:r>
        <w:rPr>
          <w:b/>
          <w:bCs/>
        </w:rPr>
        <w:tab/>
        <w:t>PLEASE ELABORATE ON GEORGIA POWER’S ACTUAL EXPENDITURES DURING THE REPORTING PERIOD.</w:t>
      </w:r>
    </w:p>
    <w:p w14:paraId="17D07FAA" w14:textId="73359E4C" w:rsidR="00547EF7" w:rsidRDefault="001E29BF" w:rsidP="006800B2">
      <w:pPr>
        <w:pStyle w:val="PSCAnswer"/>
      </w:pPr>
      <w:r w:rsidRPr="003E026C">
        <w:rPr>
          <w:b/>
          <w:bCs w:val="0"/>
        </w:rPr>
        <w:t>A.</w:t>
      </w:r>
      <w:r w:rsidRPr="003E026C">
        <w:tab/>
        <w:t>The following table identifies the allocation of Georgia Power’s $701 million of actual expenditures during the Reporting Period.</w:t>
      </w:r>
      <w:r w:rsidR="00547EF7">
        <w:br w:type="page"/>
      </w:r>
    </w:p>
    <w:p w14:paraId="57026E71" w14:textId="2AC06A09" w:rsidR="00175929" w:rsidRDefault="00175929" w:rsidP="001E29BF">
      <w:pPr>
        <w:spacing w:after="240" w:line="360" w:lineRule="auto"/>
        <w:ind w:left="720" w:hanging="720"/>
        <w:jc w:val="center"/>
        <w:rPr>
          <w:b/>
          <w:bCs/>
        </w:rPr>
      </w:pPr>
      <w:r w:rsidRPr="00175929">
        <w:rPr>
          <w:noProof/>
        </w:rPr>
        <w:lastRenderedPageBreak/>
        <w:drawing>
          <wp:inline distT="0" distB="0" distL="0" distR="0" wp14:anchorId="4710C119" wp14:editId="4BADE1FC">
            <wp:extent cx="4331930" cy="52407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0867" cy="5251552"/>
                    </a:xfrm>
                    <a:prstGeom prst="rect">
                      <a:avLst/>
                    </a:prstGeom>
                    <a:noFill/>
                    <a:ln>
                      <a:noFill/>
                    </a:ln>
                  </pic:spPr>
                </pic:pic>
              </a:graphicData>
            </a:graphic>
          </wp:inline>
        </w:drawing>
      </w:r>
    </w:p>
    <w:p w14:paraId="0C9DE970" w14:textId="1DDF2F37" w:rsidR="001E29BF" w:rsidRPr="006800B2" w:rsidRDefault="001E29BF" w:rsidP="006800B2">
      <w:pPr>
        <w:spacing w:after="240" w:line="360" w:lineRule="auto"/>
        <w:ind w:left="720"/>
      </w:pPr>
      <w:r w:rsidRPr="003E026C">
        <w:t>The expenditure category definitions are unchanged from the Company’s Twenty-second Vogtle Construction Monitoring Report.</w:t>
      </w:r>
    </w:p>
    <w:p w14:paraId="64AFBDF8" w14:textId="28FEB5DA" w:rsidR="006F277C" w:rsidRPr="00E031FD" w:rsidRDefault="006F277C" w:rsidP="00BF7ECC">
      <w:pPr>
        <w:pStyle w:val="PSCHeader"/>
        <w:ind w:left="360"/>
      </w:pPr>
      <w:r w:rsidRPr="00E031FD">
        <w:t xml:space="preserve">COVID-19 </w:t>
      </w:r>
      <w:r w:rsidR="00DD41FE" w:rsidRPr="00E031FD">
        <w:t xml:space="preserve">IMPACT AND </w:t>
      </w:r>
      <w:r w:rsidRPr="00E031FD">
        <w:t>RESPONSE</w:t>
      </w:r>
    </w:p>
    <w:p w14:paraId="4517CB47" w14:textId="6EBF9452" w:rsidR="006F277C" w:rsidRPr="00E031FD" w:rsidRDefault="006F277C" w:rsidP="003A1F0E">
      <w:pPr>
        <w:pStyle w:val="PSCHeader"/>
        <w:keepNext w:val="0"/>
        <w:keepLines w:val="0"/>
        <w:numPr>
          <w:ilvl w:val="0"/>
          <w:numId w:val="0"/>
        </w:numPr>
        <w:spacing w:line="360" w:lineRule="auto"/>
        <w:ind w:left="720" w:hanging="720"/>
        <w:jc w:val="both"/>
        <w:rPr>
          <w:u w:val="none"/>
        </w:rPr>
      </w:pPr>
      <w:r w:rsidRPr="00E031FD">
        <w:rPr>
          <w:u w:val="none"/>
        </w:rPr>
        <w:t>Q.</w:t>
      </w:r>
      <w:r w:rsidRPr="00E031FD">
        <w:rPr>
          <w:u w:val="none"/>
        </w:rPr>
        <w:tab/>
      </w:r>
      <w:r w:rsidR="00875698" w:rsidRPr="00E031FD">
        <w:rPr>
          <w:u w:val="none"/>
        </w:rPr>
        <w:t xml:space="preserve">What actions are being taken by </w:t>
      </w:r>
      <w:r w:rsidR="001109A1" w:rsidRPr="00E031FD">
        <w:rPr>
          <w:u w:val="none"/>
        </w:rPr>
        <w:t xml:space="preserve">The COmpany and </w:t>
      </w:r>
      <w:r w:rsidRPr="00E031FD">
        <w:rPr>
          <w:u w:val="none"/>
        </w:rPr>
        <w:t xml:space="preserve">Southern Nuclear </w:t>
      </w:r>
      <w:r w:rsidR="00875698" w:rsidRPr="00E031FD">
        <w:rPr>
          <w:u w:val="none"/>
        </w:rPr>
        <w:t xml:space="preserve">to </w:t>
      </w:r>
      <w:r w:rsidRPr="00E031FD">
        <w:rPr>
          <w:u w:val="none"/>
        </w:rPr>
        <w:t>Respond to covid-19 at the site?</w:t>
      </w:r>
    </w:p>
    <w:p w14:paraId="4A707CA6" w14:textId="4E93468F" w:rsidR="00591C6E" w:rsidRPr="00E031FD" w:rsidRDefault="006F277C" w:rsidP="003A1F0E">
      <w:pPr>
        <w:spacing w:after="240" w:line="360" w:lineRule="auto"/>
        <w:ind w:left="720" w:hanging="720"/>
        <w:jc w:val="both"/>
        <w:rPr>
          <w:bCs/>
        </w:rPr>
      </w:pPr>
      <w:r w:rsidRPr="006800B2">
        <w:rPr>
          <w:rStyle w:val="PSCQuestionChar"/>
        </w:rPr>
        <w:t>A.</w:t>
      </w:r>
      <w:r w:rsidRPr="00E031FD">
        <w:rPr>
          <w:b/>
        </w:rPr>
        <w:tab/>
      </w:r>
      <w:r w:rsidR="001109A1" w:rsidRPr="00E031FD">
        <w:rPr>
          <w:rFonts w:eastAsia="MS Mincho"/>
          <w:lang w:eastAsia="en-US"/>
        </w:rPr>
        <w:t xml:space="preserve">The Company and Southern Nuclear </w:t>
      </w:r>
      <w:r w:rsidR="00B461BB" w:rsidRPr="00E031FD">
        <w:rPr>
          <w:rFonts w:eastAsia="MS Mincho"/>
          <w:lang w:eastAsia="en-US"/>
        </w:rPr>
        <w:t>remain</w:t>
      </w:r>
      <w:r w:rsidR="009137B4" w:rsidRPr="00E031FD">
        <w:rPr>
          <w:rFonts w:eastAsia="MS Mincho"/>
          <w:lang w:eastAsia="en-US"/>
        </w:rPr>
        <w:t xml:space="preserve"> dedicated to </w:t>
      </w:r>
      <w:r w:rsidRPr="00E031FD">
        <w:rPr>
          <w:rFonts w:eastAsia="MS Mincho"/>
          <w:lang w:eastAsia="en-US"/>
        </w:rPr>
        <w:t xml:space="preserve">protecting the safety and health of workers </w:t>
      </w:r>
      <w:r w:rsidR="00E501D1" w:rsidRPr="00E031FD">
        <w:rPr>
          <w:rFonts w:eastAsia="MS Mincho"/>
          <w:lang w:eastAsia="en-US"/>
        </w:rPr>
        <w:t xml:space="preserve">on-site </w:t>
      </w:r>
      <w:r w:rsidRPr="00E031FD">
        <w:rPr>
          <w:rFonts w:eastAsia="MS Mincho"/>
          <w:lang w:eastAsia="en-US"/>
        </w:rPr>
        <w:t xml:space="preserve">at Vogtle Units 3 and 4, </w:t>
      </w:r>
      <w:r w:rsidR="00EF500E" w:rsidRPr="00E031FD">
        <w:rPr>
          <w:rFonts w:eastAsia="MS Mincho"/>
          <w:lang w:eastAsia="en-US"/>
        </w:rPr>
        <w:t xml:space="preserve">as well as the surrounding community, </w:t>
      </w:r>
      <w:r w:rsidR="00E501D1" w:rsidRPr="00E031FD">
        <w:rPr>
          <w:rFonts w:eastAsia="MS Mincho"/>
          <w:lang w:eastAsia="en-US"/>
        </w:rPr>
        <w:t xml:space="preserve">with </w:t>
      </w:r>
      <w:r w:rsidR="003221B4" w:rsidRPr="00E031FD">
        <w:rPr>
          <w:rFonts w:eastAsia="MS Mincho"/>
          <w:lang w:eastAsia="en-US"/>
        </w:rPr>
        <w:t xml:space="preserve">the </w:t>
      </w:r>
      <w:r w:rsidRPr="00E031FD">
        <w:rPr>
          <w:rFonts w:eastAsia="MS Mincho"/>
          <w:lang w:eastAsia="en-US"/>
        </w:rPr>
        <w:lastRenderedPageBreak/>
        <w:t xml:space="preserve">Project </w:t>
      </w:r>
      <w:r w:rsidR="003221B4" w:rsidRPr="00E031FD">
        <w:rPr>
          <w:rFonts w:eastAsia="MS Mincho"/>
          <w:lang w:eastAsia="en-US"/>
        </w:rPr>
        <w:t xml:space="preserve">team </w:t>
      </w:r>
      <w:r w:rsidR="00B461BB" w:rsidRPr="00E031FD">
        <w:rPr>
          <w:rFonts w:eastAsia="MS Mincho"/>
          <w:lang w:eastAsia="en-US"/>
        </w:rPr>
        <w:t xml:space="preserve">continuing to </w:t>
      </w:r>
      <w:r w:rsidR="00E501D1" w:rsidRPr="00E031FD">
        <w:rPr>
          <w:rFonts w:eastAsia="MS Mincho"/>
          <w:lang w:eastAsia="en-US"/>
        </w:rPr>
        <w:t>tak</w:t>
      </w:r>
      <w:r w:rsidR="00B461BB" w:rsidRPr="00E031FD">
        <w:rPr>
          <w:rFonts w:eastAsia="MS Mincho"/>
          <w:lang w:eastAsia="en-US"/>
        </w:rPr>
        <w:t>e</w:t>
      </w:r>
      <w:r w:rsidR="00E501D1" w:rsidRPr="00E031FD">
        <w:rPr>
          <w:rFonts w:eastAsia="MS Mincho"/>
          <w:lang w:eastAsia="en-US"/>
        </w:rPr>
        <w:t xml:space="preserve"> proactive measures </w:t>
      </w:r>
      <w:r w:rsidRPr="00E031FD">
        <w:rPr>
          <w:rFonts w:eastAsia="MS Mincho"/>
          <w:lang w:eastAsia="en-US"/>
        </w:rPr>
        <w:t>to respond to the COVID-19 pandemic.</w:t>
      </w:r>
      <w:r w:rsidRPr="00E031FD">
        <w:t xml:space="preserve"> </w:t>
      </w:r>
      <w:r w:rsidR="009137B4" w:rsidRPr="00E031FD">
        <w:rPr>
          <w:bCs/>
        </w:rPr>
        <w:t xml:space="preserve">The Company, Southern Nuclear, and other Southern Company affiliates have </w:t>
      </w:r>
      <w:r w:rsidR="00B461BB" w:rsidRPr="00E031FD">
        <w:rPr>
          <w:bCs/>
        </w:rPr>
        <w:t xml:space="preserve">continued to </w:t>
      </w:r>
      <w:r w:rsidR="009137B4" w:rsidRPr="00E031FD">
        <w:rPr>
          <w:bCs/>
        </w:rPr>
        <w:t>collaborate</w:t>
      </w:r>
      <w:r w:rsidR="00B461BB" w:rsidRPr="00E031FD">
        <w:rPr>
          <w:bCs/>
        </w:rPr>
        <w:t xml:space="preserve"> in their response to the pandemic</w:t>
      </w:r>
      <w:r w:rsidR="001D24C9" w:rsidRPr="00E031FD">
        <w:rPr>
          <w:bCs/>
        </w:rPr>
        <w:t xml:space="preserve"> and </w:t>
      </w:r>
      <w:r w:rsidR="00625275">
        <w:rPr>
          <w:bCs/>
        </w:rPr>
        <w:t xml:space="preserve">Georgia Power </w:t>
      </w:r>
      <w:r w:rsidR="001D24C9" w:rsidRPr="00E031FD">
        <w:rPr>
          <w:bCs/>
        </w:rPr>
        <w:t>is proud of the continued delivery of safe and reliable energy to its customers during the pandemic. At Vogtle Units 3 and 4, protecting the safety and health of our team and the surrounding community is our priority. And while</w:t>
      </w:r>
      <w:r w:rsidR="0035264B" w:rsidRPr="00E031FD">
        <w:rPr>
          <w:bCs/>
        </w:rPr>
        <w:t xml:space="preserve"> mitigati</w:t>
      </w:r>
      <w:r w:rsidR="001D24C9" w:rsidRPr="00E031FD">
        <w:rPr>
          <w:bCs/>
        </w:rPr>
        <w:t>ng</w:t>
      </w:r>
      <w:r w:rsidR="0035264B" w:rsidRPr="00E031FD">
        <w:rPr>
          <w:bCs/>
        </w:rPr>
        <w:t xml:space="preserve"> actions have varied across the country</w:t>
      </w:r>
      <w:r w:rsidR="000C10BB" w:rsidRPr="00E031FD">
        <w:rPr>
          <w:bCs/>
        </w:rPr>
        <w:t>, depending on the severity of the outbreak in th</w:t>
      </w:r>
      <w:r w:rsidR="00EF500E" w:rsidRPr="00E031FD">
        <w:rPr>
          <w:bCs/>
        </w:rPr>
        <w:t>e</w:t>
      </w:r>
      <w:r w:rsidR="000C10BB" w:rsidRPr="00E031FD">
        <w:rPr>
          <w:bCs/>
        </w:rPr>
        <w:t xml:space="preserve"> area, </w:t>
      </w:r>
      <w:r w:rsidR="00EF500E" w:rsidRPr="00E031FD">
        <w:rPr>
          <w:bCs/>
        </w:rPr>
        <w:t xml:space="preserve">state and </w:t>
      </w:r>
      <w:r w:rsidR="000C10BB" w:rsidRPr="00E031FD">
        <w:rPr>
          <w:bCs/>
        </w:rPr>
        <w:t>local government mandates, and industry type</w:t>
      </w:r>
      <w:r w:rsidR="001D24C9" w:rsidRPr="00E031FD">
        <w:rPr>
          <w:bCs/>
        </w:rPr>
        <w:t>, we believe the approach taken by the Project team has supported this priority while also continuing construction, testing, and start-up of this critical infrastructure project.</w:t>
      </w:r>
    </w:p>
    <w:p w14:paraId="10A369EC" w14:textId="41281F81" w:rsidR="00684F3C" w:rsidRPr="00E031FD" w:rsidRDefault="001D24C9" w:rsidP="003A1F0E">
      <w:pPr>
        <w:spacing w:after="240" w:line="360" w:lineRule="auto"/>
        <w:ind w:left="720"/>
        <w:jc w:val="both"/>
        <w:rPr>
          <w:bCs/>
        </w:rPr>
      </w:pPr>
      <w:r w:rsidRPr="00E031FD">
        <w:rPr>
          <w:bCs/>
        </w:rPr>
        <w:t>Throughout the pandemic, w</w:t>
      </w:r>
      <w:r w:rsidR="00591C6E" w:rsidRPr="00E031FD">
        <w:rPr>
          <w:bCs/>
        </w:rPr>
        <w:t xml:space="preserve">e </w:t>
      </w:r>
      <w:r w:rsidRPr="00E031FD">
        <w:rPr>
          <w:bCs/>
        </w:rPr>
        <w:t xml:space="preserve">have continued to </w:t>
      </w:r>
      <w:r w:rsidR="00591C6E" w:rsidRPr="00E031FD">
        <w:rPr>
          <w:bCs/>
        </w:rPr>
        <w:t xml:space="preserve">consult with our medical advisors on the appropriate precautionary measures to </w:t>
      </w:r>
      <w:r w:rsidR="001A6182">
        <w:rPr>
          <w:bCs/>
        </w:rPr>
        <w:t>implement</w:t>
      </w:r>
      <w:r w:rsidR="00591C6E" w:rsidRPr="00E031FD">
        <w:rPr>
          <w:bCs/>
        </w:rPr>
        <w:t xml:space="preserve"> as we continue work on the Project. </w:t>
      </w:r>
      <w:r w:rsidRPr="00E031FD">
        <w:rPr>
          <w:bCs/>
        </w:rPr>
        <w:t>The Project continues to provide</w:t>
      </w:r>
      <w:r w:rsidR="00FD468E" w:rsidRPr="00E031FD">
        <w:rPr>
          <w:bCs/>
        </w:rPr>
        <w:t xml:space="preserve"> medical facilities </w:t>
      </w:r>
      <w:r w:rsidRPr="00E031FD">
        <w:rPr>
          <w:bCs/>
        </w:rPr>
        <w:t>through an</w:t>
      </w:r>
      <w:r w:rsidR="009137B4" w:rsidRPr="00E031FD">
        <w:rPr>
          <w:bCs/>
        </w:rPr>
        <w:t xml:space="preserve"> onsite </w:t>
      </w:r>
      <w:r w:rsidR="00FD468E" w:rsidRPr="00E031FD">
        <w:rPr>
          <w:bCs/>
        </w:rPr>
        <w:t>clinic</w:t>
      </w:r>
      <w:r w:rsidR="00591C6E" w:rsidRPr="00E031FD">
        <w:rPr>
          <w:bCs/>
        </w:rPr>
        <w:t>,</w:t>
      </w:r>
      <w:r w:rsidR="009137B4" w:rsidRPr="00E031FD">
        <w:rPr>
          <w:bCs/>
        </w:rPr>
        <w:t xml:space="preserve"> </w:t>
      </w:r>
      <w:r w:rsidRPr="00E031FD">
        <w:rPr>
          <w:bCs/>
        </w:rPr>
        <w:t>staffed</w:t>
      </w:r>
      <w:r w:rsidR="009137B4" w:rsidRPr="00E031FD">
        <w:rPr>
          <w:bCs/>
        </w:rPr>
        <w:t xml:space="preserve"> </w:t>
      </w:r>
      <w:r w:rsidR="00625275">
        <w:rPr>
          <w:bCs/>
        </w:rPr>
        <w:t xml:space="preserve">with </w:t>
      </w:r>
      <w:r w:rsidR="009137B4" w:rsidRPr="00E031FD">
        <w:rPr>
          <w:bCs/>
        </w:rPr>
        <w:t>medical personnel</w:t>
      </w:r>
      <w:r w:rsidRPr="00E031FD">
        <w:rPr>
          <w:bCs/>
        </w:rPr>
        <w:t xml:space="preserve"> who are equipped to administer COVID-19 tests to all badged personnel as well as pro</w:t>
      </w:r>
      <w:r w:rsidR="00875698" w:rsidRPr="00E031FD">
        <w:rPr>
          <w:bCs/>
        </w:rPr>
        <w:t xml:space="preserve">vide additional medical care that is not exclusive to the coronavirus. Over the past few months, many field non-manual personnel who were working remotely began their return to the </w:t>
      </w:r>
      <w:r w:rsidR="00625275">
        <w:rPr>
          <w:bCs/>
        </w:rPr>
        <w:t>s</w:t>
      </w:r>
      <w:r w:rsidR="00625275" w:rsidRPr="00E031FD">
        <w:rPr>
          <w:bCs/>
        </w:rPr>
        <w:t xml:space="preserve">ite </w:t>
      </w:r>
      <w:r w:rsidR="00875698" w:rsidRPr="00E031FD">
        <w:rPr>
          <w:bCs/>
        </w:rPr>
        <w:t>and have continued to work on-site. With the aid of distancing strategies and protective equipment, the Project did not experience a spike in active cases after their return. The Project has continued its</w:t>
      </w:r>
      <w:r w:rsidR="009137B4" w:rsidRPr="00E031FD">
        <w:rPr>
          <w:bCs/>
        </w:rPr>
        <w:t xml:space="preserve"> field worker distancing strategies, adjusted break schedules, </w:t>
      </w:r>
      <w:r w:rsidR="00875698" w:rsidRPr="00E031FD">
        <w:rPr>
          <w:bCs/>
        </w:rPr>
        <w:t xml:space="preserve">and </w:t>
      </w:r>
      <w:r w:rsidR="009137B4" w:rsidRPr="00E031FD">
        <w:rPr>
          <w:bCs/>
        </w:rPr>
        <w:t>enhanced cleaning of gathering areas</w:t>
      </w:r>
      <w:r w:rsidR="00875698" w:rsidRPr="00E031FD">
        <w:rPr>
          <w:bCs/>
        </w:rPr>
        <w:t>.</w:t>
      </w:r>
      <w:r w:rsidR="009137B4" w:rsidRPr="00E031FD">
        <w:rPr>
          <w:bCs/>
        </w:rPr>
        <w:t xml:space="preserve"> </w:t>
      </w:r>
    </w:p>
    <w:p w14:paraId="6AEA7A07" w14:textId="486E9AAC" w:rsidR="002D1084" w:rsidRPr="00E031FD" w:rsidRDefault="002D1084" w:rsidP="003A1F0E">
      <w:pPr>
        <w:spacing w:after="240" w:line="360" w:lineRule="auto"/>
        <w:ind w:left="720"/>
        <w:jc w:val="both"/>
        <w:rPr>
          <w:bCs/>
        </w:rPr>
      </w:pPr>
      <w:r w:rsidRPr="00E031FD">
        <w:rPr>
          <w:bCs/>
        </w:rPr>
        <w:t xml:space="preserve">The Project </w:t>
      </w:r>
      <w:r w:rsidR="00627113">
        <w:rPr>
          <w:bCs/>
        </w:rPr>
        <w:t xml:space="preserve">team </w:t>
      </w:r>
      <w:r w:rsidR="006C2CCB">
        <w:rPr>
          <w:bCs/>
        </w:rPr>
        <w:t>continues</w:t>
      </w:r>
      <w:r w:rsidRPr="00E031FD">
        <w:rPr>
          <w:bCs/>
        </w:rPr>
        <w:t xml:space="preserve"> to monitor and track the number of active cases at the site and compare it to trends </w:t>
      </w:r>
      <w:r w:rsidR="00880CC1">
        <w:rPr>
          <w:bCs/>
        </w:rPr>
        <w:t xml:space="preserve">in </w:t>
      </w:r>
      <w:r w:rsidRPr="00E031FD">
        <w:rPr>
          <w:bCs/>
        </w:rPr>
        <w:t xml:space="preserve">the surrounding area. </w:t>
      </w:r>
      <w:r w:rsidR="00F32A30">
        <w:rPr>
          <w:bCs/>
        </w:rPr>
        <w:t>In recent months</w:t>
      </w:r>
      <w:r w:rsidRPr="00E031FD">
        <w:rPr>
          <w:bCs/>
        </w:rPr>
        <w:t>, the number of positive cases has continued to track with the surrounding area</w:t>
      </w:r>
      <w:r w:rsidR="00625275">
        <w:rPr>
          <w:bCs/>
        </w:rPr>
        <w:t>.</w:t>
      </w:r>
      <w:r w:rsidR="00625275" w:rsidRPr="00E031FD">
        <w:rPr>
          <w:bCs/>
        </w:rPr>
        <w:t xml:space="preserve"> </w:t>
      </w:r>
    </w:p>
    <w:p w14:paraId="6A22538D" w14:textId="2E1EB7E3" w:rsidR="00693CF9" w:rsidRPr="00E031FD" w:rsidRDefault="00693CF9" w:rsidP="00693CF9">
      <w:pPr>
        <w:spacing w:after="240" w:line="360" w:lineRule="auto"/>
        <w:jc w:val="both"/>
        <w:rPr>
          <w:rFonts w:eastAsia="MS Mincho"/>
          <w:b/>
          <w:bCs/>
          <w:lang w:eastAsia="en-US"/>
        </w:rPr>
      </w:pPr>
      <w:r w:rsidRPr="00E031FD">
        <w:rPr>
          <w:rFonts w:eastAsia="MS Mincho"/>
          <w:b/>
          <w:bCs/>
          <w:lang w:eastAsia="en-US"/>
        </w:rPr>
        <w:t xml:space="preserve">Q. </w:t>
      </w:r>
      <w:r w:rsidRPr="00E031FD">
        <w:rPr>
          <w:rFonts w:eastAsia="MS Mincho"/>
          <w:b/>
          <w:bCs/>
          <w:lang w:eastAsia="en-US"/>
        </w:rPr>
        <w:tab/>
        <w:t>WHAT IS THE ESTIMATED COST OF COVID-19 FOR THE PROJECT?</w:t>
      </w:r>
    </w:p>
    <w:p w14:paraId="6171CDB0" w14:textId="563094CC" w:rsidR="00693CF9" w:rsidRDefault="00693CF9" w:rsidP="006800B2">
      <w:pPr>
        <w:spacing w:after="240" w:line="360" w:lineRule="auto"/>
        <w:ind w:left="720" w:hanging="720"/>
        <w:jc w:val="both"/>
      </w:pPr>
      <w:r w:rsidRPr="00E031FD">
        <w:rPr>
          <w:rFonts w:eastAsia="MS Mincho"/>
          <w:b/>
          <w:bCs/>
          <w:lang w:eastAsia="en-US"/>
        </w:rPr>
        <w:t>A.</w:t>
      </w:r>
      <w:r w:rsidRPr="00E031FD">
        <w:rPr>
          <w:rFonts w:eastAsia="MS Mincho"/>
          <w:lang w:eastAsia="en-US"/>
        </w:rPr>
        <w:t xml:space="preserve"> </w:t>
      </w:r>
      <w:r w:rsidRPr="00E031FD">
        <w:rPr>
          <w:rFonts w:eastAsia="MS Mincho"/>
          <w:lang w:eastAsia="en-US"/>
        </w:rPr>
        <w:tab/>
        <w:t>As reported</w:t>
      </w:r>
      <w:r w:rsidR="00A4121C">
        <w:rPr>
          <w:rFonts w:eastAsia="MS Mincho"/>
          <w:lang w:eastAsia="en-US"/>
        </w:rPr>
        <w:t xml:space="preserve"> </w:t>
      </w:r>
      <w:r w:rsidRPr="00E031FD">
        <w:t xml:space="preserve">in Table 1.1 of the VCM </w:t>
      </w:r>
      <w:r w:rsidR="006C2CCB">
        <w:t xml:space="preserve">23 </w:t>
      </w:r>
      <w:r w:rsidRPr="00E031FD">
        <w:t xml:space="preserve">Report, approximately $19 million of actual discrete costs </w:t>
      </w:r>
      <w:r w:rsidR="009D0689">
        <w:t xml:space="preserve">related to COVID-19 </w:t>
      </w:r>
      <w:r w:rsidRPr="00E031FD">
        <w:t xml:space="preserve">were recorded during the Reporting Period. These costs covered pandemic-related expenses such as the on-site medical village, </w:t>
      </w:r>
      <w:r w:rsidR="002D4DC2">
        <w:t>enhanced</w:t>
      </w:r>
      <w:r w:rsidR="002D4DC2" w:rsidRPr="00E031FD">
        <w:t xml:space="preserve"> </w:t>
      </w:r>
      <w:r w:rsidRPr="00E031FD">
        <w:t xml:space="preserve">cleaning </w:t>
      </w:r>
      <w:r w:rsidRPr="00E031FD">
        <w:lastRenderedPageBreak/>
        <w:t xml:space="preserve">across the site, and supplies. The impact of the pandemic </w:t>
      </w:r>
      <w:r w:rsidR="00880CC1">
        <w:t xml:space="preserve">also </w:t>
      </w:r>
      <w:r w:rsidRPr="00E031FD">
        <w:t xml:space="preserve">includes costs associated with the </w:t>
      </w:r>
      <w:r w:rsidR="00880CC1">
        <w:t>reduced</w:t>
      </w:r>
      <w:r w:rsidR="00880CC1" w:rsidRPr="00E031FD">
        <w:t xml:space="preserve"> </w:t>
      </w:r>
      <w:r w:rsidRPr="00E031FD">
        <w:t>productivity while large numbers of workers were quarantined and unable to be productive</w:t>
      </w:r>
      <w:r w:rsidR="00166240">
        <w:t>,</w:t>
      </w:r>
      <w:r w:rsidRPr="00E031FD">
        <w:t xml:space="preserve"> and the resulting schedule</w:t>
      </w:r>
      <w:r w:rsidR="00166240">
        <w:t xml:space="preserve"> impacts</w:t>
      </w:r>
      <w:r w:rsidRPr="00E031FD">
        <w:t>. To date, SNC estimates that the cost of COVID-19 on the Project</w:t>
      </w:r>
      <w:r w:rsidR="00166240">
        <w:t>, including direct and indirect costs,</w:t>
      </w:r>
      <w:r w:rsidRPr="00E031FD">
        <w:t xml:space="preserve"> range</w:t>
      </w:r>
      <w:r w:rsidR="00166240">
        <w:t>s</w:t>
      </w:r>
      <w:r w:rsidRPr="00E031FD">
        <w:t xml:space="preserve"> betwe</w:t>
      </w:r>
      <w:r w:rsidRPr="00520FA9">
        <w:t xml:space="preserve">en </w:t>
      </w:r>
      <w:r w:rsidRPr="00535BAB">
        <w:t>$</w:t>
      </w:r>
      <w:r w:rsidR="00D71048" w:rsidRPr="00535BAB">
        <w:t>150</w:t>
      </w:r>
      <w:r w:rsidR="00D64245">
        <w:t xml:space="preserve"> million</w:t>
      </w:r>
      <w:r w:rsidR="00D71048" w:rsidRPr="00520FA9">
        <w:t xml:space="preserve"> </w:t>
      </w:r>
      <w:r w:rsidRPr="00520FA9">
        <w:t xml:space="preserve">and </w:t>
      </w:r>
      <w:r w:rsidR="0086152D" w:rsidRPr="00535BAB">
        <w:t>$250</w:t>
      </w:r>
      <w:r w:rsidR="0086152D">
        <w:t xml:space="preserve"> </w:t>
      </w:r>
      <w:r w:rsidRPr="00E031FD">
        <w:t>million</w:t>
      </w:r>
      <w:r w:rsidR="00AE72A2">
        <w:t>,</w:t>
      </w:r>
      <w:r w:rsidR="00F162AD">
        <w:t xml:space="preserve"> of which Georgia Power’s share is </w:t>
      </w:r>
      <w:r w:rsidR="00561FF3">
        <w:t xml:space="preserve">currently estimated to be between </w:t>
      </w:r>
      <w:r w:rsidR="00F162AD">
        <w:t>$70</w:t>
      </w:r>
      <w:r w:rsidR="000D7A2F">
        <w:t xml:space="preserve"> million</w:t>
      </w:r>
      <w:r w:rsidR="00F162AD">
        <w:t xml:space="preserve"> and $11</w:t>
      </w:r>
      <w:r w:rsidR="00561FF3">
        <w:t>5</w:t>
      </w:r>
      <w:r w:rsidR="00F162AD">
        <w:t xml:space="preserve"> million</w:t>
      </w:r>
      <w:r w:rsidRPr="00E031FD">
        <w:t>.</w:t>
      </w:r>
      <w:r>
        <w:t xml:space="preserve"> </w:t>
      </w:r>
    </w:p>
    <w:p w14:paraId="2501D96F" w14:textId="7A54B10E" w:rsidR="00693CF9" w:rsidRPr="00E031FD" w:rsidRDefault="00693CF9" w:rsidP="00693CF9">
      <w:pPr>
        <w:spacing w:after="240" w:line="360" w:lineRule="auto"/>
        <w:ind w:left="720"/>
        <w:jc w:val="both"/>
        <w:rPr>
          <w:b/>
          <w:bCs/>
        </w:rPr>
      </w:pPr>
      <w:r w:rsidRPr="00E031FD">
        <w:rPr>
          <w:rFonts w:eastAsia="MS Mincho"/>
          <w:lang w:eastAsia="en-US"/>
        </w:rPr>
        <w:t xml:space="preserve">Of course, </w:t>
      </w:r>
      <w:r w:rsidRPr="00E031FD">
        <w:t xml:space="preserve">the </w:t>
      </w:r>
      <w:r w:rsidR="00880CC1">
        <w:t>full</w:t>
      </w:r>
      <w:r w:rsidR="00880CC1" w:rsidRPr="00E031FD">
        <w:t xml:space="preserve"> </w:t>
      </w:r>
      <w:r w:rsidRPr="00E031FD">
        <w:t xml:space="preserve">impact </w:t>
      </w:r>
      <w:r w:rsidR="00880CC1">
        <w:t xml:space="preserve">of </w:t>
      </w:r>
      <w:r w:rsidRPr="00E031FD">
        <w:t>the pandemic on the Project</w:t>
      </w:r>
      <w:r w:rsidR="00880CC1">
        <w:t xml:space="preserve"> is not yet known</w:t>
      </w:r>
      <w:r w:rsidRPr="00E031FD">
        <w:t xml:space="preserve">, particularly as it relates to cost and schedule. Accordingly, </w:t>
      </w:r>
      <w:r w:rsidR="00166240">
        <w:t xml:space="preserve">our </w:t>
      </w:r>
      <w:r w:rsidRPr="00E031FD">
        <w:t xml:space="preserve">testimony reflects the Company’s current evaluation of the Project’s cost and schedule as of the date of this filing. We will continue to update the Commission throughout the pandemic and will provide an update when the pandemic </w:t>
      </w:r>
      <w:proofErr w:type="gramStart"/>
      <w:r w:rsidRPr="00E031FD">
        <w:t>stabilizes</w:t>
      </w:r>
      <w:proofErr w:type="gramEnd"/>
      <w:r w:rsidRPr="00E031FD">
        <w:t xml:space="preserve"> and impacts may be more accurately assessed.</w:t>
      </w:r>
      <w:r w:rsidRPr="00E031FD">
        <w:rPr>
          <w:b/>
          <w:bCs/>
        </w:rPr>
        <w:t xml:space="preserve"> </w:t>
      </w:r>
    </w:p>
    <w:p w14:paraId="44EF9D5F" w14:textId="092F1A2C" w:rsidR="009E7B57" w:rsidRPr="00E031FD" w:rsidRDefault="009E7B57" w:rsidP="006800B2">
      <w:pPr>
        <w:spacing w:after="240" w:line="360" w:lineRule="auto"/>
        <w:ind w:left="720" w:hanging="720"/>
        <w:rPr>
          <w:b/>
          <w:bCs/>
        </w:rPr>
      </w:pPr>
      <w:r w:rsidRPr="00E031FD">
        <w:rPr>
          <w:b/>
          <w:bCs/>
        </w:rPr>
        <w:t xml:space="preserve">Q. </w:t>
      </w:r>
      <w:r w:rsidRPr="00E031FD">
        <w:rPr>
          <w:b/>
          <w:bCs/>
        </w:rPr>
        <w:tab/>
        <w:t xml:space="preserve">WHAT IMPACT </w:t>
      </w:r>
      <w:r w:rsidR="00166240">
        <w:rPr>
          <w:b/>
          <w:bCs/>
        </w:rPr>
        <w:t xml:space="preserve">HAS </w:t>
      </w:r>
      <w:r w:rsidR="001C1EAB">
        <w:rPr>
          <w:b/>
          <w:bCs/>
        </w:rPr>
        <w:t xml:space="preserve">THE </w:t>
      </w:r>
      <w:r w:rsidR="00166240">
        <w:rPr>
          <w:b/>
          <w:bCs/>
        </w:rPr>
        <w:t xml:space="preserve">COVID-19 </w:t>
      </w:r>
      <w:r w:rsidR="001C1EAB">
        <w:rPr>
          <w:b/>
          <w:bCs/>
        </w:rPr>
        <w:t xml:space="preserve">PANDEMIC </w:t>
      </w:r>
      <w:r w:rsidR="00166240">
        <w:rPr>
          <w:b/>
          <w:bCs/>
        </w:rPr>
        <w:t xml:space="preserve">HAD </w:t>
      </w:r>
      <w:r w:rsidR="001C1EAB">
        <w:rPr>
          <w:b/>
          <w:bCs/>
        </w:rPr>
        <w:t>ON</w:t>
      </w:r>
      <w:r w:rsidRPr="00E031FD">
        <w:rPr>
          <w:b/>
          <w:bCs/>
        </w:rPr>
        <w:t xml:space="preserve"> THE SCHEDULE?</w:t>
      </w:r>
    </w:p>
    <w:p w14:paraId="0A33BC79" w14:textId="732AD663" w:rsidR="00976F9A" w:rsidRDefault="009E7B57">
      <w:pPr>
        <w:spacing w:after="240" w:line="360" w:lineRule="auto"/>
        <w:ind w:left="720" w:hanging="720"/>
        <w:jc w:val="both"/>
      </w:pPr>
      <w:r w:rsidRPr="00E031FD">
        <w:rPr>
          <w:b/>
          <w:bCs/>
        </w:rPr>
        <w:t xml:space="preserve">A. </w:t>
      </w:r>
      <w:r w:rsidRPr="00E031FD">
        <w:rPr>
          <w:b/>
          <w:bCs/>
        </w:rPr>
        <w:tab/>
      </w:r>
      <w:r w:rsidR="00FB12AF" w:rsidRPr="00E031FD">
        <w:t>COVID-19</w:t>
      </w:r>
      <w:r w:rsidR="006C2CCB">
        <w:t xml:space="preserve"> </w:t>
      </w:r>
      <w:r w:rsidR="00FB12AF" w:rsidRPr="00E031FD">
        <w:t xml:space="preserve">played a significant role in the decision to update the aggressive site work plan in July 2020. </w:t>
      </w:r>
      <w:r w:rsidR="00FB12AF" w:rsidRPr="00321600">
        <w:t xml:space="preserve">Lower levels of </w:t>
      </w:r>
      <w:r w:rsidR="006C2CCB" w:rsidRPr="00321600">
        <w:t>producti</w:t>
      </w:r>
      <w:r w:rsidR="00875313">
        <w:t>on</w:t>
      </w:r>
      <w:r w:rsidR="006C2CCB" w:rsidRPr="00321600">
        <w:t xml:space="preserve"> </w:t>
      </w:r>
      <w:r w:rsidR="00FB12AF" w:rsidRPr="00321600">
        <w:t>due to a smaller workforce were</w:t>
      </w:r>
      <w:r w:rsidR="00FB12AF" w:rsidRPr="00E031FD">
        <w:t xml:space="preserve"> unable to support the milestone dates set in the </w:t>
      </w:r>
      <w:r w:rsidR="00976F9A">
        <w:t xml:space="preserve">February 2020 </w:t>
      </w:r>
      <w:r w:rsidR="00FB12AF" w:rsidRPr="00E031FD">
        <w:t>schedule refinement. The</w:t>
      </w:r>
      <w:r w:rsidR="00A4121C">
        <w:t xml:space="preserve"> </w:t>
      </w:r>
      <w:r w:rsidR="00FB12AF" w:rsidRPr="00E031FD">
        <w:t xml:space="preserve">aggressive work plan </w:t>
      </w:r>
      <w:r w:rsidR="00406237">
        <w:t xml:space="preserve">reflected </w:t>
      </w:r>
      <w:r w:rsidR="00F2610F">
        <w:t xml:space="preserve">in the July 2020 update </w:t>
      </w:r>
      <w:r w:rsidR="00F2610F" w:rsidRPr="00E031FD">
        <w:t>includ</w:t>
      </w:r>
      <w:r w:rsidR="00F2610F">
        <w:t>ed</w:t>
      </w:r>
      <w:r w:rsidR="00F2610F" w:rsidRPr="00E031FD">
        <w:t xml:space="preserve"> </w:t>
      </w:r>
      <w:r w:rsidR="00FB12AF" w:rsidRPr="00E031FD">
        <w:t xml:space="preserve">changes to milestone dates, but the in-service date remained the same. </w:t>
      </w:r>
      <w:r w:rsidR="00976F9A">
        <w:t>Notably</w:t>
      </w:r>
      <w:r w:rsidR="00FB12AF" w:rsidRPr="00E031FD">
        <w:t>, the November benchmark schedule also showed changes in milestone dates</w:t>
      </w:r>
      <w:r w:rsidR="00F2610F">
        <w:t xml:space="preserve"> after the July 2020 update</w:t>
      </w:r>
      <w:r w:rsidR="00FB12AF" w:rsidRPr="00E031FD">
        <w:t>, but affirmed the in-service dates</w:t>
      </w:r>
      <w:r w:rsidR="00F2610F">
        <w:t xml:space="preserve"> for both Units</w:t>
      </w:r>
      <w:r w:rsidR="00FB12AF" w:rsidRPr="00E031FD">
        <w:t xml:space="preserve">. While the pandemic continues to impact the Project, </w:t>
      </w:r>
      <w:r w:rsidR="00F2610F">
        <w:t xml:space="preserve">based on current information and projections, </w:t>
      </w:r>
      <w:r w:rsidR="00FB12AF" w:rsidRPr="00E031FD">
        <w:t>we believe that the Project</w:t>
      </w:r>
      <w:r w:rsidR="002D4DC2">
        <w:t xml:space="preserve"> will be able</w:t>
      </w:r>
      <w:r w:rsidR="00FB12AF" w:rsidRPr="00E031FD">
        <w:t xml:space="preserve"> to bring Unit 3</w:t>
      </w:r>
      <w:r w:rsidR="00F162AD">
        <w:t xml:space="preserve"> </w:t>
      </w:r>
      <w:r w:rsidR="00F162AD" w:rsidRPr="006A678D">
        <w:t>and Unit 4</w:t>
      </w:r>
      <w:r w:rsidR="00FB12AF" w:rsidRPr="006A678D">
        <w:t xml:space="preserve"> online by the regulatory-approved in-service date</w:t>
      </w:r>
      <w:r w:rsidR="00F162AD" w:rsidRPr="006A678D">
        <w:t>s</w:t>
      </w:r>
      <w:r w:rsidR="00FB12AF" w:rsidRPr="006A678D">
        <w:t xml:space="preserve"> of November 2021</w:t>
      </w:r>
      <w:r w:rsidR="002D4DC2">
        <w:t xml:space="preserve"> </w:t>
      </w:r>
      <w:r w:rsidR="00F162AD" w:rsidRPr="006A678D">
        <w:t>and November 2022</w:t>
      </w:r>
      <w:r w:rsidR="00FB12AF" w:rsidRPr="006A678D">
        <w:t>.</w:t>
      </w:r>
    </w:p>
    <w:p w14:paraId="56AD6885" w14:textId="50F26956" w:rsidR="00F36C66" w:rsidRPr="00F36C66" w:rsidRDefault="00F36C66" w:rsidP="00BF7ECC">
      <w:pPr>
        <w:pStyle w:val="PSCHeader"/>
        <w:ind w:left="270"/>
      </w:pPr>
      <w:r w:rsidRPr="00E4483D">
        <w:t xml:space="preserve">Project </w:t>
      </w:r>
      <w:r w:rsidR="00D616DC">
        <w:t>STATUS</w:t>
      </w:r>
    </w:p>
    <w:p w14:paraId="12EF964A" w14:textId="056BE750" w:rsidR="00F15D82" w:rsidRPr="00E031FD" w:rsidRDefault="00F15D82" w:rsidP="003A1F0E">
      <w:pPr>
        <w:pStyle w:val="PSCQuestion"/>
        <w:keepNext w:val="0"/>
        <w:keepLines w:val="0"/>
      </w:pPr>
      <w:r w:rsidRPr="00E031FD">
        <w:t>Q.</w:t>
      </w:r>
      <w:r w:rsidRPr="00E031FD">
        <w:tab/>
        <w:t xml:space="preserve">What significant milestones were </w:t>
      </w:r>
      <w:r w:rsidR="000C590A" w:rsidRPr="00E031FD">
        <w:t xml:space="preserve">Reached </w:t>
      </w:r>
      <w:r w:rsidRPr="00E031FD">
        <w:t>during this Reporting Period?</w:t>
      </w:r>
    </w:p>
    <w:p w14:paraId="441D69F9" w14:textId="106B2550" w:rsidR="000241F0" w:rsidRPr="006800B2" w:rsidRDefault="00D5743F" w:rsidP="006800B2">
      <w:pPr>
        <w:pStyle w:val="PSCAnswer"/>
        <w:jc w:val="both"/>
      </w:pPr>
      <w:r w:rsidRPr="006800B2">
        <w:rPr>
          <w:rStyle w:val="PSCQuestionChar"/>
        </w:rPr>
        <w:t>A.</w:t>
      </w:r>
      <w:r w:rsidR="00F15D82" w:rsidRPr="00E031FD">
        <w:tab/>
      </w:r>
      <w:r w:rsidR="00F15D82" w:rsidRPr="006800B2">
        <w:t xml:space="preserve">As reported in </w:t>
      </w:r>
      <w:r w:rsidR="0012494C" w:rsidRPr="006800B2">
        <w:t xml:space="preserve">the </w:t>
      </w:r>
      <w:r w:rsidR="00774CD6" w:rsidRPr="006800B2">
        <w:t>VCM 2</w:t>
      </w:r>
      <w:r w:rsidR="00D80FCA" w:rsidRPr="006800B2">
        <w:t>3</w:t>
      </w:r>
      <w:r w:rsidR="001C1210" w:rsidRPr="006800B2">
        <w:t xml:space="preserve"> </w:t>
      </w:r>
      <w:r w:rsidR="0012494C" w:rsidRPr="006800B2">
        <w:t>Report</w:t>
      </w:r>
      <w:r w:rsidR="00F15D82" w:rsidRPr="006800B2">
        <w:t xml:space="preserve">, </w:t>
      </w:r>
      <w:r w:rsidR="000241F0" w:rsidRPr="006800B2">
        <w:t xml:space="preserve">the Project continued to </w:t>
      </w:r>
      <w:r w:rsidR="008F5917" w:rsidRPr="006800B2">
        <w:t xml:space="preserve">reach </w:t>
      </w:r>
      <w:r w:rsidR="000241F0" w:rsidRPr="006800B2">
        <w:t>significant milestones during the Report</w:t>
      </w:r>
      <w:r w:rsidR="00832A50" w:rsidRPr="006800B2">
        <w:t>ing</w:t>
      </w:r>
      <w:r w:rsidR="000241F0" w:rsidRPr="006800B2">
        <w:t xml:space="preserve"> Period, among them the setting of the </w:t>
      </w:r>
      <w:r w:rsidR="006C2CCB">
        <w:t>P</w:t>
      </w:r>
      <w:r w:rsidR="00D80FCA" w:rsidRPr="006800B2">
        <w:t xml:space="preserve">assive </w:t>
      </w:r>
      <w:r w:rsidR="00875313">
        <w:t xml:space="preserve">Containment Cooling </w:t>
      </w:r>
      <w:r w:rsidR="006C2CCB">
        <w:lastRenderedPageBreak/>
        <w:t>W</w:t>
      </w:r>
      <w:r w:rsidR="00D80FCA" w:rsidRPr="006800B2">
        <w:t xml:space="preserve">ater </w:t>
      </w:r>
      <w:r w:rsidR="006C2CCB">
        <w:t>T</w:t>
      </w:r>
      <w:r w:rsidR="00D80FCA" w:rsidRPr="006800B2">
        <w:t xml:space="preserve">ank </w:t>
      </w:r>
      <w:r w:rsidR="00875313">
        <w:t xml:space="preserve">(“CB20”) </w:t>
      </w:r>
      <w:r w:rsidR="00D80FCA" w:rsidRPr="006800B2">
        <w:t>on top of the Unit 3 Shield Building, completion of the turbine assembly, and completion of the Structural Integrity Test (“SIT”) and the Integrated Leak Rate Test (“ILRT”)</w:t>
      </w:r>
      <w:r w:rsidR="000241F0" w:rsidRPr="006800B2">
        <w:t xml:space="preserve">. For Unit 4, the Reporting Period included setting </w:t>
      </w:r>
      <w:r w:rsidR="00D80FCA" w:rsidRPr="006800B2">
        <w:t xml:space="preserve">the top on the Containment </w:t>
      </w:r>
      <w:r w:rsidR="006C2CCB">
        <w:t>V</w:t>
      </w:r>
      <w:r w:rsidR="00D80FCA" w:rsidRPr="006800B2">
        <w:t xml:space="preserve">essel, completion of all remaining Shield Building courses, and </w:t>
      </w:r>
      <w:r w:rsidR="00976F9A">
        <w:t>placing</w:t>
      </w:r>
      <w:r w:rsidR="00D80FCA" w:rsidRPr="006800B2">
        <w:t xml:space="preserve"> of the </w:t>
      </w:r>
      <w:r w:rsidR="002D4DC2">
        <w:t>A</w:t>
      </w:r>
      <w:r w:rsidR="00D80FCA" w:rsidRPr="006800B2">
        <w:t xml:space="preserve">ir </w:t>
      </w:r>
      <w:r w:rsidR="002D4DC2">
        <w:t>I</w:t>
      </w:r>
      <w:r w:rsidR="00D80FCA" w:rsidRPr="006800B2">
        <w:t xml:space="preserve">nlet </w:t>
      </w:r>
      <w:r w:rsidR="002D4DC2">
        <w:t>panels</w:t>
      </w:r>
      <w:r w:rsidR="00D80FCA" w:rsidRPr="006800B2">
        <w:t xml:space="preserve"> on the Shield Building. </w:t>
      </w:r>
    </w:p>
    <w:p w14:paraId="7EA3DB3A" w14:textId="479FFD98" w:rsidR="0025452C" w:rsidRPr="006800B2" w:rsidRDefault="0025452C" w:rsidP="006800B2">
      <w:pPr>
        <w:pStyle w:val="PSCAnswer"/>
        <w:jc w:val="both"/>
      </w:pPr>
      <w:r w:rsidRPr="006800B2">
        <w:tab/>
        <w:t>Since the VCM 23 Report, the Project has continued to work toward and achieve significant milestones in the construction and testing of both Units. On Unit 3, the civil work was completed on the Unit 3 Shield Building with the completion of the final concrete placement on CB20</w:t>
      </w:r>
      <w:r w:rsidR="00D02811" w:rsidRPr="006800B2">
        <w:t xml:space="preserve">. On Unit 4, </w:t>
      </w:r>
      <w:r w:rsidR="00AE72A2">
        <w:t xml:space="preserve">the roof and </w:t>
      </w:r>
      <w:r w:rsidR="00D02811" w:rsidRPr="006800B2">
        <w:t xml:space="preserve">all First Bay walls </w:t>
      </w:r>
      <w:r w:rsidR="00AE72A2">
        <w:t xml:space="preserve">were completed </w:t>
      </w:r>
      <w:r w:rsidR="00D02811" w:rsidRPr="006800B2">
        <w:t>on the Turbine Building, as well as concrete placements for the Air Inlet</w:t>
      </w:r>
      <w:r w:rsidR="002D4DC2">
        <w:t xml:space="preserve"> panels</w:t>
      </w:r>
      <w:r w:rsidR="00D02811" w:rsidRPr="006800B2">
        <w:t xml:space="preserve"> on the Shield Building.</w:t>
      </w:r>
    </w:p>
    <w:p w14:paraId="69866C48" w14:textId="5FD0894F" w:rsidR="0025452C" w:rsidRPr="006800B2" w:rsidRDefault="0025452C" w:rsidP="006800B2">
      <w:pPr>
        <w:pStyle w:val="PSCAnswer"/>
        <w:jc w:val="both"/>
      </w:pPr>
      <w:r w:rsidRPr="006800B2">
        <w:tab/>
      </w:r>
      <w:r w:rsidR="007B5612">
        <w:t xml:space="preserve">As the Project continues its transition from construction to operations, several </w:t>
      </w:r>
      <w:r w:rsidR="007B5612" w:rsidRPr="006800B2">
        <w:t>significant</w:t>
      </w:r>
      <w:r w:rsidR="00D02811" w:rsidRPr="006800B2">
        <w:t xml:space="preserve"> testing</w:t>
      </w:r>
      <w:r w:rsidR="007B5612">
        <w:t xml:space="preserve"> and operational readiness </w:t>
      </w:r>
      <w:r w:rsidR="00D02811" w:rsidRPr="006800B2">
        <w:t xml:space="preserve">achievements have been made since the filing of </w:t>
      </w:r>
      <w:r w:rsidR="00F2610F" w:rsidRPr="006800B2">
        <w:t xml:space="preserve">the </w:t>
      </w:r>
      <w:r w:rsidR="00D02811" w:rsidRPr="006800B2">
        <w:t xml:space="preserve">VCM 23 Report, among them </w:t>
      </w:r>
      <w:r w:rsidR="00D02811" w:rsidRPr="006A678D">
        <w:t>t</w:t>
      </w:r>
      <w:r w:rsidR="00D02811" w:rsidRPr="00D630F0">
        <w:t xml:space="preserve">he </w:t>
      </w:r>
      <w:r w:rsidR="00D02811" w:rsidRPr="00321600">
        <w:t>completion of Turbine on Gear</w:t>
      </w:r>
      <w:r w:rsidR="0086152D" w:rsidRPr="00321600">
        <w:t>,</w:t>
      </w:r>
      <w:r w:rsidR="0086152D" w:rsidRPr="00D630F0">
        <w:t xml:space="preserve"> </w:t>
      </w:r>
      <w:r w:rsidR="00D02811" w:rsidRPr="00D630F0">
        <w:t>an</w:t>
      </w:r>
      <w:r w:rsidR="00D02811" w:rsidRPr="006A678D">
        <w:t>d Cold Hydro Testing (“CHT”) on Unit 3.</w:t>
      </w:r>
      <w:r w:rsidR="00D02811" w:rsidRPr="006800B2">
        <w:t xml:space="preserve"> </w:t>
      </w:r>
      <w:r w:rsidRPr="006800B2">
        <w:t xml:space="preserve">The Project </w:t>
      </w:r>
      <w:r w:rsidR="00964036">
        <w:t xml:space="preserve">team </w:t>
      </w:r>
      <w:r w:rsidRPr="006800B2">
        <w:t xml:space="preserve">successfully completed the pre-startup review by the World Association of Nuclear Operators (“WANO”), which included a review of the Project’s </w:t>
      </w:r>
      <w:r w:rsidR="009A2488">
        <w:t>plan</w:t>
      </w:r>
      <w:r w:rsidR="009A2488" w:rsidRPr="006800B2">
        <w:t xml:space="preserve"> </w:t>
      </w:r>
      <w:r w:rsidRPr="006800B2">
        <w:t xml:space="preserve">for </w:t>
      </w:r>
      <w:r w:rsidR="00AE72A2">
        <w:t>transitioning</w:t>
      </w:r>
      <w:r w:rsidRPr="006800B2">
        <w:t xml:space="preserve"> systems through construction, testing, and ultimately to Operations’ control. </w:t>
      </w:r>
      <w:r w:rsidR="00D8425F" w:rsidRPr="006800B2">
        <w:t xml:space="preserve">The Project additionally </w:t>
      </w:r>
      <w:bookmarkStart w:id="2" w:name="_Hlk53913410"/>
      <w:r w:rsidR="00D8425F" w:rsidRPr="006800B2">
        <w:t>completed the NRC-evaluated Emergency Preparedness exercise</w:t>
      </w:r>
      <w:bookmarkEnd w:id="2"/>
      <w:r w:rsidR="00D8425F" w:rsidRPr="006800B2">
        <w:t xml:space="preserve">, which is designed to ensure that the Project has </w:t>
      </w:r>
      <w:r w:rsidR="00D02811" w:rsidRPr="006800B2">
        <w:t>trained</w:t>
      </w:r>
      <w:r w:rsidR="00CC26F3">
        <w:t>,</w:t>
      </w:r>
      <w:r w:rsidR="00D8425F" w:rsidRPr="006800B2">
        <w:t xml:space="preserve"> qualified personnel prepared to take appropriate action in the event of unforeseen conditions that challenge normal plant operations.</w:t>
      </w:r>
      <w:r w:rsidR="009A2488">
        <w:t xml:space="preserve"> Further, the Project team </w:t>
      </w:r>
      <w:bookmarkStart w:id="3" w:name="_Hlk53913452"/>
      <w:r w:rsidR="009A2488">
        <w:t>received the first 62 Reactor and Senior Reactor Operator licenses</w:t>
      </w:r>
      <w:bookmarkEnd w:id="3"/>
      <w:r w:rsidR="009A2488">
        <w:t xml:space="preserve">.  This milestone was the culmination of a multi-year process to ensure there will be enough </w:t>
      </w:r>
      <w:r w:rsidR="00976F9A">
        <w:t xml:space="preserve">licensed </w:t>
      </w:r>
      <w:r w:rsidR="009A2488">
        <w:t>operators for the Plant.</w:t>
      </w:r>
    </w:p>
    <w:p w14:paraId="4010A062" w14:textId="1EC12D59" w:rsidR="00C109F5" w:rsidRPr="00E031FD" w:rsidRDefault="00C109F5" w:rsidP="003A1F0E">
      <w:pPr>
        <w:pStyle w:val="PSCQuestion"/>
        <w:keepNext w:val="0"/>
        <w:keepLines w:val="0"/>
      </w:pPr>
      <w:r w:rsidRPr="00E031FD">
        <w:t>Q.</w:t>
      </w:r>
      <w:r w:rsidRPr="00E031FD">
        <w:tab/>
      </w:r>
      <w:r w:rsidR="00860F61">
        <w:t>How did</w:t>
      </w:r>
      <w:r w:rsidRPr="00E031FD">
        <w:t xml:space="preserve"> the </w:t>
      </w:r>
      <w:r w:rsidR="005223D5" w:rsidRPr="00E031FD">
        <w:t>July</w:t>
      </w:r>
      <w:r w:rsidRPr="00E031FD">
        <w:t xml:space="preserve"> 2020 schedule</w:t>
      </w:r>
      <w:r w:rsidR="005223D5" w:rsidRPr="00E031FD">
        <w:t xml:space="preserve"> </w:t>
      </w:r>
      <w:r w:rsidR="00860F61">
        <w:t>update change the project schedule</w:t>
      </w:r>
      <w:r w:rsidRPr="00E031FD">
        <w:t>?</w:t>
      </w:r>
    </w:p>
    <w:p w14:paraId="64128CBA" w14:textId="5E30746A" w:rsidR="005223D5" w:rsidRDefault="00C109F5" w:rsidP="003A1F0E">
      <w:pPr>
        <w:pStyle w:val="PSCQuestion"/>
        <w:keepNext w:val="0"/>
        <w:keepLines w:val="0"/>
        <w:rPr>
          <w:rFonts w:ascii="Times New Roman" w:hAnsi="Times New Roman"/>
          <w:b w:val="0"/>
          <w:bCs/>
          <w:caps w:val="0"/>
        </w:rPr>
      </w:pPr>
      <w:r w:rsidRPr="00E031FD">
        <w:t>A.</w:t>
      </w:r>
      <w:r w:rsidRPr="00E031FD">
        <w:tab/>
      </w:r>
      <w:r w:rsidR="008C247B" w:rsidRPr="00E031FD">
        <w:rPr>
          <w:rFonts w:ascii="Times New Roman" w:hAnsi="Times New Roman"/>
          <w:b w:val="0"/>
          <w:bCs/>
          <w:caps w:val="0"/>
        </w:rPr>
        <w:t xml:space="preserve">The July 2020 </w:t>
      </w:r>
      <w:r w:rsidR="00976F9A">
        <w:rPr>
          <w:rFonts w:ascii="Times New Roman" w:hAnsi="Times New Roman"/>
          <w:b w:val="0"/>
          <w:bCs/>
          <w:caps w:val="0"/>
        </w:rPr>
        <w:t>S</w:t>
      </w:r>
      <w:r w:rsidR="008C247B" w:rsidRPr="00E031FD">
        <w:rPr>
          <w:rFonts w:ascii="Times New Roman" w:hAnsi="Times New Roman"/>
          <w:b w:val="0"/>
          <w:bCs/>
          <w:caps w:val="0"/>
        </w:rPr>
        <w:t xml:space="preserve">chedule </w:t>
      </w:r>
      <w:r w:rsidR="00976F9A">
        <w:rPr>
          <w:rFonts w:ascii="Times New Roman" w:hAnsi="Times New Roman"/>
          <w:b w:val="0"/>
          <w:bCs/>
          <w:caps w:val="0"/>
        </w:rPr>
        <w:t>U</w:t>
      </w:r>
      <w:r w:rsidR="008C247B" w:rsidRPr="00E031FD">
        <w:rPr>
          <w:rFonts w:ascii="Times New Roman" w:hAnsi="Times New Roman"/>
          <w:b w:val="0"/>
          <w:bCs/>
          <w:caps w:val="0"/>
        </w:rPr>
        <w:t>pdate was an effort by the Project team to assess performance against the aggressive site work plan</w:t>
      </w:r>
      <w:r w:rsidR="00D56946" w:rsidRPr="00E031FD">
        <w:rPr>
          <w:rFonts w:ascii="Times New Roman" w:hAnsi="Times New Roman"/>
          <w:b w:val="0"/>
          <w:bCs/>
          <w:caps w:val="0"/>
        </w:rPr>
        <w:t xml:space="preserve">. While the in-service dates in the aggressive site work </w:t>
      </w:r>
      <w:r w:rsidR="00D56946" w:rsidRPr="00E031FD">
        <w:rPr>
          <w:rFonts w:ascii="Times New Roman" w:hAnsi="Times New Roman"/>
          <w:b w:val="0"/>
          <w:bCs/>
          <w:caps w:val="0"/>
        </w:rPr>
        <w:lastRenderedPageBreak/>
        <w:t xml:space="preserve">plan did not change as a result of the July 2020 Schedule Update, there were changes to testing and start-up milestone dates to account for construction and testing progress on site since the schedule refinement in February 2020. </w:t>
      </w:r>
      <w:r w:rsidR="0086152D">
        <w:rPr>
          <w:rFonts w:ascii="Times New Roman" w:hAnsi="Times New Roman"/>
          <w:b w:val="0"/>
          <w:bCs/>
          <w:caps w:val="0"/>
        </w:rPr>
        <w:t xml:space="preserve"> These changes to the aggressive site work plan, without </w:t>
      </w:r>
      <w:r w:rsidR="00AE72A2">
        <w:rPr>
          <w:rFonts w:ascii="Times New Roman" w:hAnsi="Times New Roman"/>
          <w:b w:val="0"/>
          <w:bCs/>
          <w:caps w:val="0"/>
        </w:rPr>
        <w:t xml:space="preserve">an </w:t>
      </w:r>
      <w:r w:rsidR="0086152D">
        <w:rPr>
          <w:rFonts w:ascii="Times New Roman" w:hAnsi="Times New Roman"/>
          <w:b w:val="0"/>
          <w:bCs/>
          <w:caps w:val="0"/>
        </w:rPr>
        <w:t xml:space="preserve">adjustment of the in-service dates, made the July 2020 Schedule Update even more aggressive than previous iterations. </w:t>
      </w:r>
    </w:p>
    <w:p w14:paraId="596E0866" w14:textId="036A6215" w:rsidR="0006576D" w:rsidRPr="00E031FD" w:rsidRDefault="0006576D" w:rsidP="003A1F0E">
      <w:pPr>
        <w:pStyle w:val="PSCQuestion"/>
        <w:keepNext w:val="0"/>
        <w:keepLines w:val="0"/>
        <w:rPr>
          <w:rFonts w:ascii="Times New Roman" w:hAnsi="Times New Roman"/>
          <w:b w:val="0"/>
          <w:bCs/>
          <w:caps w:val="0"/>
        </w:rPr>
      </w:pPr>
      <w:r w:rsidRPr="006800B2">
        <w:rPr>
          <w:rFonts w:ascii="Times New Roman" w:hAnsi="Times New Roman"/>
          <w:b w:val="0"/>
          <w:bCs/>
          <w:caps w:val="0"/>
        </w:rPr>
        <w:tab/>
        <w:t xml:space="preserve">While the </w:t>
      </w:r>
      <w:r>
        <w:rPr>
          <w:rFonts w:ascii="Times New Roman" w:hAnsi="Times New Roman"/>
          <w:b w:val="0"/>
          <w:bCs/>
          <w:caps w:val="0"/>
        </w:rPr>
        <w:t xml:space="preserve">July 2020 Schedule Update site work plan is aggressive, Georgia Power continues to believe that it is the appropriate strategy for completing the Units by the regulatory-approved in-service dates.  The Company </w:t>
      </w:r>
      <w:r w:rsidR="00632141">
        <w:rPr>
          <w:rFonts w:ascii="Times New Roman" w:hAnsi="Times New Roman"/>
          <w:b w:val="0"/>
          <w:bCs/>
          <w:caps w:val="0"/>
        </w:rPr>
        <w:t>and Southern Nuclear utilize</w:t>
      </w:r>
      <w:r>
        <w:rPr>
          <w:rFonts w:ascii="Times New Roman" w:hAnsi="Times New Roman"/>
          <w:b w:val="0"/>
          <w:bCs/>
          <w:caps w:val="0"/>
        </w:rPr>
        <w:t xml:space="preserve"> the two schedule</w:t>
      </w:r>
      <w:r w:rsidR="00632141">
        <w:rPr>
          <w:rFonts w:ascii="Times New Roman" w:hAnsi="Times New Roman"/>
          <w:b w:val="0"/>
          <w:bCs/>
          <w:caps w:val="0"/>
        </w:rPr>
        <w:t>s</w:t>
      </w:r>
      <w:r>
        <w:rPr>
          <w:rFonts w:ascii="Times New Roman" w:hAnsi="Times New Roman"/>
          <w:b w:val="0"/>
          <w:bCs/>
          <w:caps w:val="0"/>
        </w:rPr>
        <w:t xml:space="preserve"> as “guardrails”</w:t>
      </w:r>
      <w:r w:rsidR="00B052FD">
        <w:rPr>
          <w:rFonts w:ascii="Times New Roman" w:hAnsi="Times New Roman"/>
          <w:b w:val="0"/>
          <w:bCs/>
          <w:caps w:val="0"/>
        </w:rPr>
        <w:t xml:space="preserve"> to evaluate progress </w:t>
      </w:r>
      <w:r w:rsidR="00CC26F3">
        <w:rPr>
          <w:rFonts w:ascii="Times New Roman" w:hAnsi="Times New Roman"/>
          <w:b w:val="0"/>
          <w:bCs/>
          <w:caps w:val="0"/>
        </w:rPr>
        <w:t>at</w:t>
      </w:r>
      <w:r w:rsidR="00B052FD">
        <w:rPr>
          <w:rFonts w:ascii="Times New Roman" w:hAnsi="Times New Roman"/>
          <w:b w:val="0"/>
          <w:bCs/>
          <w:caps w:val="0"/>
        </w:rPr>
        <w:t xml:space="preserve"> the site</w:t>
      </w:r>
      <w:r w:rsidR="00632141">
        <w:rPr>
          <w:rFonts w:ascii="Times New Roman" w:hAnsi="Times New Roman"/>
          <w:b w:val="0"/>
          <w:bCs/>
          <w:caps w:val="0"/>
        </w:rPr>
        <w:t xml:space="preserve">. By evaluating production against the site aggressive work plan and the regulatory benchmark, direct construction earnings can be analyzed as an additional measure of Project progress towards completion. </w:t>
      </w:r>
    </w:p>
    <w:p w14:paraId="16F4ED40" w14:textId="0A8532FE" w:rsidR="00D56946" w:rsidRPr="00E031FD" w:rsidRDefault="00D56946" w:rsidP="003A1F0E">
      <w:pPr>
        <w:pStyle w:val="PSCQuestion"/>
        <w:keepNext w:val="0"/>
        <w:keepLines w:val="0"/>
        <w:rPr>
          <w:rFonts w:ascii="Times New Roman" w:hAnsi="Times New Roman"/>
        </w:rPr>
      </w:pPr>
      <w:r w:rsidRPr="00E031FD">
        <w:rPr>
          <w:rFonts w:ascii="Times New Roman" w:hAnsi="Times New Roman"/>
        </w:rPr>
        <w:t>Q.</w:t>
      </w:r>
      <w:r w:rsidRPr="00E031FD">
        <w:rPr>
          <w:rFonts w:ascii="Times New Roman" w:hAnsi="Times New Roman"/>
        </w:rPr>
        <w:tab/>
        <w:t>Have there been further changes since the july 2020 schedule update?</w:t>
      </w:r>
    </w:p>
    <w:p w14:paraId="2BC097A0" w14:textId="6911C341" w:rsidR="002D6EAF" w:rsidRPr="00E031FD" w:rsidRDefault="00D56946" w:rsidP="00B65B6B">
      <w:pPr>
        <w:pStyle w:val="PSCQuestion"/>
        <w:keepNext w:val="0"/>
        <w:keepLines w:val="0"/>
        <w:rPr>
          <w:rFonts w:ascii="Times New Roman" w:hAnsi="Times New Roman"/>
          <w:b w:val="0"/>
          <w:bCs/>
          <w:caps w:val="0"/>
        </w:rPr>
      </w:pPr>
      <w:r w:rsidRPr="00E031FD">
        <w:t>A.</w:t>
      </w:r>
      <w:r w:rsidRPr="00E031FD">
        <w:rPr>
          <w:rFonts w:ascii="Times New Roman" w:hAnsi="Times New Roman"/>
          <w:b w:val="0"/>
          <w:bCs/>
        </w:rPr>
        <w:t xml:space="preserve"> </w:t>
      </w:r>
      <w:r w:rsidRPr="00E031FD">
        <w:rPr>
          <w:rFonts w:ascii="Times New Roman" w:hAnsi="Times New Roman"/>
          <w:b w:val="0"/>
          <w:bCs/>
        </w:rPr>
        <w:tab/>
        <w:t>Y</w:t>
      </w:r>
      <w:r w:rsidRPr="00E031FD">
        <w:rPr>
          <w:rFonts w:ascii="Times New Roman" w:hAnsi="Times New Roman"/>
          <w:b w:val="0"/>
          <w:bCs/>
          <w:caps w:val="0"/>
        </w:rPr>
        <w:t xml:space="preserve">es. As discussed in the SNC </w:t>
      </w:r>
      <w:r w:rsidR="00C27939">
        <w:rPr>
          <w:rFonts w:ascii="Times New Roman" w:hAnsi="Times New Roman"/>
          <w:b w:val="0"/>
          <w:bCs/>
          <w:caps w:val="0"/>
        </w:rPr>
        <w:t>T</w:t>
      </w:r>
      <w:r w:rsidRPr="00E031FD">
        <w:rPr>
          <w:rFonts w:ascii="Times New Roman" w:hAnsi="Times New Roman"/>
          <w:b w:val="0"/>
          <w:bCs/>
          <w:caps w:val="0"/>
        </w:rPr>
        <w:t>estimony of Mr. Kuczynski and Mr. Abramovitz, there have been subsequent changes to the aggressive site work plan and associated milestone dates. Georgia Power remains focused on the regulatory-approved in-service dates and the associated November benchmark schedules.</w:t>
      </w:r>
      <w:r w:rsidR="00B463FB" w:rsidRPr="00E031FD">
        <w:rPr>
          <w:rFonts w:ascii="Times New Roman" w:hAnsi="Times New Roman"/>
          <w:b w:val="0"/>
          <w:bCs/>
          <w:caps w:val="0"/>
        </w:rPr>
        <w:t xml:space="preserve"> </w:t>
      </w:r>
      <w:r w:rsidR="00824298" w:rsidRPr="00E031FD">
        <w:rPr>
          <w:rFonts w:ascii="Times New Roman" w:hAnsi="Times New Roman"/>
          <w:b w:val="0"/>
          <w:bCs/>
          <w:caps w:val="0"/>
        </w:rPr>
        <w:t xml:space="preserve">Georgia Power continues to believe that the strategy of targeting completion dates ahead of the regulatory commitments is an appropriate and reasonable strategy to meet the regulatory-approved in-service dates. </w:t>
      </w:r>
    </w:p>
    <w:p w14:paraId="00929437" w14:textId="095ACB49" w:rsidR="005223D5" w:rsidRPr="00E031FD" w:rsidRDefault="005223D5" w:rsidP="003A1F0E">
      <w:pPr>
        <w:pStyle w:val="PSCQuestion"/>
        <w:keepNext w:val="0"/>
        <w:keepLines w:val="0"/>
        <w:rPr>
          <w:b w:val="0"/>
          <w:bCs/>
        </w:rPr>
      </w:pPr>
      <w:r w:rsidRPr="00E031FD">
        <w:rPr>
          <w:b w:val="0"/>
          <w:bCs/>
        </w:rPr>
        <w:t xml:space="preserve">Q. </w:t>
      </w:r>
      <w:r w:rsidRPr="00E031FD">
        <w:rPr>
          <w:b w:val="0"/>
          <w:bCs/>
        </w:rPr>
        <w:tab/>
      </w:r>
      <w:r w:rsidR="008C247B" w:rsidRPr="00E031FD">
        <w:rPr>
          <w:b w:val="0"/>
          <w:bCs/>
        </w:rPr>
        <w:t>Were there any changes to the november benchmark schedule as a result of t</w:t>
      </w:r>
      <w:r w:rsidRPr="00E031FD">
        <w:rPr>
          <w:b w:val="0"/>
          <w:bCs/>
        </w:rPr>
        <w:t xml:space="preserve">he July 2020 Schedule </w:t>
      </w:r>
      <w:r w:rsidR="008C247B" w:rsidRPr="00E031FD">
        <w:rPr>
          <w:b w:val="0"/>
          <w:bCs/>
        </w:rPr>
        <w:t>Update</w:t>
      </w:r>
      <w:r w:rsidRPr="00E031FD">
        <w:rPr>
          <w:b w:val="0"/>
          <w:bCs/>
        </w:rPr>
        <w:t>?</w:t>
      </w:r>
    </w:p>
    <w:p w14:paraId="31DE979A" w14:textId="12D509E8" w:rsidR="005223D5" w:rsidRPr="008C247B" w:rsidRDefault="005223D5" w:rsidP="003A1F0E">
      <w:pPr>
        <w:pStyle w:val="PSCQuestion"/>
        <w:keepNext w:val="0"/>
        <w:keepLines w:val="0"/>
        <w:rPr>
          <w:rFonts w:ascii="Times New Roman" w:hAnsi="Times New Roman"/>
          <w:b w:val="0"/>
          <w:bCs/>
        </w:rPr>
      </w:pPr>
      <w:r w:rsidRPr="00E031FD">
        <w:rPr>
          <w:b w:val="0"/>
          <w:bCs/>
        </w:rPr>
        <w:t xml:space="preserve">A. </w:t>
      </w:r>
      <w:r w:rsidRPr="00E031FD">
        <w:rPr>
          <w:b w:val="0"/>
          <w:bCs/>
        </w:rPr>
        <w:tab/>
      </w:r>
      <w:r w:rsidR="008C247B" w:rsidRPr="00E031FD">
        <w:rPr>
          <w:rFonts w:ascii="Times New Roman" w:hAnsi="Times New Roman"/>
          <w:b w:val="0"/>
          <w:bCs/>
        </w:rPr>
        <w:t>Y</w:t>
      </w:r>
      <w:r w:rsidR="008C247B" w:rsidRPr="00E031FD">
        <w:rPr>
          <w:rFonts w:ascii="Times New Roman" w:hAnsi="Times New Roman"/>
          <w:b w:val="0"/>
          <w:bCs/>
          <w:caps w:val="0"/>
        </w:rPr>
        <w:t>es</w:t>
      </w:r>
      <w:r w:rsidR="008C247B" w:rsidRPr="00E031FD">
        <w:rPr>
          <w:rFonts w:ascii="Times New Roman" w:hAnsi="Times New Roman"/>
          <w:b w:val="0"/>
          <w:bCs/>
        </w:rPr>
        <w:t xml:space="preserve">. </w:t>
      </w:r>
      <w:r w:rsidR="008C247B" w:rsidRPr="00E031FD">
        <w:rPr>
          <w:rFonts w:ascii="Times New Roman" w:hAnsi="Times New Roman"/>
          <w:b w:val="0"/>
          <w:bCs/>
          <w:caps w:val="0"/>
        </w:rPr>
        <w:t xml:space="preserve">The July 2020 </w:t>
      </w:r>
      <w:r w:rsidR="00976F9A">
        <w:rPr>
          <w:rFonts w:ascii="Times New Roman" w:hAnsi="Times New Roman"/>
          <w:b w:val="0"/>
          <w:bCs/>
          <w:caps w:val="0"/>
        </w:rPr>
        <w:t>S</w:t>
      </w:r>
      <w:r w:rsidR="008C247B" w:rsidRPr="00E031FD">
        <w:rPr>
          <w:rFonts w:ascii="Times New Roman" w:hAnsi="Times New Roman"/>
          <w:b w:val="0"/>
          <w:bCs/>
          <w:caps w:val="0"/>
        </w:rPr>
        <w:t xml:space="preserve">chedule </w:t>
      </w:r>
      <w:r w:rsidR="00976F9A">
        <w:rPr>
          <w:rFonts w:ascii="Times New Roman" w:hAnsi="Times New Roman"/>
          <w:b w:val="0"/>
          <w:bCs/>
          <w:caps w:val="0"/>
        </w:rPr>
        <w:t>U</w:t>
      </w:r>
      <w:r w:rsidR="008C247B" w:rsidRPr="00E031FD">
        <w:rPr>
          <w:rFonts w:ascii="Times New Roman" w:hAnsi="Times New Roman"/>
          <w:b w:val="0"/>
          <w:bCs/>
          <w:caps w:val="0"/>
        </w:rPr>
        <w:t xml:space="preserve">pdate included an update to the existing Unit 3 November benchmark. The update provided further confidence in the </w:t>
      </w:r>
      <w:r w:rsidR="00100280">
        <w:rPr>
          <w:rFonts w:ascii="Times New Roman" w:hAnsi="Times New Roman"/>
          <w:b w:val="0"/>
          <w:bCs/>
          <w:caps w:val="0"/>
        </w:rPr>
        <w:t>P</w:t>
      </w:r>
      <w:r w:rsidR="00100280" w:rsidRPr="00E031FD">
        <w:rPr>
          <w:rFonts w:ascii="Times New Roman" w:hAnsi="Times New Roman"/>
          <w:b w:val="0"/>
          <w:bCs/>
          <w:caps w:val="0"/>
        </w:rPr>
        <w:t xml:space="preserve">roject’s </w:t>
      </w:r>
      <w:r w:rsidR="008C247B" w:rsidRPr="00E031FD">
        <w:rPr>
          <w:rFonts w:ascii="Times New Roman" w:hAnsi="Times New Roman"/>
          <w:b w:val="0"/>
          <w:bCs/>
          <w:caps w:val="0"/>
        </w:rPr>
        <w:t xml:space="preserve">ability to meet the regulatory-approved in-service date of November 2021 for Unit 3. During the </w:t>
      </w:r>
      <w:r w:rsidR="00632141">
        <w:rPr>
          <w:rFonts w:ascii="Times New Roman" w:hAnsi="Times New Roman"/>
          <w:b w:val="0"/>
          <w:bCs/>
          <w:caps w:val="0"/>
        </w:rPr>
        <w:t>July 2020 S</w:t>
      </w:r>
      <w:r w:rsidR="008C247B" w:rsidRPr="00E031FD">
        <w:rPr>
          <w:rFonts w:ascii="Times New Roman" w:hAnsi="Times New Roman"/>
          <w:b w:val="0"/>
          <w:bCs/>
          <w:caps w:val="0"/>
        </w:rPr>
        <w:t xml:space="preserve">chedule </w:t>
      </w:r>
      <w:r w:rsidR="00632141">
        <w:rPr>
          <w:rFonts w:ascii="Times New Roman" w:hAnsi="Times New Roman"/>
          <w:b w:val="0"/>
          <w:bCs/>
          <w:caps w:val="0"/>
        </w:rPr>
        <w:t>U</w:t>
      </w:r>
      <w:r w:rsidR="008C247B" w:rsidRPr="00E031FD">
        <w:rPr>
          <w:rFonts w:ascii="Times New Roman" w:hAnsi="Times New Roman"/>
          <w:b w:val="0"/>
          <w:bCs/>
          <w:caps w:val="0"/>
        </w:rPr>
        <w:t xml:space="preserve">pdate, the </w:t>
      </w:r>
      <w:r w:rsidR="00B16EBE" w:rsidRPr="00E031FD">
        <w:rPr>
          <w:rFonts w:ascii="Times New Roman" w:hAnsi="Times New Roman"/>
          <w:b w:val="0"/>
          <w:bCs/>
          <w:caps w:val="0"/>
        </w:rPr>
        <w:t xml:space="preserve">Project team developed a preliminary Unit 4 November benchmark schedule. </w:t>
      </w:r>
    </w:p>
    <w:p w14:paraId="5B2CA5D5" w14:textId="090484C7" w:rsidR="00F36C66" w:rsidRPr="00E031FD" w:rsidRDefault="00F36C66" w:rsidP="003A1F0E">
      <w:pPr>
        <w:pStyle w:val="PSCQuestion"/>
        <w:keepNext w:val="0"/>
        <w:keepLines w:val="0"/>
      </w:pPr>
      <w:r w:rsidRPr="00E031FD">
        <w:lastRenderedPageBreak/>
        <w:t>Q.</w:t>
      </w:r>
      <w:r w:rsidRPr="00E031FD">
        <w:tab/>
      </w:r>
      <w:bookmarkStart w:id="4" w:name="_Hlk54262894"/>
      <w:r w:rsidR="003F0F4C" w:rsidRPr="00E031FD">
        <w:t xml:space="preserve">Focusing on Unit 3, specifically, </w:t>
      </w:r>
      <w:r w:rsidRPr="00E031FD">
        <w:t>What is georgia power’s assessment of performance</w:t>
      </w:r>
      <w:r w:rsidR="008D7099" w:rsidRPr="00E031FD">
        <w:t xml:space="preserve"> against the </w:t>
      </w:r>
      <w:r w:rsidR="00D546AA">
        <w:t xml:space="preserve">july 2020 </w:t>
      </w:r>
      <w:r w:rsidR="008D7099" w:rsidRPr="00E031FD">
        <w:t>Aggressive Site work Plan</w:t>
      </w:r>
      <w:r w:rsidRPr="00E031FD">
        <w:t>?</w:t>
      </w:r>
    </w:p>
    <w:p w14:paraId="1000C647" w14:textId="3CF8380D" w:rsidR="00BE2FD3" w:rsidRPr="006800B2" w:rsidRDefault="00F36C66" w:rsidP="006800B2">
      <w:pPr>
        <w:pStyle w:val="PSCAnswer"/>
        <w:jc w:val="both"/>
      </w:pPr>
      <w:r w:rsidRPr="006800B2">
        <w:rPr>
          <w:rStyle w:val="PSCQuestionChar"/>
        </w:rPr>
        <w:t>A.</w:t>
      </w:r>
      <w:r w:rsidRPr="00E031FD">
        <w:t xml:space="preserve"> </w:t>
      </w:r>
      <w:r w:rsidRPr="00E031FD">
        <w:tab/>
      </w:r>
      <w:r w:rsidR="00BE2FD3" w:rsidRPr="006800B2">
        <w:t xml:space="preserve">Direct construction on Unit 3 overall currently lags the </w:t>
      </w:r>
      <w:r w:rsidR="00D546AA">
        <w:t xml:space="preserve">July 2020 </w:t>
      </w:r>
      <w:r w:rsidR="00BE2FD3" w:rsidRPr="006800B2">
        <w:t>aggressive site work plan</w:t>
      </w:r>
      <w:r w:rsidR="00D546AA">
        <w:t>.  Southern Nuclear continues to update its site work</w:t>
      </w:r>
      <w:r w:rsidR="0062005C">
        <w:t xml:space="preserve"> </w:t>
      </w:r>
      <w:r w:rsidR="00D546AA">
        <w:t>plans as necessary</w:t>
      </w:r>
      <w:r w:rsidR="0062005C">
        <w:t>, with</w:t>
      </w:r>
      <w:r w:rsidR="00D546AA">
        <w:t xml:space="preserve"> </w:t>
      </w:r>
      <w:r w:rsidR="0062005C">
        <w:t>t</w:t>
      </w:r>
      <w:r w:rsidR="00D546AA">
        <w:t>he latest iteration of the Project schedule reflect</w:t>
      </w:r>
      <w:r w:rsidR="0062005C">
        <w:t>ing</w:t>
      </w:r>
      <w:r w:rsidR="00D546AA">
        <w:t xml:space="preserve"> Southern </w:t>
      </w:r>
      <w:proofErr w:type="spellStart"/>
      <w:r w:rsidR="00D546AA">
        <w:t>Nuclear’s</w:t>
      </w:r>
      <w:proofErr w:type="spellEnd"/>
      <w:r w:rsidR="00D546AA">
        <w:t xml:space="preserve"> current expectations</w:t>
      </w:r>
      <w:r w:rsidR="0062005C">
        <w:t>.</w:t>
      </w:r>
      <w:r w:rsidR="00BE2FD3" w:rsidRPr="006800B2">
        <w:t xml:space="preserve"> However, despite th</w:t>
      </w:r>
      <w:r w:rsidR="00D546AA">
        <w:t>e</w:t>
      </w:r>
      <w:r w:rsidR="00BE2FD3" w:rsidRPr="006800B2">
        <w:t xml:space="preserve"> lag</w:t>
      </w:r>
      <w:r w:rsidR="00D546AA">
        <w:t xml:space="preserve"> to the July 2020 Schedule Update and the challenging nature of Southern </w:t>
      </w:r>
      <w:proofErr w:type="spellStart"/>
      <w:r w:rsidR="00D546AA">
        <w:t>Nuclear’s</w:t>
      </w:r>
      <w:proofErr w:type="spellEnd"/>
      <w:r w:rsidR="00D546AA">
        <w:t xml:space="preserve"> latest schedule iteration</w:t>
      </w:r>
      <w:r w:rsidR="00BE2FD3" w:rsidRPr="006800B2">
        <w:t xml:space="preserve">, the performance to date is ahead of the November benchmark schedule, which is the focus of Georgia Power and the other Project </w:t>
      </w:r>
      <w:r w:rsidR="00AE72A2">
        <w:t>O</w:t>
      </w:r>
      <w:r w:rsidR="00BE2FD3" w:rsidRPr="006800B2">
        <w:t xml:space="preserve">wners. </w:t>
      </w:r>
      <w:r w:rsidR="00637A79">
        <w:t>Figure A below shows the p</w:t>
      </w:r>
      <w:r w:rsidR="00CC26F3">
        <w:t>ercent complete</w:t>
      </w:r>
      <w:r w:rsidR="00976F9A">
        <w:t xml:space="preserve"> progress</w:t>
      </w:r>
      <w:r w:rsidR="00CC26F3">
        <w:t xml:space="preserve"> through September 2020 for Unit 3.</w:t>
      </w:r>
    </w:p>
    <w:bookmarkEnd w:id="4"/>
    <w:p w14:paraId="25D1550F" w14:textId="4F03CFC3" w:rsidR="001A75E1" w:rsidRDefault="006F1BD1" w:rsidP="00BF7ECC">
      <w:pPr>
        <w:pStyle w:val="PSCAnswer"/>
        <w:ind w:firstLine="0"/>
        <w:jc w:val="both"/>
        <w:rPr>
          <w:noProof/>
        </w:rPr>
      </w:pPr>
      <w:r w:rsidRPr="00C278F7">
        <w:t xml:space="preserve">Electrical and subcontractor performance </w:t>
      </w:r>
      <w:r w:rsidR="00BE2FD3" w:rsidRPr="00C278F7">
        <w:t>continue to</w:t>
      </w:r>
      <w:r w:rsidRPr="00C278F7">
        <w:t xml:space="preserve"> be the main areas of focus for Georgia Power and </w:t>
      </w:r>
      <w:r w:rsidR="003221B4" w:rsidRPr="00C278F7">
        <w:t xml:space="preserve">the </w:t>
      </w:r>
      <w:r w:rsidRPr="00C278F7">
        <w:t>Project</w:t>
      </w:r>
      <w:r w:rsidR="003221B4" w:rsidRPr="003B1544">
        <w:t xml:space="preserve"> team</w:t>
      </w:r>
      <w:r w:rsidR="00BE2FD3" w:rsidRPr="003B1544">
        <w:t xml:space="preserve"> and </w:t>
      </w:r>
      <w:r w:rsidR="00CC26F3">
        <w:t>remain</w:t>
      </w:r>
      <w:r w:rsidR="00BE2FD3" w:rsidRPr="003B1544">
        <w:t xml:space="preserve"> risk</w:t>
      </w:r>
      <w:r w:rsidR="00CC26F3">
        <w:t>s</w:t>
      </w:r>
      <w:r w:rsidR="00BE2FD3" w:rsidRPr="003B1544">
        <w:t xml:space="preserve"> to Project performance.</w:t>
      </w:r>
      <w:r w:rsidRPr="00C278F7">
        <w:t xml:space="preserve"> The performance in these two </w:t>
      </w:r>
      <w:r w:rsidR="00AE72A2">
        <w:t>areas</w:t>
      </w:r>
      <w:r w:rsidR="00AE72A2" w:rsidRPr="00C278F7">
        <w:t xml:space="preserve"> </w:t>
      </w:r>
      <w:r w:rsidRPr="00C278F7">
        <w:t xml:space="preserve">will be a key factor in </w:t>
      </w:r>
      <w:r w:rsidR="001A6182" w:rsidRPr="00C278F7">
        <w:t xml:space="preserve">achieving the progress required for </w:t>
      </w:r>
      <w:r w:rsidRPr="00C278F7">
        <w:t xml:space="preserve">system turnovers </w:t>
      </w:r>
      <w:r w:rsidR="00CC26F3">
        <w:t xml:space="preserve">and </w:t>
      </w:r>
      <w:r w:rsidRPr="00C278F7">
        <w:t xml:space="preserve">to support </w:t>
      </w:r>
      <w:r w:rsidR="00E2452D" w:rsidRPr="003B1544">
        <w:t xml:space="preserve">the </w:t>
      </w:r>
      <w:r w:rsidR="004A2EDE" w:rsidRPr="003B1544">
        <w:t>H</w:t>
      </w:r>
      <w:r w:rsidR="00E2452D" w:rsidRPr="003B1544">
        <w:t xml:space="preserve">ot </w:t>
      </w:r>
      <w:r w:rsidR="004A2EDE" w:rsidRPr="003B1544">
        <w:t>F</w:t>
      </w:r>
      <w:r w:rsidR="00E2452D" w:rsidRPr="003B1544">
        <w:t xml:space="preserve">unctional </w:t>
      </w:r>
      <w:r w:rsidR="004A2EDE" w:rsidRPr="00F85BF1">
        <w:t>T</w:t>
      </w:r>
      <w:r w:rsidR="00E2452D" w:rsidRPr="00C50818">
        <w:t xml:space="preserve">esting </w:t>
      </w:r>
      <w:r w:rsidR="001C1EAB" w:rsidRPr="00C50818">
        <w:t xml:space="preserve">(“HFT”) </w:t>
      </w:r>
      <w:r w:rsidR="00E2452D" w:rsidRPr="00C50818">
        <w:t>milestone</w:t>
      </w:r>
      <w:r w:rsidRPr="00C50818">
        <w:t xml:space="preserve">. </w:t>
      </w:r>
      <w:r w:rsidR="00670AC1" w:rsidRPr="006800B2">
        <w:t>T</w:t>
      </w:r>
      <w:r w:rsidR="00F335AB" w:rsidRPr="006800B2">
        <w:t xml:space="preserve">he Company </w:t>
      </w:r>
      <w:r w:rsidR="00035DB9" w:rsidRPr="006800B2">
        <w:t xml:space="preserve">anticipates </w:t>
      </w:r>
      <w:r w:rsidR="00F335AB" w:rsidRPr="006800B2">
        <w:t xml:space="preserve">Southern Nuclear </w:t>
      </w:r>
      <w:r w:rsidR="00951591" w:rsidRPr="006800B2">
        <w:t xml:space="preserve">and Bechtel </w:t>
      </w:r>
      <w:r w:rsidR="002A00A6" w:rsidRPr="006800B2">
        <w:t>will</w:t>
      </w:r>
      <w:r w:rsidR="00035DB9" w:rsidRPr="006800B2">
        <w:t xml:space="preserve"> </w:t>
      </w:r>
      <w:r w:rsidR="00F335AB" w:rsidRPr="006800B2">
        <w:t xml:space="preserve">effectively manage and sequence </w:t>
      </w:r>
      <w:r w:rsidR="000C5A54" w:rsidRPr="006800B2">
        <w:t>e</w:t>
      </w:r>
      <w:r w:rsidR="006B1F2E" w:rsidRPr="006800B2">
        <w:t>l</w:t>
      </w:r>
      <w:r w:rsidR="000C5A54" w:rsidRPr="006800B2">
        <w:t xml:space="preserve">ectrical commodity </w:t>
      </w:r>
      <w:r w:rsidR="00F335AB" w:rsidRPr="006800B2">
        <w:t xml:space="preserve">installation </w:t>
      </w:r>
      <w:r w:rsidRPr="006800B2">
        <w:t xml:space="preserve">and subcontracted scopes of work </w:t>
      </w:r>
      <w:r w:rsidR="00F335AB" w:rsidRPr="006800B2">
        <w:t xml:space="preserve">to support </w:t>
      </w:r>
      <w:r w:rsidR="00670AC1" w:rsidRPr="006800B2">
        <w:t>testing and start-up</w:t>
      </w:r>
      <w:r w:rsidR="00F335AB" w:rsidRPr="006800B2">
        <w:t xml:space="preserve"> activities</w:t>
      </w:r>
      <w:r w:rsidR="00951591" w:rsidRPr="006800B2">
        <w:t xml:space="preserve">, </w:t>
      </w:r>
      <w:r w:rsidR="002A00A6" w:rsidRPr="006800B2">
        <w:t xml:space="preserve">while also </w:t>
      </w:r>
      <w:r w:rsidR="00951591" w:rsidRPr="006800B2">
        <w:t>mitigat</w:t>
      </w:r>
      <w:r w:rsidR="002A00A6" w:rsidRPr="006800B2">
        <w:t>ing</w:t>
      </w:r>
      <w:r w:rsidR="00951591" w:rsidRPr="006800B2">
        <w:t xml:space="preserve"> any </w:t>
      </w:r>
      <w:r w:rsidR="001A6182" w:rsidRPr="00C278F7">
        <w:t>challenges to</w:t>
      </w:r>
      <w:r w:rsidR="00951591" w:rsidRPr="00C278F7">
        <w:t xml:space="preserve"> </w:t>
      </w:r>
      <w:r w:rsidR="00C6291B" w:rsidRPr="00C278F7">
        <w:t xml:space="preserve">cost </w:t>
      </w:r>
      <w:r w:rsidR="00951591" w:rsidRPr="003B1544">
        <w:t>performance</w:t>
      </w:r>
      <w:r w:rsidR="00C6291B" w:rsidRPr="003B1544">
        <w:t xml:space="preserve"> and system turnovers</w:t>
      </w:r>
      <w:r w:rsidR="00951591" w:rsidRPr="003B1544">
        <w:t xml:space="preserve"> to support upcoming Project milestones</w:t>
      </w:r>
      <w:r w:rsidR="00F335AB" w:rsidRPr="003B1544">
        <w:t xml:space="preserve">. </w:t>
      </w:r>
      <w:r w:rsidR="00894FAC">
        <w:rPr>
          <w:noProof/>
        </w:rPr>
        <w:t xml:space="preserve"> </w:t>
      </w:r>
    </w:p>
    <w:p w14:paraId="3772B054" w14:textId="65F55321" w:rsidR="00A92D53" w:rsidRDefault="00D23EF5" w:rsidP="00547EF7">
      <w:pPr>
        <w:spacing w:line="360" w:lineRule="auto"/>
        <w:jc w:val="center"/>
      </w:pPr>
      <w:r>
        <w:rPr>
          <w:noProof/>
        </w:rPr>
        <w:lastRenderedPageBreak/>
        <w:drawing>
          <wp:inline distT="0" distB="0" distL="0" distR="0" wp14:anchorId="0BC0CD92" wp14:editId="28C190D9">
            <wp:extent cx="6161942" cy="3672205"/>
            <wp:effectExtent l="19050" t="19050" r="10795" b="234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276"/>
                    <a:stretch/>
                  </pic:blipFill>
                  <pic:spPr bwMode="auto">
                    <a:xfrm>
                      <a:off x="0" y="0"/>
                      <a:ext cx="6171708" cy="3678025"/>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65203C4" w14:textId="76983B6F" w:rsidR="00BE2FD3" w:rsidRPr="006800B2" w:rsidRDefault="00C27939" w:rsidP="00547EF7">
      <w:pPr>
        <w:spacing w:after="240" w:line="360" w:lineRule="auto"/>
        <w:jc w:val="center"/>
        <w:rPr>
          <w:highlight w:val="yellow"/>
        </w:rPr>
      </w:pPr>
      <w:r>
        <w:t xml:space="preserve">Figure </w:t>
      </w:r>
      <w:r w:rsidR="00CC26F3">
        <w:t>A</w:t>
      </w:r>
      <w:r>
        <w:t xml:space="preserve">: </w:t>
      </w:r>
      <w:r w:rsidRPr="007916A0">
        <w:t>U</w:t>
      </w:r>
      <w:r>
        <w:t>nit</w:t>
      </w:r>
      <w:r w:rsidRPr="007916A0">
        <w:t xml:space="preserve"> 3 </w:t>
      </w:r>
      <w:r>
        <w:t xml:space="preserve">Direct Construction </w:t>
      </w:r>
      <w:r w:rsidRPr="007916A0">
        <w:t>Percent Complete</w:t>
      </w:r>
    </w:p>
    <w:p w14:paraId="15A11E96" w14:textId="4BB3944E" w:rsidR="00B16EBE" w:rsidRPr="00E031FD" w:rsidRDefault="00B16EBE" w:rsidP="00B16EBE">
      <w:pPr>
        <w:pStyle w:val="PSCQuestion"/>
        <w:keepNext w:val="0"/>
        <w:keepLines w:val="0"/>
        <w:rPr>
          <w:lang w:eastAsia="zh-CN"/>
        </w:rPr>
      </w:pPr>
      <w:r w:rsidRPr="00E031FD">
        <w:t>Q.</w:t>
      </w:r>
      <w:r w:rsidRPr="00E031FD">
        <w:tab/>
        <w:t>What is the current status of the electrical commodity backlog?</w:t>
      </w:r>
    </w:p>
    <w:p w14:paraId="1E172E97" w14:textId="42AB5CD0" w:rsidR="00547EF7" w:rsidRDefault="00B16EBE" w:rsidP="006800B2">
      <w:pPr>
        <w:pStyle w:val="PSCAnswer"/>
        <w:jc w:val="both"/>
      </w:pPr>
      <w:r w:rsidRPr="006800B2">
        <w:rPr>
          <w:rStyle w:val="PSCQuestionChar"/>
        </w:rPr>
        <w:t>A.</w:t>
      </w:r>
      <w:r w:rsidRPr="00E031FD">
        <w:tab/>
      </w:r>
      <w:r w:rsidRPr="006800B2">
        <w:t xml:space="preserve">Unit 3 electrical performance </w:t>
      </w:r>
      <w:r w:rsidR="001A6182" w:rsidRPr="006800B2">
        <w:t>has remained</w:t>
      </w:r>
      <w:r w:rsidRPr="006800B2">
        <w:t xml:space="preserve"> challenged. Lower than planned electrical earnings, which </w:t>
      </w:r>
      <w:r w:rsidR="00946A3E">
        <w:t>have been</w:t>
      </w:r>
      <w:r w:rsidR="00946A3E" w:rsidRPr="006800B2">
        <w:t xml:space="preserve"> </w:t>
      </w:r>
      <w:r w:rsidR="00946A3E">
        <w:t>amplified</w:t>
      </w:r>
      <w:r w:rsidR="00946A3E" w:rsidRPr="006800B2">
        <w:t xml:space="preserve"> </w:t>
      </w:r>
      <w:r w:rsidRPr="006800B2">
        <w:t xml:space="preserve">by the onset of the COVID-19 pandemic at the site, contributed to lower than planned system turnovers </w:t>
      </w:r>
      <w:r w:rsidR="00E2452D" w:rsidRPr="006800B2">
        <w:t xml:space="preserve">and </w:t>
      </w:r>
      <w:r w:rsidRPr="006800B2">
        <w:t xml:space="preserve">impacted milestone dates such as </w:t>
      </w:r>
      <w:r w:rsidR="005C41DE">
        <w:t>CHT</w:t>
      </w:r>
      <w:r w:rsidRPr="006800B2">
        <w:t>, C</w:t>
      </w:r>
      <w:r w:rsidR="00520FA9">
        <w:t>ondenser Vacuum</w:t>
      </w:r>
      <w:r w:rsidRPr="006800B2">
        <w:t xml:space="preserve">, and </w:t>
      </w:r>
      <w:r w:rsidR="005C41DE">
        <w:t>HFT</w:t>
      </w:r>
      <w:r w:rsidRPr="006800B2">
        <w:t>.</w:t>
      </w:r>
      <w:r w:rsidR="00946A3E">
        <w:t xml:space="preserve"> </w:t>
      </w:r>
      <w:r w:rsidRPr="006800B2">
        <w:t xml:space="preserve"> Unit 3 </w:t>
      </w:r>
      <w:r w:rsidR="00BF3CD9">
        <w:t>remains</w:t>
      </w:r>
      <w:r w:rsidRPr="006800B2">
        <w:t xml:space="preserve"> ahead of the plan for unscheduled electrical installation but </w:t>
      </w:r>
      <w:r w:rsidR="00BF3CD9">
        <w:t>is</w:t>
      </w:r>
      <w:r w:rsidRPr="006800B2">
        <w:t xml:space="preserve"> behind on scheduled electrical installation</w:t>
      </w:r>
      <w:r w:rsidR="005A35AC" w:rsidRPr="006800B2">
        <w:t xml:space="preserve"> as compared to the aggressive site work plan</w:t>
      </w:r>
      <w:r w:rsidRPr="006800B2">
        <w:t xml:space="preserve">. </w:t>
      </w:r>
      <w:r w:rsidR="00637A79">
        <w:t xml:space="preserve">Figure B below shows the electrical percent complete chart for Unit 3 through September 2020. </w:t>
      </w:r>
      <w:r w:rsidR="00A95A34">
        <w:t>Regarding Unit 4, the Company continues to monitor progress as it begins to ramp</w:t>
      </w:r>
      <w:r w:rsidR="00BF3CD9">
        <w:t xml:space="preserve"> up</w:t>
      </w:r>
      <w:r w:rsidR="00A95A34">
        <w:t xml:space="preserve"> staffing to support the electrical productivity levels necessary to meet its milestones. </w:t>
      </w:r>
      <w:r w:rsidR="00547EF7">
        <w:br w:type="page"/>
      </w:r>
    </w:p>
    <w:p w14:paraId="7053B71B" w14:textId="1B4C8F65" w:rsidR="00175929" w:rsidRDefault="00D23EF5" w:rsidP="00547EF7">
      <w:pPr>
        <w:pStyle w:val="PSCAnswer"/>
        <w:spacing w:after="0"/>
        <w:ind w:left="0" w:firstLine="0"/>
        <w:jc w:val="center"/>
      </w:pPr>
      <w:r>
        <w:rPr>
          <w:noProof/>
        </w:rPr>
        <w:lastRenderedPageBreak/>
        <w:drawing>
          <wp:inline distT="0" distB="0" distL="0" distR="0" wp14:anchorId="6D20E270" wp14:editId="3FB65D76">
            <wp:extent cx="6102545" cy="3502607"/>
            <wp:effectExtent l="19050" t="19050" r="12700" b="222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3276" cy="3508766"/>
                    </a:xfrm>
                    <a:prstGeom prst="rect">
                      <a:avLst/>
                    </a:prstGeom>
                    <a:noFill/>
                    <a:ln>
                      <a:solidFill>
                        <a:schemeClr val="tx1"/>
                      </a:solidFill>
                    </a:ln>
                  </pic:spPr>
                </pic:pic>
              </a:graphicData>
            </a:graphic>
          </wp:inline>
        </w:drawing>
      </w:r>
    </w:p>
    <w:p w14:paraId="16F84636" w14:textId="32CFDFFD" w:rsidR="00B72FEE" w:rsidRDefault="00B72FEE" w:rsidP="00547EF7">
      <w:pPr>
        <w:spacing w:after="240" w:line="360" w:lineRule="auto"/>
        <w:jc w:val="center"/>
        <w:rPr>
          <w:highlight w:val="yellow"/>
        </w:rPr>
      </w:pPr>
      <w:r>
        <w:t xml:space="preserve">Figure </w:t>
      </w:r>
      <w:r w:rsidR="00637A79">
        <w:t>B</w:t>
      </w:r>
      <w:r>
        <w:t xml:space="preserve">: </w:t>
      </w:r>
      <w:r w:rsidRPr="007916A0">
        <w:t>U</w:t>
      </w:r>
      <w:r>
        <w:t>nit</w:t>
      </w:r>
      <w:r w:rsidRPr="007916A0">
        <w:t xml:space="preserve"> 3 </w:t>
      </w:r>
      <w:r>
        <w:t xml:space="preserve">Electrical </w:t>
      </w:r>
      <w:r w:rsidRPr="007916A0">
        <w:t>Percent Complete</w:t>
      </w:r>
    </w:p>
    <w:p w14:paraId="25C7D732" w14:textId="6545068E" w:rsidR="00670AC1" w:rsidRDefault="00670AC1" w:rsidP="006800B2">
      <w:pPr>
        <w:pStyle w:val="PSCQuestion"/>
      </w:pPr>
      <w:r>
        <w:t>Q.</w:t>
      </w:r>
      <w:r>
        <w:tab/>
        <w:t>PLEASE ELABORATE ON CURRENT SUBCONTRACT PERFORMANCE</w:t>
      </w:r>
      <w:r w:rsidR="006077E0">
        <w:t>.</w:t>
      </w:r>
    </w:p>
    <w:p w14:paraId="73C5ABF5" w14:textId="675B09B7" w:rsidR="00E031FD" w:rsidRDefault="00670AC1" w:rsidP="006800B2">
      <w:pPr>
        <w:pStyle w:val="PSCAnswer"/>
        <w:jc w:val="both"/>
      </w:pPr>
      <w:r w:rsidRPr="006800B2">
        <w:rPr>
          <w:rStyle w:val="PSCQuestionChar"/>
        </w:rPr>
        <w:t>A.</w:t>
      </w:r>
      <w:r>
        <w:tab/>
      </w:r>
      <w:r w:rsidR="00EA4761" w:rsidRPr="006800B2">
        <w:t>Unit 3 Subcontract p</w:t>
      </w:r>
      <w:r w:rsidR="00C26E17" w:rsidRPr="006800B2">
        <w:t xml:space="preserve">erformance </w:t>
      </w:r>
      <w:r w:rsidR="00BE2FD3" w:rsidRPr="006800B2">
        <w:t>continues to be an</w:t>
      </w:r>
      <w:r w:rsidR="00C26E17" w:rsidRPr="006800B2">
        <w:t xml:space="preserve"> area of </w:t>
      </w:r>
      <w:r w:rsidR="0093700F" w:rsidRPr="006800B2">
        <w:t xml:space="preserve">focus </w:t>
      </w:r>
      <w:r w:rsidR="00C26E17" w:rsidRPr="006800B2">
        <w:t xml:space="preserve">for the Project team. </w:t>
      </w:r>
      <w:r w:rsidR="00D045F4" w:rsidRPr="006800B2">
        <w:t>The Project’s ability to meet its milestones is de</w:t>
      </w:r>
      <w:bookmarkStart w:id="5" w:name="_GoBack"/>
      <w:bookmarkEnd w:id="5"/>
      <w:r w:rsidR="00D045F4" w:rsidRPr="006800B2">
        <w:t xml:space="preserve">pendent upon subcontractors </w:t>
      </w:r>
      <w:r w:rsidR="00E97957" w:rsidRPr="006800B2">
        <w:t xml:space="preserve">being </w:t>
      </w:r>
      <w:r w:rsidR="0093700F" w:rsidRPr="006800B2">
        <w:t>able to</w:t>
      </w:r>
      <w:r w:rsidR="00E97957" w:rsidRPr="006800B2">
        <w:t xml:space="preserve"> </w:t>
      </w:r>
      <w:r w:rsidR="00EA4761" w:rsidRPr="006800B2">
        <w:t xml:space="preserve">access </w:t>
      </w:r>
      <w:r w:rsidR="00D045F4" w:rsidRPr="006800B2">
        <w:t xml:space="preserve">work fronts and complete work. </w:t>
      </w:r>
      <w:r w:rsidR="00AE72A2">
        <w:t>Like other aspects of the Project, t</w:t>
      </w:r>
      <w:r w:rsidR="00CC26F3">
        <w:t xml:space="preserve">he COVID-19 pandemic impacted subcontractors as they took measures to protect their personnel while also continuing to make progress. </w:t>
      </w:r>
      <w:r w:rsidR="00BE2FD3" w:rsidRPr="006800B2">
        <w:t>Overall</w:t>
      </w:r>
      <w:r w:rsidR="00BF3CD9">
        <w:t>,</w:t>
      </w:r>
      <w:r w:rsidR="00BE2FD3" w:rsidRPr="006800B2">
        <w:t xml:space="preserve"> subcontractor performance to date indicates a positive margin against the Unit 3 November benchmark</w:t>
      </w:r>
      <w:r w:rsidR="00790ED9">
        <w:t xml:space="preserve"> and supports completion by November 2021</w:t>
      </w:r>
      <w:r w:rsidR="00CC26F3">
        <w:t xml:space="preserve">. </w:t>
      </w:r>
    </w:p>
    <w:p w14:paraId="3DF614D1" w14:textId="20E6D399" w:rsidR="00733F65" w:rsidRPr="00E031FD" w:rsidRDefault="00733F65" w:rsidP="00BF7ECC">
      <w:pPr>
        <w:pStyle w:val="PSCHeader"/>
        <w:ind w:left="360"/>
      </w:pPr>
      <w:r w:rsidRPr="006800B2">
        <w:lastRenderedPageBreak/>
        <w:t>ECONOMICS</w:t>
      </w:r>
    </w:p>
    <w:p w14:paraId="668DF918" w14:textId="525057B8" w:rsidR="00733F65" w:rsidRPr="00E031FD" w:rsidRDefault="00733F65" w:rsidP="006800B2">
      <w:pPr>
        <w:pStyle w:val="PSCQuestion"/>
      </w:pPr>
      <w:r w:rsidRPr="00E031FD">
        <w:t>Q.</w:t>
      </w:r>
      <w:r w:rsidRPr="00E031FD">
        <w:tab/>
        <w:t xml:space="preserve">WHAT IS THE ECONOMIC BENEFIT TO COMPLETING PLANT VOGTLE UNITS 3 </w:t>
      </w:r>
      <w:r w:rsidR="006077E0">
        <w:t>and</w:t>
      </w:r>
      <w:r w:rsidR="006077E0" w:rsidRPr="00E031FD">
        <w:t xml:space="preserve"> </w:t>
      </w:r>
      <w:r w:rsidRPr="00E031FD">
        <w:t>4?</w:t>
      </w:r>
    </w:p>
    <w:p w14:paraId="3FD2E12D" w14:textId="2A90919D" w:rsidR="00733F65" w:rsidRPr="006800B2" w:rsidRDefault="00733F65" w:rsidP="006800B2">
      <w:pPr>
        <w:pStyle w:val="PSCAnswer"/>
        <w:jc w:val="both"/>
      </w:pPr>
      <w:r w:rsidRPr="006800B2">
        <w:rPr>
          <w:rStyle w:val="PSCQuestionChar"/>
        </w:rPr>
        <w:t>A.</w:t>
      </w:r>
      <w:r w:rsidRPr="00E031FD">
        <w:tab/>
      </w:r>
      <w:r w:rsidRPr="006800B2">
        <w:t>The cost</w:t>
      </w:r>
      <w:r w:rsidR="00103A64" w:rsidRPr="006800B2">
        <w:t xml:space="preserve"> </w:t>
      </w:r>
      <w:r w:rsidRPr="006800B2">
        <w:t>to</w:t>
      </w:r>
      <w:r w:rsidR="00103A64" w:rsidRPr="006800B2">
        <w:t xml:space="preserve"> </w:t>
      </w:r>
      <w:r w:rsidRPr="006800B2">
        <w:t xml:space="preserve">complete analysis performed for </w:t>
      </w:r>
      <w:r w:rsidR="006077E0" w:rsidRPr="006800B2">
        <w:t xml:space="preserve">the </w:t>
      </w:r>
      <w:r w:rsidRPr="006800B2">
        <w:t xml:space="preserve">VCM </w:t>
      </w:r>
      <w:r w:rsidR="006077E0" w:rsidRPr="006800B2">
        <w:t xml:space="preserve">23 </w:t>
      </w:r>
      <w:r w:rsidRPr="006800B2">
        <w:t xml:space="preserve">Report </w:t>
      </w:r>
      <w:r w:rsidR="00BF3CD9" w:rsidRPr="006800B2">
        <w:t>show</w:t>
      </w:r>
      <w:r w:rsidR="00BF3CD9">
        <w:t>s</w:t>
      </w:r>
      <w:r w:rsidR="00BF3CD9" w:rsidRPr="006800B2">
        <w:t xml:space="preserve"> </w:t>
      </w:r>
      <w:r w:rsidRPr="006800B2">
        <w:t xml:space="preserve">that completing </w:t>
      </w:r>
      <w:r w:rsidR="00103A64" w:rsidRPr="006800B2">
        <w:t xml:space="preserve">the Project </w:t>
      </w:r>
      <w:r w:rsidRPr="006800B2">
        <w:t>provides a</w:t>
      </w:r>
      <w:r w:rsidR="008C247B" w:rsidRPr="006800B2">
        <w:t xml:space="preserve"> weighted </w:t>
      </w:r>
      <w:r w:rsidRPr="006800B2">
        <w:t xml:space="preserve">average </w:t>
      </w:r>
      <w:r w:rsidR="008C247B" w:rsidRPr="006800B2">
        <w:t xml:space="preserve">expected value of relative </w:t>
      </w:r>
      <w:r w:rsidR="00E031FD" w:rsidRPr="006800B2">
        <w:t>savings of</w:t>
      </w:r>
      <w:r w:rsidR="008C247B" w:rsidRPr="006800B2">
        <w:t xml:space="preserve"> </w:t>
      </w:r>
      <w:r w:rsidRPr="006800B2">
        <w:t>approximately $</w:t>
      </w:r>
      <w:r w:rsidR="008C247B" w:rsidRPr="006800B2">
        <w:t>3</w:t>
      </w:r>
      <w:r w:rsidRPr="006800B2">
        <w:t>.9 billion over a</w:t>
      </w:r>
      <w:r w:rsidR="008C247B" w:rsidRPr="006800B2">
        <w:t xml:space="preserve"> gas-fired</w:t>
      </w:r>
      <w:r w:rsidRPr="006800B2">
        <w:t xml:space="preserve"> Combined Cycle (“CC”) alternative. </w:t>
      </w:r>
      <w:r w:rsidR="006077E0" w:rsidRPr="006800B2">
        <w:t xml:space="preserve">While the </w:t>
      </w:r>
      <w:r w:rsidRPr="006800B2">
        <w:t>Company has provide</w:t>
      </w:r>
      <w:r w:rsidR="00103A64" w:rsidRPr="006800B2">
        <w:t>d</w:t>
      </w:r>
      <w:r w:rsidRPr="006800B2">
        <w:t xml:space="preserve"> </w:t>
      </w:r>
      <w:r w:rsidR="006077E0" w:rsidRPr="006800B2">
        <w:t>cost</w:t>
      </w:r>
      <w:r w:rsidR="00103A64" w:rsidRPr="006800B2">
        <w:t xml:space="preserve"> </w:t>
      </w:r>
      <w:r w:rsidR="006077E0" w:rsidRPr="006800B2">
        <w:t>to</w:t>
      </w:r>
      <w:r w:rsidR="00103A64" w:rsidRPr="006800B2">
        <w:t xml:space="preserve"> </w:t>
      </w:r>
      <w:r w:rsidR="006077E0" w:rsidRPr="006800B2">
        <w:t xml:space="preserve">complete analysis </w:t>
      </w:r>
      <w:r w:rsidR="00103A64" w:rsidRPr="006800B2">
        <w:t xml:space="preserve">in each </w:t>
      </w:r>
      <w:r w:rsidRPr="006800B2">
        <w:t>VCM Report</w:t>
      </w:r>
      <w:r w:rsidR="006077E0" w:rsidRPr="006800B2">
        <w:t xml:space="preserve">, </w:t>
      </w:r>
      <w:r w:rsidRPr="006800B2">
        <w:t xml:space="preserve">given the upcoming completion of Unit 3, as well as the </w:t>
      </w:r>
      <w:r w:rsidR="008C247B" w:rsidRPr="006800B2">
        <w:t>sustained</w:t>
      </w:r>
      <w:r w:rsidRPr="006800B2">
        <w:t xml:space="preserve"> positive customer benefit of completing Vogtle Units 3 </w:t>
      </w:r>
      <w:r w:rsidR="006077E0" w:rsidRPr="006800B2">
        <w:t xml:space="preserve">and </w:t>
      </w:r>
      <w:r w:rsidRPr="006800B2">
        <w:t xml:space="preserve">4 over a CC alternative, </w:t>
      </w:r>
      <w:r w:rsidR="00BF3CD9">
        <w:t xml:space="preserve">continuing to provide </w:t>
      </w:r>
      <w:r w:rsidR="00103A64" w:rsidRPr="006800B2">
        <w:t xml:space="preserve">this analysis has </w:t>
      </w:r>
      <w:r w:rsidR="00E72558" w:rsidRPr="006800B2">
        <w:t>marginal</w:t>
      </w:r>
      <w:r w:rsidR="00103A64" w:rsidRPr="006800B2">
        <w:t xml:space="preserve"> value to the Commission. As such, </w:t>
      </w:r>
      <w:r w:rsidRPr="006800B2">
        <w:t xml:space="preserve">the Company </w:t>
      </w:r>
      <w:r w:rsidR="007505C5">
        <w:t xml:space="preserve">no longer believes it is </w:t>
      </w:r>
      <w:r w:rsidR="002D4DC2">
        <w:t>necessary</w:t>
      </w:r>
      <w:r w:rsidR="007505C5">
        <w:t xml:space="preserve"> to continue performing this analysis. </w:t>
      </w:r>
    </w:p>
    <w:p w14:paraId="619B08FE" w14:textId="46E624C4" w:rsidR="0002380A" w:rsidRPr="00E031FD" w:rsidRDefault="0002380A" w:rsidP="00BF7ECC">
      <w:pPr>
        <w:pStyle w:val="PSCHeader"/>
        <w:ind w:left="360"/>
      </w:pPr>
      <w:r w:rsidRPr="006800B2">
        <w:t>CONCLUSION</w:t>
      </w:r>
    </w:p>
    <w:p w14:paraId="13B4E6B9" w14:textId="77777777" w:rsidR="00F70AC0" w:rsidRPr="00E031FD" w:rsidRDefault="00F70AC0" w:rsidP="003A1F0E">
      <w:pPr>
        <w:pStyle w:val="PSCQuestion"/>
        <w:keepNext w:val="0"/>
        <w:keepLines w:val="0"/>
      </w:pPr>
      <w:r w:rsidRPr="00E031FD">
        <w:t>Q.</w:t>
      </w:r>
      <w:r w:rsidRPr="00E031FD">
        <w:tab/>
        <w:t>What is Georgia Power requesting at this time?</w:t>
      </w:r>
    </w:p>
    <w:p w14:paraId="1E03F0A5" w14:textId="3D1B7E4E" w:rsidR="00F70AC0" w:rsidRPr="006800B2" w:rsidRDefault="00D5743F" w:rsidP="006800B2">
      <w:pPr>
        <w:pStyle w:val="PSCAnswer"/>
        <w:jc w:val="both"/>
      </w:pPr>
      <w:r w:rsidRPr="006800B2">
        <w:rPr>
          <w:rStyle w:val="PSCQuestionChar"/>
        </w:rPr>
        <w:t>A.</w:t>
      </w:r>
      <w:r w:rsidR="00F70AC0" w:rsidRPr="00E031FD">
        <w:tab/>
      </w:r>
      <w:r w:rsidR="00006C7D" w:rsidRPr="006800B2">
        <w:t xml:space="preserve">The Company </w:t>
      </w:r>
      <w:r w:rsidR="00F70AC0" w:rsidRPr="006800B2">
        <w:t xml:space="preserve">requests that the Commission verify and approve the </w:t>
      </w:r>
      <w:r w:rsidR="00E97957" w:rsidRPr="006800B2">
        <w:t>$</w:t>
      </w:r>
      <w:r w:rsidR="00D80FCA" w:rsidRPr="006800B2">
        <w:t>701</w:t>
      </w:r>
      <w:r w:rsidR="00E97957" w:rsidRPr="006800B2">
        <w:t xml:space="preserve"> million in </w:t>
      </w:r>
      <w:r w:rsidR="00F70AC0" w:rsidRPr="006800B2">
        <w:t xml:space="preserve">actual expenditures invested in the construction of the Project through </w:t>
      </w:r>
      <w:r w:rsidR="00D80FCA" w:rsidRPr="006800B2">
        <w:t>June 30, 2020</w:t>
      </w:r>
      <w:r w:rsidR="00F70AC0" w:rsidRPr="006800B2">
        <w:t xml:space="preserve">, </w:t>
      </w:r>
      <w:r w:rsidR="00DD2A30" w:rsidRPr="006800B2">
        <w:t>as made pursuant to the Certificate</w:t>
      </w:r>
      <w:r w:rsidR="00F70AC0" w:rsidRPr="006800B2">
        <w:t>.</w:t>
      </w:r>
    </w:p>
    <w:p w14:paraId="1833AE94" w14:textId="77777777" w:rsidR="00F14176" w:rsidRPr="00E031FD" w:rsidRDefault="00F14176" w:rsidP="003A1F0E">
      <w:pPr>
        <w:pStyle w:val="PSCQuestion"/>
        <w:keepNext w:val="0"/>
        <w:keepLines w:val="0"/>
      </w:pPr>
      <w:r w:rsidRPr="00E031FD">
        <w:t>Q.</w:t>
      </w:r>
      <w:r w:rsidRPr="00E031FD">
        <w:tab/>
        <w:t>Does this conclude your testimony?</w:t>
      </w:r>
    </w:p>
    <w:p w14:paraId="2064DDDA" w14:textId="218BF3D9" w:rsidR="00F14176" w:rsidRPr="00124FC2" w:rsidRDefault="00F14176" w:rsidP="006800B2">
      <w:pPr>
        <w:pStyle w:val="PSCAnswer"/>
      </w:pPr>
      <w:r w:rsidRPr="006800B2">
        <w:rPr>
          <w:rStyle w:val="PSCQuestionChar"/>
        </w:rPr>
        <w:t>A.</w:t>
      </w:r>
      <w:r w:rsidRPr="00E031FD">
        <w:tab/>
      </w:r>
      <w:r w:rsidRPr="006800B2">
        <w:t>Yes.</w:t>
      </w:r>
    </w:p>
    <w:sectPr w:rsidR="00F14176" w:rsidRPr="00124FC2" w:rsidSect="00D04A02">
      <w:headerReference w:type="default" r:id="rId11"/>
      <w:footerReference w:type="default" r:id="rId12"/>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8B9B6" w14:textId="77777777" w:rsidR="009B2F0B" w:rsidRDefault="009B2F0B">
      <w:r>
        <w:separator/>
      </w:r>
    </w:p>
  </w:endnote>
  <w:endnote w:type="continuationSeparator" w:id="0">
    <w:p w14:paraId="3BCF341B" w14:textId="77777777" w:rsidR="009B2F0B" w:rsidRDefault="009B2F0B">
      <w:r>
        <w:continuationSeparator/>
      </w:r>
    </w:p>
  </w:endnote>
  <w:endnote w:type="continuationNotice" w:id="1">
    <w:p w14:paraId="2AEDD2EA" w14:textId="77777777" w:rsidR="009B2F0B" w:rsidRDefault="009B2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0A8DB" w14:textId="77777777" w:rsidR="0006576D" w:rsidRDefault="0006576D" w:rsidP="003221B4">
    <w:pPr>
      <w:pStyle w:val="Footer"/>
      <w:jc w:val="center"/>
      <w:rPr>
        <w:sz w:val="20"/>
        <w:szCs w:val="20"/>
      </w:rPr>
    </w:pPr>
    <w:r>
      <w:rPr>
        <w:sz w:val="20"/>
        <w:szCs w:val="20"/>
      </w:rPr>
      <w:t>Direct Testimony of David L. McKinney and Jeremiah C. Haswell</w:t>
    </w:r>
  </w:p>
  <w:p w14:paraId="0A1AB3B3" w14:textId="77777777" w:rsidR="0006576D" w:rsidRDefault="0006576D" w:rsidP="003221B4">
    <w:pPr>
      <w:pStyle w:val="Footer"/>
      <w:jc w:val="center"/>
      <w:rPr>
        <w:sz w:val="20"/>
        <w:szCs w:val="20"/>
      </w:rPr>
    </w:pPr>
    <w:r>
      <w:rPr>
        <w:sz w:val="20"/>
        <w:szCs w:val="20"/>
      </w:rPr>
      <w:t xml:space="preserve">On Behalf of Georgia Power Company </w:t>
    </w:r>
  </w:p>
  <w:p w14:paraId="3D6CA136" w14:textId="77777777" w:rsidR="0006576D" w:rsidRDefault="0006576D" w:rsidP="003221B4">
    <w:pPr>
      <w:pStyle w:val="Footer"/>
      <w:jc w:val="center"/>
      <w:rPr>
        <w:sz w:val="20"/>
        <w:szCs w:val="20"/>
      </w:rPr>
    </w:pPr>
    <w:r>
      <w:rPr>
        <w:sz w:val="20"/>
        <w:szCs w:val="20"/>
      </w:rPr>
      <w:t xml:space="preserve">Docket No. 29849 </w:t>
    </w:r>
  </w:p>
  <w:p w14:paraId="18087375" w14:textId="5A200D89" w:rsidR="0006576D" w:rsidRDefault="0006576D" w:rsidP="003221B4">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Pr>
        <w:sz w:val="20"/>
        <w:szCs w:val="20"/>
      </w:rPr>
      <w:t>4</w:t>
    </w:r>
    <w:r>
      <w:rPr>
        <w:sz w:val="20"/>
        <w:szCs w:val="20"/>
      </w:rPr>
      <w:fldChar w:fldCharType="end"/>
    </w:r>
    <w:r>
      <w:rPr>
        <w:sz w:val="20"/>
        <w:szCs w:val="20"/>
      </w:rPr>
      <w:t xml:space="preserve"> of </w:t>
    </w:r>
    <w:r>
      <w:rPr>
        <w:sz w:val="20"/>
        <w:szCs w:val="20"/>
      </w:rPr>
      <w:fldChar w:fldCharType="begin"/>
    </w:r>
    <w:r>
      <w:rPr>
        <w:sz w:val="20"/>
        <w:szCs w:val="20"/>
      </w:rPr>
      <w:instrText xml:space="preserve"> NUMPAGES  \* MERGEFORMAT </w:instrText>
    </w:r>
    <w:r>
      <w:rPr>
        <w:sz w:val="20"/>
        <w:szCs w:val="20"/>
      </w:rPr>
      <w:fldChar w:fldCharType="separate"/>
    </w:r>
    <w:r>
      <w:rPr>
        <w:sz w:val="20"/>
        <w:szCs w:val="20"/>
      </w:rPr>
      <w:t>13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23E30" w14:textId="77777777" w:rsidR="009B2F0B" w:rsidRDefault="009B2F0B">
      <w:r>
        <w:separator/>
      </w:r>
    </w:p>
  </w:footnote>
  <w:footnote w:type="continuationSeparator" w:id="0">
    <w:p w14:paraId="63C4419D" w14:textId="77777777" w:rsidR="009B2F0B" w:rsidRDefault="009B2F0B">
      <w:r>
        <w:continuationSeparator/>
      </w:r>
    </w:p>
  </w:footnote>
  <w:footnote w:type="continuationNotice" w:id="1">
    <w:p w14:paraId="19C41D7E" w14:textId="77777777" w:rsidR="009B2F0B" w:rsidRDefault="009B2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219B8" w14:textId="77777777" w:rsidR="0006576D" w:rsidRDefault="00065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608"/>
    <w:multiLevelType w:val="hybridMultilevel"/>
    <w:tmpl w:val="9FE221BA"/>
    <w:lvl w:ilvl="0" w:tplc="0409000F">
      <w:start w:val="1"/>
      <w:numFmt w:val="decimal"/>
      <w:lvlText w:val="%1."/>
      <w:lvlJc w:val="left"/>
      <w:pPr>
        <w:tabs>
          <w:tab w:val="num" w:pos="1080"/>
        </w:tabs>
        <w:ind w:left="1080" w:hanging="360"/>
      </w:pPr>
    </w:lvl>
    <w:lvl w:ilvl="1" w:tplc="0409000B">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1311363A"/>
    <w:multiLevelType w:val="hybridMultilevel"/>
    <w:tmpl w:val="D0B09A0E"/>
    <w:lvl w:ilvl="0" w:tplc="F5D455EE">
      <w:start w:val="1"/>
      <w:numFmt w:val="decimal"/>
      <w:lvlText w:val="%1."/>
      <w:lvlJc w:val="left"/>
      <w:pPr>
        <w:tabs>
          <w:tab w:val="num" w:pos="945"/>
        </w:tabs>
        <w:ind w:left="94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976BF8"/>
    <w:multiLevelType w:val="hybridMultilevel"/>
    <w:tmpl w:val="89FC0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A000C"/>
    <w:multiLevelType w:val="hybridMultilevel"/>
    <w:tmpl w:val="0A68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5EBD"/>
    <w:multiLevelType w:val="hybridMultilevel"/>
    <w:tmpl w:val="A0F2F500"/>
    <w:lvl w:ilvl="0" w:tplc="2260446E">
      <w:start w:val="133"/>
      <w:numFmt w:val="bullet"/>
      <w:lvlText w:val="-"/>
      <w:lvlJc w:val="left"/>
      <w:pPr>
        <w:ind w:left="1830" w:hanging="360"/>
      </w:pPr>
      <w:rPr>
        <w:rFonts w:ascii="Times New Roman" w:eastAsia="Times New Roman" w:hAnsi="Times New Roman" w:cs="Times New Roman"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1BBB00D1"/>
    <w:multiLevelType w:val="hybridMultilevel"/>
    <w:tmpl w:val="3CEC9168"/>
    <w:lvl w:ilvl="0" w:tplc="541C1738">
      <w:start w:val="17"/>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46F1C"/>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8" w15:restartNumberingAfterBreak="0">
    <w:nsid w:val="1FCF05BB"/>
    <w:multiLevelType w:val="hybridMultilevel"/>
    <w:tmpl w:val="E772B6EE"/>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 w15:restartNumberingAfterBreak="0">
    <w:nsid w:val="20F212F6"/>
    <w:multiLevelType w:val="hybridMultilevel"/>
    <w:tmpl w:val="188AB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71654"/>
    <w:multiLevelType w:val="hybridMultilevel"/>
    <w:tmpl w:val="A4F83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A01001"/>
    <w:multiLevelType w:val="hybridMultilevel"/>
    <w:tmpl w:val="4C48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2D4835"/>
    <w:multiLevelType w:val="hybridMultilevel"/>
    <w:tmpl w:val="1B2E38E0"/>
    <w:lvl w:ilvl="0" w:tplc="0409000F">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2156D29"/>
    <w:multiLevelType w:val="hybridMultilevel"/>
    <w:tmpl w:val="BFEC5BB8"/>
    <w:lvl w:ilvl="0" w:tplc="E7CAD652">
      <w:start w:val="1"/>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71A3E"/>
    <w:multiLevelType w:val="hybridMultilevel"/>
    <w:tmpl w:val="00F4EC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0313D2"/>
    <w:multiLevelType w:val="hybridMultilevel"/>
    <w:tmpl w:val="450E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182152"/>
    <w:multiLevelType w:val="hybridMultilevel"/>
    <w:tmpl w:val="D1C04B00"/>
    <w:lvl w:ilvl="0" w:tplc="AC98DDD6">
      <w:start w:val="1"/>
      <w:numFmt w:val="bullet"/>
      <w:lvlText w:val=""/>
      <w:lvlJc w:val="left"/>
      <w:pPr>
        <w:ind w:left="1005" w:hanging="360"/>
      </w:pPr>
      <w:rPr>
        <w:rFonts w:ascii="Symbol" w:hAnsi="Symbol" w:hint="default"/>
        <w:sz w:val="24"/>
        <w:szCs w:val="24"/>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7" w15:restartNumberingAfterBreak="0">
    <w:nsid w:val="54F75461"/>
    <w:multiLevelType w:val="hybridMultilevel"/>
    <w:tmpl w:val="22B8707E"/>
    <w:lvl w:ilvl="0" w:tplc="3D183316">
      <w:start w:val="17"/>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9" w15:restartNumberingAfterBreak="0">
    <w:nsid w:val="5DE61DA0"/>
    <w:multiLevelType w:val="hybridMultilevel"/>
    <w:tmpl w:val="94F88080"/>
    <w:lvl w:ilvl="0" w:tplc="6626430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34796"/>
    <w:multiLevelType w:val="hybridMultilevel"/>
    <w:tmpl w:val="8990C2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65C5"/>
    <w:multiLevelType w:val="hybridMultilevel"/>
    <w:tmpl w:val="0848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B6D0D"/>
    <w:multiLevelType w:val="hybridMultilevel"/>
    <w:tmpl w:val="9362BCD8"/>
    <w:lvl w:ilvl="0" w:tplc="600E938C">
      <w:start w:val="17"/>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7C392C"/>
    <w:multiLevelType w:val="hybridMultilevel"/>
    <w:tmpl w:val="09BE2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37051C8"/>
    <w:multiLevelType w:val="hybridMultilevel"/>
    <w:tmpl w:val="DA347B80"/>
    <w:lvl w:ilvl="0" w:tplc="5BCAD93E">
      <w:start w:val="1"/>
      <w:numFmt w:val="upperRoman"/>
      <w:pStyle w:val="PSCHeader"/>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39A1EFF"/>
    <w:multiLevelType w:val="hybridMultilevel"/>
    <w:tmpl w:val="83E42E22"/>
    <w:lvl w:ilvl="0" w:tplc="2BA6CA8C">
      <w:start w:val="1"/>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26498"/>
    <w:multiLevelType w:val="hybridMultilevel"/>
    <w:tmpl w:val="B4EC78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4D90701"/>
    <w:multiLevelType w:val="hybridMultilevel"/>
    <w:tmpl w:val="15C0D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D44D3"/>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29" w15:restartNumberingAfterBreak="0">
    <w:nsid w:val="7CD41D6E"/>
    <w:multiLevelType w:val="hybridMultilevel"/>
    <w:tmpl w:val="553E9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8"/>
  </w:num>
  <w:num w:numId="3">
    <w:abstractNumId w:val="22"/>
  </w:num>
  <w:num w:numId="4">
    <w:abstractNumId w:val="23"/>
  </w:num>
  <w:num w:numId="5">
    <w:abstractNumId w:val="4"/>
  </w:num>
  <w:num w:numId="6">
    <w:abstractNumId w:val="29"/>
  </w:num>
  <w:num w:numId="7">
    <w:abstractNumId w:val="19"/>
  </w:num>
  <w:num w:numId="8">
    <w:abstractNumId w:val="12"/>
  </w:num>
  <w:num w:numId="9">
    <w:abstractNumId w:val="25"/>
  </w:num>
  <w:num w:numId="10">
    <w:abstractNumId w:val="2"/>
  </w:num>
  <w:num w:numId="11">
    <w:abstractNumId w:val="13"/>
  </w:num>
  <w:num w:numId="12">
    <w:abstractNumId w:val="9"/>
  </w:num>
  <w:num w:numId="13">
    <w:abstractNumId w:val="16"/>
  </w:num>
  <w:num w:numId="14">
    <w:abstractNumId w:val="1"/>
  </w:num>
  <w:num w:numId="15">
    <w:abstractNumId w:val="1"/>
  </w:num>
  <w:num w:numId="16">
    <w:abstractNumId w:val="0"/>
  </w:num>
  <w:num w:numId="17">
    <w:abstractNumId w:val="5"/>
  </w:num>
  <w:num w:numId="18">
    <w:abstractNumId w:val="21"/>
  </w:num>
  <w:num w:numId="19">
    <w:abstractNumId w:val="26"/>
  </w:num>
  <w:num w:numId="20">
    <w:abstractNumId w:val="8"/>
  </w:num>
  <w:num w:numId="21">
    <w:abstractNumId w:val="24"/>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3"/>
  </w:num>
  <w:num w:numId="26">
    <w:abstractNumId w:val="10"/>
  </w:num>
  <w:num w:numId="27">
    <w:abstractNumId w:val="11"/>
  </w:num>
  <w:num w:numId="28">
    <w:abstractNumId w:val="14"/>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15"/>
  </w:num>
  <w:num w:numId="33">
    <w:abstractNumId w:val="28"/>
  </w:num>
  <w:num w:numId="34">
    <w:abstractNumId w:val="7"/>
  </w:num>
  <w:num w:numId="35">
    <w:abstractNumId w:val="20"/>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7"/>
  </w:num>
  <w:num w:numId="39">
    <w:abstractNumId w:val="6"/>
  </w:num>
  <w:num w:numId="40">
    <w:abstractNumId w:val="24"/>
    <w:lvlOverride w:ilvl="0">
      <w:startOverride w:val="1"/>
    </w:lvlOverride>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activeWritingStyle w:appName="MSWord" w:lang="en-US" w:vendorID="64" w:dllVersion="0" w:nlCheck="1" w:checkStyle="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0|%v|ClientMatter|&amp;Client/Matter|0|%cm"/>
    <w:docVar w:name="MPDocID" w:val="41885997v1"/>
    <w:docVar w:name="MPDocIDTemplate" w:val="%l| %n|v%v| %c|.%m"/>
    <w:docVar w:name="MPDocIDTemplateDefault" w:val="%l| %n|v%v| %c|.%m"/>
    <w:docVar w:name="NewDocStampType" w:val="7"/>
    <w:docVar w:name="zzmpLegacyTrailerRemovedNew" w:val="True"/>
    <w:docVar w:name="zzmpTrailerDateFormat" w:val="0"/>
  </w:docVars>
  <w:rsids>
    <w:rsidRoot w:val="00D04A02"/>
    <w:rsid w:val="00000A44"/>
    <w:rsid w:val="00000A6A"/>
    <w:rsid w:val="00001378"/>
    <w:rsid w:val="000057B1"/>
    <w:rsid w:val="00005FAE"/>
    <w:rsid w:val="00006099"/>
    <w:rsid w:val="00006C7D"/>
    <w:rsid w:val="000073CA"/>
    <w:rsid w:val="000076DB"/>
    <w:rsid w:val="0001016A"/>
    <w:rsid w:val="00015CDB"/>
    <w:rsid w:val="00016D5B"/>
    <w:rsid w:val="000173EF"/>
    <w:rsid w:val="0001747F"/>
    <w:rsid w:val="00017C19"/>
    <w:rsid w:val="00021D24"/>
    <w:rsid w:val="000231DF"/>
    <w:rsid w:val="0002324F"/>
    <w:rsid w:val="000237FD"/>
    <w:rsid w:val="0002380A"/>
    <w:rsid w:val="00023AC9"/>
    <w:rsid w:val="00023F43"/>
    <w:rsid w:val="000241F0"/>
    <w:rsid w:val="000256D9"/>
    <w:rsid w:val="00027ADB"/>
    <w:rsid w:val="000313A6"/>
    <w:rsid w:val="00031EB9"/>
    <w:rsid w:val="00033755"/>
    <w:rsid w:val="00035DB9"/>
    <w:rsid w:val="00036941"/>
    <w:rsid w:val="00036CDC"/>
    <w:rsid w:val="000403A4"/>
    <w:rsid w:val="00043636"/>
    <w:rsid w:val="00044348"/>
    <w:rsid w:val="00044364"/>
    <w:rsid w:val="000452B4"/>
    <w:rsid w:val="00050D06"/>
    <w:rsid w:val="00052E76"/>
    <w:rsid w:val="000534BA"/>
    <w:rsid w:val="00055B26"/>
    <w:rsid w:val="00057F8F"/>
    <w:rsid w:val="00062E06"/>
    <w:rsid w:val="0006576D"/>
    <w:rsid w:val="000663C5"/>
    <w:rsid w:val="00071CD5"/>
    <w:rsid w:val="00072B9D"/>
    <w:rsid w:val="0007420B"/>
    <w:rsid w:val="0007551E"/>
    <w:rsid w:val="00075C1F"/>
    <w:rsid w:val="000774E8"/>
    <w:rsid w:val="0008100D"/>
    <w:rsid w:val="0008131C"/>
    <w:rsid w:val="00082242"/>
    <w:rsid w:val="00082522"/>
    <w:rsid w:val="00082B0C"/>
    <w:rsid w:val="00083EC9"/>
    <w:rsid w:val="00085860"/>
    <w:rsid w:val="00085996"/>
    <w:rsid w:val="0008612D"/>
    <w:rsid w:val="000900F9"/>
    <w:rsid w:val="00090ABF"/>
    <w:rsid w:val="00090FB0"/>
    <w:rsid w:val="0009241E"/>
    <w:rsid w:val="000928F0"/>
    <w:rsid w:val="00092AA1"/>
    <w:rsid w:val="00093408"/>
    <w:rsid w:val="0009498B"/>
    <w:rsid w:val="000949B6"/>
    <w:rsid w:val="00094C6B"/>
    <w:rsid w:val="000955FB"/>
    <w:rsid w:val="00096255"/>
    <w:rsid w:val="000969B9"/>
    <w:rsid w:val="00096ECA"/>
    <w:rsid w:val="000A27F9"/>
    <w:rsid w:val="000A2DBE"/>
    <w:rsid w:val="000A61FA"/>
    <w:rsid w:val="000A6A58"/>
    <w:rsid w:val="000B02AE"/>
    <w:rsid w:val="000B1628"/>
    <w:rsid w:val="000B1F0E"/>
    <w:rsid w:val="000B2301"/>
    <w:rsid w:val="000B2A2D"/>
    <w:rsid w:val="000B35D0"/>
    <w:rsid w:val="000B3ACD"/>
    <w:rsid w:val="000B5E29"/>
    <w:rsid w:val="000B6B5F"/>
    <w:rsid w:val="000C03D8"/>
    <w:rsid w:val="000C0F3A"/>
    <w:rsid w:val="000C10BB"/>
    <w:rsid w:val="000C1A21"/>
    <w:rsid w:val="000C3D5A"/>
    <w:rsid w:val="000C3E04"/>
    <w:rsid w:val="000C590A"/>
    <w:rsid w:val="000C5A54"/>
    <w:rsid w:val="000C75B1"/>
    <w:rsid w:val="000D03E1"/>
    <w:rsid w:val="000D0E3B"/>
    <w:rsid w:val="000D2E03"/>
    <w:rsid w:val="000D4F38"/>
    <w:rsid w:val="000D6B6F"/>
    <w:rsid w:val="000D7A2F"/>
    <w:rsid w:val="000E1262"/>
    <w:rsid w:val="000E2DF8"/>
    <w:rsid w:val="000E33D8"/>
    <w:rsid w:val="000E4202"/>
    <w:rsid w:val="000F241B"/>
    <w:rsid w:val="000F2A96"/>
    <w:rsid w:val="000F2BD0"/>
    <w:rsid w:val="000F352C"/>
    <w:rsid w:val="000F3C16"/>
    <w:rsid w:val="000F4D8B"/>
    <w:rsid w:val="000F510D"/>
    <w:rsid w:val="000F517A"/>
    <w:rsid w:val="00100280"/>
    <w:rsid w:val="0010393B"/>
    <w:rsid w:val="00103A64"/>
    <w:rsid w:val="00103D45"/>
    <w:rsid w:val="00105648"/>
    <w:rsid w:val="00107A33"/>
    <w:rsid w:val="00110787"/>
    <w:rsid w:val="001109A1"/>
    <w:rsid w:val="001121A6"/>
    <w:rsid w:val="00112B1C"/>
    <w:rsid w:val="0011329B"/>
    <w:rsid w:val="001138FF"/>
    <w:rsid w:val="001234D4"/>
    <w:rsid w:val="0012494C"/>
    <w:rsid w:val="00124FC2"/>
    <w:rsid w:val="00130864"/>
    <w:rsid w:val="00130D5E"/>
    <w:rsid w:val="00131E7B"/>
    <w:rsid w:val="00131E9A"/>
    <w:rsid w:val="0013226C"/>
    <w:rsid w:val="0013227C"/>
    <w:rsid w:val="001322E4"/>
    <w:rsid w:val="001326A0"/>
    <w:rsid w:val="0013352F"/>
    <w:rsid w:val="001345F4"/>
    <w:rsid w:val="0013772E"/>
    <w:rsid w:val="001419FB"/>
    <w:rsid w:val="00142A6B"/>
    <w:rsid w:val="001437A5"/>
    <w:rsid w:val="00145383"/>
    <w:rsid w:val="0014542C"/>
    <w:rsid w:val="00145C72"/>
    <w:rsid w:val="00147534"/>
    <w:rsid w:val="00147566"/>
    <w:rsid w:val="00151416"/>
    <w:rsid w:val="00151E37"/>
    <w:rsid w:val="00154CDF"/>
    <w:rsid w:val="00155322"/>
    <w:rsid w:val="0015583A"/>
    <w:rsid w:val="00156057"/>
    <w:rsid w:val="00161434"/>
    <w:rsid w:val="001625D4"/>
    <w:rsid w:val="001633ED"/>
    <w:rsid w:val="00165757"/>
    <w:rsid w:val="00166240"/>
    <w:rsid w:val="001672EF"/>
    <w:rsid w:val="00167822"/>
    <w:rsid w:val="00167F99"/>
    <w:rsid w:val="00170E34"/>
    <w:rsid w:val="00172B15"/>
    <w:rsid w:val="001731F0"/>
    <w:rsid w:val="00175052"/>
    <w:rsid w:val="00175453"/>
    <w:rsid w:val="00175929"/>
    <w:rsid w:val="0017601F"/>
    <w:rsid w:val="00181B20"/>
    <w:rsid w:val="0018264A"/>
    <w:rsid w:val="00184E79"/>
    <w:rsid w:val="001852B9"/>
    <w:rsid w:val="001854B3"/>
    <w:rsid w:val="00185C51"/>
    <w:rsid w:val="001866A4"/>
    <w:rsid w:val="0018748F"/>
    <w:rsid w:val="00187BFA"/>
    <w:rsid w:val="001928F5"/>
    <w:rsid w:val="001929C3"/>
    <w:rsid w:val="0019577F"/>
    <w:rsid w:val="001973EF"/>
    <w:rsid w:val="001A146D"/>
    <w:rsid w:val="001A243A"/>
    <w:rsid w:val="001A2665"/>
    <w:rsid w:val="001A2C7A"/>
    <w:rsid w:val="001A321F"/>
    <w:rsid w:val="001A4057"/>
    <w:rsid w:val="001A6182"/>
    <w:rsid w:val="001A75E1"/>
    <w:rsid w:val="001A7A75"/>
    <w:rsid w:val="001B0223"/>
    <w:rsid w:val="001B1508"/>
    <w:rsid w:val="001B544F"/>
    <w:rsid w:val="001B562A"/>
    <w:rsid w:val="001B6623"/>
    <w:rsid w:val="001B7F6C"/>
    <w:rsid w:val="001C0DA1"/>
    <w:rsid w:val="001C1210"/>
    <w:rsid w:val="001C1EAB"/>
    <w:rsid w:val="001C22BE"/>
    <w:rsid w:val="001C4E9D"/>
    <w:rsid w:val="001C4FE4"/>
    <w:rsid w:val="001C512F"/>
    <w:rsid w:val="001C59FE"/>
    <w:rsid w:val="001D0974"/>
    <w:rsid w:val="001D218F"/>
    <w:rsid w:val="001D2325"/>
    <w:rsid w:val="001D24C9"/>
    <w:rsid w:val="001D3657"/>
    <w:rsid w:val="001D45CD"/>
    <w:rsid w:val="001D51CB"/>
    <w:rsid w:val="001D5905"/>
    <w:rsid w:val="001D7B24"/>
    <w:rsid w:val="001D7C7A"/>
    <w:rsid w:val="001E0BBD"/>
    <w:rsid w:val="001E0D1E"/>
    <w:rsid w:val="001E29BF"/>
    <w:rsid w:val="001E79A1"/>
    <w:rsid w:val="001F0EAB"/>
    <w:rsid w:val="001F0FBC"/>
    <w:rsid w:val="001F1619"/>
    <w:rsid w:val="001F277F"/>
    <w:rsid w:val="001F5685"/>
    <w:rsid w:val="001F6634"/>
    <w:rsid w:val="001F7404"/>
    <w:rsid w:val="00201388"/>
    <w:rsid w:val="00203136"/>
    <w:rsid w:val="00203927"/>
    <w:rsid w:val="00203F16"/>
    <w:rsid w:val="00204981"/>
    <w:rsid w:val="0021106E"/>
    <w:rsid w:val="00211901"/>
    <w:rsid w:val="0021216A"/>
    <w:rsid w:val="00212673"/>
    <w:rsid w:val="00213970"/>
    <w:rsid w:val="00214093"/>
    <w:rsid w:val="00215EF8"/>
    <w:rsid w:val="00216DD4"/>
    <w:rsid w:val="00225628"/>
    <w:rsid w:val="00225F2B"/>
    <w:rsid w:val="002269D7"/>
    <w:rsid w:val="0022759E"/>
    <w:rsid w:val="00227842"/>
    <w:rsid w:val="00227C4F"/>
    <w:rsid w:val="002322AD"/>
    <w:rsid w:val="00233BC7"/>
    <w:rsid w:val="00233EC7"/>
    <w:rsid w:val="002363BF"/>
    <w:rsid w:val="00237203"/>
    <w:rsid w:val="00237DE5"/>
    <w:rsid w:val="00237EAB"/>
    <w:rsid w:val="0024033C"/>
    <w:rsid w:val="00240B9F"/>
    <w:rsid w:val="00241668"/>
    <w:rsid w:val="00241BE6"/>
    <w:rsid w:val="00243802"/>
    <w:rsid w:val="00243A20"/>
    <w:rsid w:val="0024552D"/>
    <w:rsid w:val="00245717"/>
    <w:rsid w:val="00250357"/>
    <w:rsid w:val="002509C9"/>
    <w:rsid w:val="00251342"/>
    <w:rsid w:val="0025179D"/>
    <w:rsid w:val="00251E08"/>
    <w:rsid w:val="00253882"/>
    <w:rsid w:val="00254436"/>
    <w:rsid w:val="0025452C"/>
    <w:rsid w:val="00254A94"/>
    <w:rsid w:val="00257714"/>
    <w:rsid w:val="002611A9"/>
    <w:rsid w:val="00261513"/>
    <w:rsid w:val="00261FA8"/>
    <w:rsid w:val="002638AF"/>
    <w:rsid w:val="00263C9D"/>
    <w:rsid w:val="00265634"/>
    <w:rsid w:val="00266110"/>
    <w:rsid w:val="00267E39"/>
    <w:rsid w:val="0027204F"/>
    <w:rsid w:val="002759EC"/>
    <w:rsid w:val="00277255"/>
    <w:rsid w:val="00280478"/>
    <w:rsid w:val="00280721"/>
    <w:rsid w:val="002830D8"/>
    <w:rsid w:val="00283469"/>
    <w:rsid w:val="002836B7"/>
    <w:rsid w:val="0028483B"/>
    <w:rsid w:val="00286C47"/>
    <w:rsid w:val="0028703B"/>
    <w:rsid w:val="00287719"/>
    <w:rsid w:val="0029207C"/>
    <w:rsid w:val="00292C08"/>
    <w:rsid w:val="0029374B"/>
    <w:rsid w:val="00294668"/>
    <w:rsid w:val="00294706"/>
    <w:rsid w:val="00295936"/>
    <w:rsid w:val="002971C1"/>
    <w:rsid w:val="00297C21"/>
    <w:rsid w:val="002A00A6"/>
    <w:rsid w:val="002A124B"/>
    <w:rsid w:val="002A134F"/>
    <w:rsid w:val="002A2520"/>
    <w:rsid w:val="002A2525"/>
    <w:rsid w:val="002A4507"/>
    <w:rsid w:val="002A516D"/>
    <w:rsid w:val="002A6459"/>
    <w:rsid w:val="002B0030"/>
    <w:rsid w:val="002B03DA"/>
    <w:rsid w:val="002B04AB"/>
    <w:rsid w:val="002B0720"/>
    <w:rsid w:val="002B08AC"/>
    <w:rsid w:val="002B2255"/>
    <w:rsid w:val="002B2443"/>
    <w:rsid w:val="002B2FAC"/>
    <w:rsid w:val="002B38CD"/>
    <w:rsid w:val="002B39A5"/>
    <w:rsid w:val="002B3AFA"/>
    <w:rsid w:val="002B4DF7"/>
    <w:rsid w:val="002C03E8"/>
    <w:rsid w:val="002C06F5"/>
    <w:rsid w:val="002C0F9F"/>
    <w:rsid w:val="002C1999"/>
    <w:rsid w:val="002C1AD2"/>
    <w:rsid w:val="002C1D37"/>
    <w:rsid w:val="002C2E0B"/>
    <w:rsid w:val="002C3596"/>
    <w:rsid w:val="002C3C1D"/>
    <w:rsid w:val="002C4046"/>
    <w:rsid w:val="002D1084"/>
    <w:rsid w:val="002D1F3E"/>
    <w:rsid w:val="002D2818"/>
    <w:rsid w:val="002D29A3"/>
    <w:rsid w:val="002D2AF7"/>
    <w:rsid w:val="002D3B2A"/>
    <w:rsid w:val="002D428D"/>
    <w:rsid w:val="002D44E7"/>
    <w:rsid w:val="002D476D"/>
    <w:rsid w:val="002D4DC2"/>
    <w:rsid w:val="002D5178"/>
    <w:rsid w:val="002D52C3"/>
    <w:rsid w:val="002D6190"/>
    <w:rsid w:val="002D64C9"/>
    <w:rsid w:val="002D6EAF"/>
    <w:rsid w:val="002D77FB"/>
    <w:rsid w:val="002E1478"/>
    <w:rsid w:val="002E36DA"/>
    <w:rsid w:val="002E38CD"/>
    <w:rsid w:val="002F0206"/>
    <w:rsid w:val="002F0BDF"/>
    <w:rsid w:val="002F5EF1"/>
    <w:rsid w:val="002F70D3"/>
    <w:rsid w:val="002F7CC4"/>
    <w:rsid w:val="003004FC"/>
    <w:rsid w:val="00304F4C"/>
    <w:rsid w:val="00306845"/>
    <w:rsid w:val="00307E1D"/>
    <w:rsid w:val="003101A0"/>
    <w:rsid w:val="00312D9D"/>
    <w:rsid w:val="00314F31"/>
    <w:rsid w:val="003159D4"/>
    <w:rsid w:val="00316427"/>
    <w:rsid w:val="00317083"/>
    <w:rsid w:val="00321374"/>
    <w:rsid w:val="00321600"/>
    <w:rsid w:val="003221B4"/>
    <w:rsid w:val="00322E86"/>
    <w:rsid w:val="0032354B"/>
    <w:rsid w:val="00324F7D"/>
    <w:rsid w:val="003263C6"/>
    <w:rsid w:val="00330406"/>
    <w:rsid w:val="00332E26"/>
    <w:rsid w:val="00332F23"/>
    <w:rsid w:val="003372EB"/>
    <w:rsid w:val="0034083D"/>
    <w:rsid w:val="003437E4"/>
    <w:rsid w:val="00343D54"/>
    <w:rsid w:val="0034422F"/>
    <w:rsid w:val="003453FE"/>
    <w:rsid w:val="00345E7A"/>
    <w:rsid w:val="00346298"/>
    <w:rsid w:val="003472D0"/>
    <w:rsid w:val="0034760D"/>
    <w:rsid w:val="00347BBA"/>
    <w:rsid w:val="00347FE0"/>
    <w:rsid w:val="00350184"/>
    <w:rsid w:val="003502F1"/>
    <w:rsid w:val="0035264B"/>
    <w:rsid w:val="00353FE1"/>
    <w:rsid w:val="00355A75"/>
    <w:rsid w:val="00356A7D"/>
    <w:rsid w:val="00356FFF"/>
    <w:rsid w:val="0036008D"/>
    <w:rsid w:val="00360A04"/>
    <w:rsid w:val="003615D1"/>
    <w:rsid w:val="003648CD"/>
    <w:rsid w:val="00364BA1"/>
    <w:rsid w:val="00364E23"/>
    <w:rsid w:val="00366512"/>
    <w:rsid w:val="00367FD2"/>
    <w:rsid w:val="0037056D"/>
    <w:rsid w:val="0037059A"/>
    <w:rsid w:val="00372A94"/>
    <w:rsid w:val="0037656B"/>
    <w:rsid w:val="0037662B"/>
    <w:rsid w:val="00380C9C"/>
    <w:rsid w:val="00383C06"/>
    <w:rsid w:val="00387F54"/>
    <w:rsid w:val="003902F6"/>
    <w:rsid w:val="00390BEE"/>
    <w:rsid w:val="003913B9"/>
    <w:rsid w:val="00391C5E"/>
    <w:rsid w:val="00392AE8"/>
    <w:rsid w:val="0039303E"/>
    <w:rsid w:val="00396237"/>
    <w:rsid w:val="003A0FD6"/>
    <w:rsid w:val="003A1F0E"/>
    <w:rsid w:val="003A220C"/>
    <w:rsid w:val="003A2A4F"/>
    <w:rsid w:val="003A491B"/>
    <w:rsid w:val="003A51D0"/>
    <w:rsid w:val="003B09A9"/>
    <w:rsid w:val="003B1544"/>
    <w:rsid w:val="003B1AAB"/>
    <w:rsid w:val="003B2308"/>
    <w:rsid w:val="003B33D5"/>
    <w:rsid w:val="003B48F5"/>
    <w:rsid w:val="003B5152"/>
    <w:rsid w:val="003B548F"/>
    <w:rsid w:val="003B6225"/>
    <w:rsid w:val="003B786C"/>
    <w:rsid w:val="003C119F"/>
    <w:rsid w:val="003C1B9C"/>
    <w:rsid w:val="003C60FF"/>
    <w:rsid w:val="003D0427"/>
    <w:rsid w:val="003D1326"/>
    <w:rsid w:val="003D1748"/>
    <w:rsid w:val="003D1994"/>
    <w:rsid w:val="003D1DA1"/>
    <w:rsid w:val="003D2C2D"/>
    <w:rsid w:val="003D2DE4"/>
    <w:rsid w:val="003D314D"/>
    <w:rsid w:val="003D3335"/>
    <w:rsid w:val="003D3921"/>
    <w:rsid w:val="003D399A"/>
    <w:rsid w:val="003D5012"/>
    <w:rsid w:val="003D727A"/>
    <w:rsid w:val="003D76E2"/>
    <w:rsid w:val="003E0105"/>
    <w:rsid w:val="003E4977"/>
    <w:rsid w:val="003E64EE"/>
    <w:rsid w:val="003E77C8"/>
    <w:rsid w:val="003F08D6"/>
    <w:rsid w:val="003F0F4C"/>
    <w:rsid w:val="003F1627"/>
    <w:rsid w:val="003F193C"/>
    <w:rsid w:val="003F1F94"/>
    <w:rsid w:val="003F4401"/>
    <w:rsid w:val="003F4B76"/>
    <w:rsid w:val="003F7946"/>
    <w:rsid w:val="00400388"/>
    <w:rsid w:val="00401E5F"/>
    <w:rsid w:val="00402A08"/>
    <w:rsid w:val="00404282"/>
    <w:rsid w:val="004061A7"/>
    <w:rsid w:val="00406237"/>
    <w:rsid w:val="00407057"/>
    <w:rsid w:val="0041047C"/>
    <w:rsid w:val="00410703"/>
    <w:rsid w:val="00410E58"/>
    <w:rsid w:val="00412DDD"/>
    <w:rsid w:val="00413B48"/>
    <w:rsid w:val="00420B45"/>
    <w:rsid w:val="0042339D"/>
    <w:rsid w:val="00423E7B"/>
    <w:rsid w:val="0042585C"/>
    <w:rsid w:val="00426955"/>
    <w:rsid w:val="00427DCE"/>
    <w:rsid w:val="004302F1"/>
    <w:rsid w:val="00430FB2"/>
    <w:rsid w:val="00433556"/>
    <w:rsid w:val="00434E68"/>
    <w:rsid w:val="00435C06"/>
    <w:rsid w:val="00435D2E"/>
    <w:rsid w:val="00435D8D"/>
    <w:rsid w:val="00436577"/>
    <w:rsid w:val="00437869"/>
    <w:rsid w:val="0044127D"/>
    <w:rsid w:val="00441354"/>
    <w:rsid w:val="004416E3"/>
    <w:rsid w:val="00443B39"/>
    <w:rsid w:val="00444344"/>
    <w:rsid w:val="00447AAB"/>
    <w:rsid w:val="00447B3C"/>
    <w:rsid w:val="00450C03"/>
    <w:rsid w:val="004526DF"/>
    <w:rsid w:val="0045352D"/>
    <w:rsid w:val="00454586"/>
    <w:rsid w:val="004545E8"/>
    <w:rsid w:val="004548AE"/>
    <w:rsid w:val="00455CFA"/>
    <w:rsid w:val="00455D64"/>
    <w:rsid w:val="00455DF4"/>
    <w:rsid w:val="00462321"/>
    <w:rsid w:val="00463593"/>
    <w:rsid w:val="004664E2"/>
    <w:rsid w:val="00470055"/>
    <w:rsid w:val="004702CC"/>
    <w:rsid w:val="004714BD"/>
    <w:rsid w:val="004719EB"/>
    <w:rsid w:val="00471E06"/>
    <w:rsid w:val="00472612"/>
    <w:rsid w:val="00473D2A"/>
    <w:rsid w:val="00473F4F"/>
    <w:rsid w:val="0047499A"/>
    <w:rsid w:val="00475510"/>
    <w:rsid w:val="0047594B"/>
    <w:rsid w:val="00475D72"/>
    <w:rsid w:val="00480ADC"/>
    <w:rsid w:val="004814A9"/>
    <w:rsid w:val="00483A9D"/>
    <w:rsid w:val="00483D62"/>
    <w:rsid w:val="0048581C"/>
    <w:rsid w:val="00487BE4"/>
    <w:rsid w:val="00490296"/>
    <w:rsid w:val="00491E27"/>
    <w:rsid w:val="00492886"/>
    <w:rsid w:val="004928EF"/>
    <w:rsid w:val="0049442C"/>
    <w:rsid w:val="00494B8A"/>
    <w:rsid w:val="00494B93"/>
    <w:rsid w:val="004A0017"/>
    <w:rsid w:val="004A06CF"/>
    <w:rsid w:val="004A1427"/>
    <w:rsid w:val="004A2399"/>
    <w:rsid w:val="004A2EDE"/>
    <w:rsid w:val="004A4D3B"/>
    <w:rsid w:val="004A4D88"/>
    <w:rsid w:val="004A4E29"/>
    <w:rsid w:val="004A60DF"/>
    <w:rsid w:val="004A65D7"/>
    <w:rsid w:val="004A6A49"/>
    <w:rsid w:val="004B077B"/>
    <w:rsid w:val="004B08BC"/>
    <w:rsid w:val="004B16E3"/>
    <w:rsid w:val="004B2637"/>
    <w:rsid w:val="004B271A"/>
    <w:rsid w:val="004B2E01"/>
    <w:rsid w:val="004B2ECF"/>
    <w:rsid w:val="004B4351"/>
    <w:rsid w:val="004B52E6"/>
    <w:rsid w:val="004C0A72"/>
    <w:rsid w:val="004C0F8A"/>
    <w:rsid w:val="004C2800"/>
    <w:rsid w:val="004C29CE"/>
    <w:rsid w:val="004C3A79"/>
    <w:rsid w:val="004C4A57"/>
    <w:rsid w:val="004C50CB"/>
    <w:rsid w:val="004C7449"/>
    <w:rsid w:val="004C7F4E"/>
    <w:rsid w:val="004D0D9B"/>
    <w:rsid w:val="004D1C5D"/>
    <w:rsid w:val="004D3112"/>
    <w:rsid w:val="004D3E25"/>
    <w:rsid w:val="004D64D1"/>
    <w:rsid w:val="004E2593"/>
    <w:rsid w:val="004E2F4A"/>
    <w:rsid w:val="004E312A"/>
    <w:rsid w:val="004E3BD8"/>
    <w:rsid w:val="004F0153"/>
    <w:rsid w:val="004F0EC2"/>
    <w:rsid w:val="004F245F"/>
    <w:rsid w:val="004F24B9"/>
    <w:rsid w:val="004F2642"/>
    <w:rsid w:val="004F2F09"/>
    <w:rsid w:val="004F5F4E"/>
    <w:rsid w:val="004F6FA8"/>
    <w:rsid w:val="0050094D"/>
    <w:rsid w:val="005011F2"/>
    <w:rsid w:val="005017A4"/>
    <w:rsid w:val="005068CC"/>
    <w:rsid w:val="005117E4"/>
    <w:rsid w:val="0051524F"/>
    <w:rsid w:val="005163EC"/>
    <w:rsid w:val="00520699"/>
    <w:rsid w:val="00520FA9"/>
    <w:rsid w:val="005223D5"/>
    <w:rsid w:val="005234DC"/>
    <w:rsid w:val="00523C48"/>
    <w:rsid w:val="00523EFA"/>
    <w:rsid w:val="00527E28"/>
    <w:rsid w:val="005315F9"/>
    <w:rsid w:val="00531B55"/>
    <w:rsid w:val="00531FD6"/>
    <w:rsid w:val="00535BAB"/>
    <w:rsid w:val="00536E16"/>
    <w:rsid w:val="005373D2"/>
    <w:rsid w:val="00540062"/>
    <w:rsid w:val="00542F7C"/>
    <w:rsid w:val="005433CF"/>
    <w:rsid w:val="00545275"/>
    <w:rsid w:val="00545322"/>
    <w:rsid w:val="005463B9"/>
    <w:rsid w:val="00546C7B"/>
    <w:rsid w:val="00547EF7"/>
    <w:rsid w:val="00550181"/>
    <w:rsid w:val="005501E2"/>
    <w:rsid w:val="005516FA"/>
    <w:rsid w:val="00551941"/>
    <w:rsid w:val="00553947"/>
    <w:rsid w:val="00554B6B"/>
    <w:rsid w:val="00554E67"/>
    <w:rsid w:val="0056057E"/>
    <w:rsid w:val="00561496"/>
    <w:rsid w:val="00561FF3"/>
    <w:rsid w:val="00563F3B"/>
    <w:rsid w:val="005653DA"/>
    <w:rsid w:val="00565916"/>
    <w:rsid w:val="0056673D"/>
    <w:rsid w:val="0057101F"/>
    <w:rsid w:val="00572A00"/>
    <w:rsid w:val="005749DA"/>
    <w:rsid w:val="00577629"/>
    <w:rsid w:val="00580816"/>
    <w:rsid w:val="00581252"/>
    <w:rsid w:val="005815A7"/>
    <w:rsid w:val="005821CD"/>
    <w:rsid w:val="005847D7"/>
    <w:rsid w:val="00587FF8"/>
    <w:rsid w:val="00591C6E"/>
    <w:rsid w:val="00593EB1"/>
    <w:rsid w:val="00593F1B"/>
    <w:rsid w:val="005944D7"/>
    <w:rsid w:val="00594942"/>
    <w:rsid w:val="00594BD3"/>
    <w:rsid w:val="005A1106"/>
    <w:rsid w:val="005A26AE"/>
    <w:rsid w:val="005A274E"/>
    <w:rsid w:val="005A35AC"/>
    <w:rsid w:val="005A386B"/>
    <w:rsid w:val="005A3D43"/>
    <w:rsid w:val="005A41E8"/>
    <w:rsid w:val="005A4990"/>
    <w:rsid w:val="005A4C49"/>
    <w:rsid w:val="005A4E97"/>
    <w:rsid w:val="005A5A72"/>
    <w:rsid w:val="005A5A9F"/>
    <w:rsid w:val="005A6801"/>
    <w:rsid w:val="005A7527"/>
    <w:rsid w:val="005B1D04"/>
    <w:rsid w:val="005B241C"/>
    <w:rsid w:val="005B2F8B"/>
    <w:rsid w:val="005B57DA"/>
    <w:rsid w:val="005C15D0"/>
    <w:rsid w:val="005C2A63"/>
    <w:rsid w:val="005C30FD"/>
    <w:rsid w:val="005C364C"/>
    <w:rsid w:val="005C3D2E"/>
    <w:rsid w:val="005C41DE"/>
    <w:rsid w:val="005C5AC3"/>
    <w:rsid w:val="005C6048"/>
    <w:rsid w:val="005C6CDF"/>
    <w:rsid w:val="005D5555"/>
    <w:rsid w:val="005D630B"/>
    <w:rsid w:val="005E1E47"/>
    <w:rsid w:val="005E2EDF"/>
    <w:rsid w:val="005E4FBC"/>
    <w:rsid w:val="005E696B"/>
    <w:rsid w:val="005E77D8"/>
    <w:rsid w:val="005E7E92"/>
    <w:rsid w:val="005F02B7"/>
    <w:rsid w:val="005F238C"/>
    <w:rsid w:val="005F331E"/>
    <w:rsid w:val="005F47F7"/>
    <w:rsid w:val="005F6226"/>
    <w:rsid w:val="005F6546"/>
    <w:rsid w:val="005F7420"/>
    <w:rsid w:val="0060052D"/>
    <w:rsid w:val="0060070E"/>
    <w:rsid w:val="00600A63"/>
    <w:rsid w:val="00605707"/>
    <w:rsid w:val="00605D6D"/>
    <w:rsid w:val="00607230"/>
    <w:rsid w:val="006077E0"/>
    <w:rsid w:val="006078CB"/>
    <w:rsid w:val="00611DD6"/>
    <w:rsid w:val="00612B90"/>
    <w:rsid w:val="006148A1"/>
    <w:rsid w:val="00615682"/>
    <w:rsid w:val="00616D2D"/>
    <w:rsid w:val="0062005C"/>
    <w:rsid w:val="006230A4"/>
    <w:rsid w:val="00625275"/>
    <w:rsid w:val="006257DC"/>
    <w:rsid w:val="00627113"/>
    <w:rsid w:val="00632141"/>
    <w:rsid w:val="00634378"/>
    <w:rsid w:val="00634AE6"/>
    <w:rsid w:val="00634B9C"/>
    <w:rsid w:val="00634CD8"/>
    <w:rsid w:val="00635976"/>
    <w:rsid w:val="006363F1"/>
    <w:rsid w:val="00637269"/>
    <w:rsid w:val="006372AD"/>
    <w:rsid w:val="00637A79"/>
    <w:rsid w:val="00637F14"/>
    <w:rsid w:val="00637FBF"/>
    <w:rsid w:val="006430D8"/>
    <w:rsid w:val="0064434A"/>
    <w:rsid w:val="0064463A"/>
    <w:rsid w:val="0064560A"/>
    <w:rsid w:val="00645B3A"/>
    <w:rsid w:val="00646B7A"/>
    <w:rsid w:val="006504E9"/>
    <w:rsid w:val="00651866"/>
    <w:rsid w:val="00652540"/>
    <w:rsid w:val="00653D02"/>
    <w:rsid w:val="00654E2C"/>
    <w:rsid w:val="00655DB2"/>
    <w:rsid w:val="00657EFB"/>
    <w:rsid w:val="00657FEC"/>
    <w:rsid w:val="00664544"/>
    <w:rsid w:val="0066481E"/>
    <w:rsid w:val="00664FC6"/>
    <w:rsid w:val="006654FB"/>
    <w:rsid w:val="00666031"/>
    <w:rsid w:val="00667E61"/>
    <w:rsid w:val="00670AC1"/>
    <w:rsid w:val="00671CFA"/>
    <w:rsid w:val="00671D43"/>
    <w:rsid w:val="00672319"/>
    <w:rsid w:val="0067386E"/>
    <w:rsid w:val="00674308"/>
    <w:rsid w:val="00675529"/>
    <w:rsid w:val="00676CE6"/>
    <w:rsid w:val="00677912"/>
    <w:rsid w:val="006800B2"/>
    <w:rsid w:val="006801A7"/>
    <w:rsid w:val="00683EFE"/>
    <w:rsid w:val="00684F3C"/>
    <w:rsid w:val="006855CF"/>
    <w:rsid w:val="00685856"/>
    <w:rsid w:val="00686A17"/>
    <w:rsid w:val="00686EB4"/>
    <w:rsid w:val="00692373"/>
    <w:rsid w:val="006925D4"/>
    <w:rsid w:val="00692724"/>
    <w:rsid w:val="00693CF9"/>
    <w:rsid w:val="00695E6F"/>
    <w:rsid w:val="00696758"/>
    <w:rsid w:val="00697AF7"/>
    <w:rsid w:val="00697D1E"/>
    <w:rsid w:val="006A0F64"/>
    <w:rsid w:val="006A2D93"/>
    <w:rsid w:val="006A3244"/>
    <w:rsid w:val="006A4184"/>
    <w:rsid w:val="006A4648"/>
    <w:rsid w:val="006A47BC"/>
    <w:rsid w:val="006A597E"/>
    <w:rsid w:val="006A678D"/>
    <w:rsid w:val="006A708E"/>
    <w:rsid w:val="006A7573"/>
    <w:rsid w:val="006B0680"/>
    <w:rsid w:val="006B1F2E"/>
    <w:rsid w:val="006B37B2"/>
    <w:rsid w:val="006B4467"/>
    <w:rsid w:val="006B7503"/>
    <w:rsid w:val="006C268B"/>
    <w:rsid w:val="006C2CCB"/>
    <w:rsid w:val="006C2F08"/>
    <w:rsid w:val="006C351E"/>
    <w:rsid w:val="006C390E"/>
    <w:rsid w:val="006C451F"/>
    <w:rsid w:val="006C54B4"/>
    <w:rsid w:val="006C5A0B"/>
    <w:rsid w:val="006C7123"/>
    <w:rsid w:val="006D03FD"/>
    <w:rsid w:val="006D0408"/>
    <w:rsid w:val="006D0A85"/>
    <w:rsid w:val="006D0C85"/>
    <w:rsid w:val="006D1E81"/>
    <w:rsid w:val="006D43E9"/>
    <w:rsid w:val="006D5F04"/>
    <w:rsid w:val="006D605B"/>
    <w:rsid w:val="006D67A5"/>
    <w:rsid w:val="006E0226"/>
    <w:rsid w:val="006E048A"/>
    <w:rsid w:val="006E055C"/>
    <w:rsid w:val="006E05A5"/>
    <w:rsid w:val="006E06B8"/>
    <w:rsid w:val="006E2BA9"/>
    <w:rsid w:val="006E525F"/>
    <w:rsid w:val="006E74D7"/>
    <w:rsid w:val="006F0BD8"/>
    <w:rsid w:val="006F1BD1"/>
    <w:rsid w:val="006F21A5"/>
    <w:rsid w:val="006F277C"/>
    <w:rsid w:val="006F3036"/>
    <w:rsid w:val="006F3217"/>
    <w:rsid w:val="006F41CB"/>
    <w:rsid w:val="006F5309"/>
    <w:rsid w:val="006F54ED"/>
    <w:rsid w:val="006F6043"/>
    <w:rsid w:val="00700E11"/>
    <w:rsid w:val="00703915"/>
    <w:rsid w:val="00704862"/>
    <w:rsid w:val="0070568F"/>
    <w:rsid w:val="00711BBF"/>
    <w:rsid w:val="00711BF3"/>
    <w:rsid w:val="00713D21"/>
    <w:rsid w:val="007147DA"/>
    <w:rsid w:val="007153BC"/>
    <w:rsid w:val="00715848"/>
    <w:rsid w:val="00715969"/>
    <w:rsid w:val="00715AC4"/>
    <w:rsid w:val="00715C2F"/>
    <w:rsid w:val="0072019C"/>
    <w:rsid w:val="007207D2"/>
    <w:rsid w:val="00720BBD"/>
    <w:rsid w:val="00723095"/>
    <w:rsid w:val="007241B0"/>
    <w:rsid w:val="00727336"/>
    <w:rsid w:val="00730CB2"/>
    <w:rsid w:val="00733F65"/>
    <w:rsid w:val="007343F0"/>
    <w:rsid w:val="00734605"/>
    <w:rsid w:val="00734F01"/>
    <w:rsid w:val="007361DF"/>
    <w:rsid w:val="007402F8"/>
    <w:rsid w:val="007412E1"/>
    <w:rsid w:val="007425B7"/>
    <w:rsid w:val="0074378B"/>
    <w:rsid w:val="007441B9"/>
    <w:rsid w:val="007448A0"/>
    <w:rsid w:val="00744941"/>
    <w:rsid w:val="00744F1C"/>
    <w:rsid w:val="00745F2A"/>
    <w:rsid w:val="00746029"/>
    <w:rsid w:val="00746435"/>
    <w:rsid w:val="00747B95"/>
    <w:rsid w:val="007505C5"/>
    <w:rsid w:val="007509DA"/>
    <w:rsid w:val="00750A21"/>
    <w:rsid w:val="00750DFE"/>
    <w:rsid w:val="00751D79"/>
    <w:rsid w:val="007520A3"/>
    <w:rsid w:val="00752DA3"/>
    <w:rsid w:val="007563F6"/>
    <w:rsid w:val="007579AC"/>
    <w:rsid w:val="00757BAC"/>
    <w:rsid w:val="00757F68"/>
    <w:rsid w:val="00757FED"/>
    <w:rsid w:val="0076193D"/>
    <w:rsid w:val="007620C2"/>
    <w:rsid w:val="00762CDD"/>
    <w:rsid w:val="00764024"/>
    <w:rsid w:val="00764F5F"/>
    <w:rsid w:val="0076612D"/>
    <w:rsid w:val="00766F0B"/>
    <w:rsid w:val="0076705A"/>
    <w:rsid w:val="007730F9"/>
    <w:rsid w:val="007736BA"/>
    <w:rsid w:val="00774CD6"/>
    <w:rsid w:val="0077568B"/>
    <w:rsid w:val="00776452"/>
    <w:rsid w:val="00777174"/>
    <w:rsid w:val="00777746"/>
    <w:rsid w:val="00777945"/>
    <w:rsid w:val="00777F58"/>
    <w:rsid w:val="00781260"/>
    <w:rsid w:val="00781508"/>
    <w:rsid w:val="00783B29"/>
    <w:rsid w:val="00783C46"/>
    <w:rsid w:val="00785E1A"/>
    <w:rsid w:val="00790428"/>
    <w:rsid w:val="00790ED9"/>
    <w:rsid w:val="007916A0"/>
    <w:rsid w:val="00791919"/>
    <w:rsid w:val="00793AB2"/>
    <w:rsid w:val="007950FA"/>
    <w:rsid w:val="00797A50"/>
    <w:rsid w:val="007A0AA2"/>
    <w:rsid w:val="007A3962"/>
    <w:rsid w:val="007A5D31"/>
    <w:rsid w:val="007B0CFC"/>
    <w:rsid w:val="007B0F5F"/>
    <w:rsid w:val="007B1201"/>
    <w:rsid w:val="007B13CD"/>
    <w:rsid w:val="007B28E7"/>
    <w:rsid w:val="007B30B0"/>
    <w:rsid w:val="007B3D85"/>
    <w:rsid w:val="007B4FF8"/>
    <w:rsid w:val="007B5612"/>
    <w:rsid w:val="007B6FF6"/>
    <w:rsid w:val="007C1004"/>
    <w:rsid w:val="007C1037"/>
    <w:rsid w:val="007C14B8"/>
    <w:rsid w:val="007C1589"/>
    <w:rsid w:val="007C1EF4"/>
    <w:rsid w:val="007C2071"/>
    <w:rsid w:val="007C283C"/>
    <w:rsid w:val="007C3651"/>
    <w:rsid w:val="007C596B"/>
    <w:rsid w:val="007C607F"/>
    <w:rsid w:val="007C62C6"/>
    <w:rsid w:val="007D04DF"/>
    <w:rsid w:val="007D0718"/>
    <w:rsid w:val="007D441F"/>
    <w:rsid w:val="007D5F77"/>
    <w:rsid w:val="007D663E"/>
    <w:rsid w:val="007E0B2B"/>
    <w:rsid w:val="007E1996"/>
    <w:rsid w:val="007E7726"/>
    <w:rsid w:val="007E78DE"/>
    <w:rsid w:val="007F047F"/>
    <w:rsid w:val="007F089D"/>
    <w:rsid w:val="007F0904"/>
    <w:rsid w:val="007F0C2C"/>
    <w:rsid w:val="007F1418"/>
    <w:rsid w:val="007F19C3"/>
    <w:rsid w:val="007F3548"/>
    <w:rsid w:val="007F38B1"/>
    <w:rsid w:val="007F3A93"/>
    <w:rsid w:val="007F4AFF"/>
    <w:rsid w:val="007F4C4D"/>
    <w:rsid w:val="007F4DF6"/>
    <w:rsid w:val="007F53CC"/>
    <w:rsid w:val="007F629A"/>
    <w:rsid w:val="00800DFF"/>
    <w:rsid w:val="00801C69"/>
    <w:rsid w:val="008035B0"/>
    <w:rsid w:val="00804EB0"/>
    <w:rsid w:val="00805339"/>
    <w:rsid w:val="0080598D"/>
    <w:rsid w:val="00805C53"/>
    <w:rsid w:val="00806D9B"/>
    <w:rsid w:val="0080754F"/>
    <w:rsid w:val="00813BC3"/>
    <w:rsid w:val="008145A8"/>
    <w:rsid w:val="00815C13"/>
    <w:rsid w:val="00816BAC"/>
    <w:rsid w:val="00817065"/>
    <w:rsid w:val="00820256"/>
    <w:rsid w:val="00820D34"/>
    <w:rsid w:val="0082214D"/>
    <w:rsid w:val="0082377A"/>
    <w:rsid w:val="00824298"/>
    <w:rsid w:val="00824887"/>
    <w:rsid w:val="00825B22"/>
    <w:rsid w:val="00825C65"/>
    <w:rsid w:val="0082636B"/>
    <w:rsid w:val="00827065"/>
    <w:rsid w:val="0082743A"/>
    <w:rsid w:val="00831F68"/>
    <w:rsid w:val="00832A50"/>
    <w:rsid w:val="00834D70"/>
    <w:rsid w:val="00834D73"/>
    <w:rsid w:val="00835678"/>
    <w:rsid w:val="00837C2F"/>
    <w:rsid w:val="00840014"/>
    <w:rsid w:val="00840026"/>
    <w:rsid w:val="0084028B"/>
    <w:rsid w:val="0084118F"/>
    <w:rsid w:val="00841DB6"/>
    <w:rsid w:val="0084336E"/>
    <w:rsid w:val="00844750"/>
    <w:rsid w:val="00844907"/>
    <w:rsid w:val="00853D2C"/>
    <w:rsid w:val="00854110"/>
    <w:rsid w:val="00856357"/>
    <w:rsid w:val="008600CF"/>
    <w:rsid w:val="00860F61"/>
    <w:rsid w:val="0086152D"/>
    <w:rsid w:val="00861E32"/>
    <w:rsid w:val="008644CD"/>
    <w:rsid w:val="00865C82"/>
    <w:rsid w:val="0086674D"/>
    <w:rsid w:val="00867334"/>
    <w:rsid w:val="0086745F"/>
    <w:rsid w:val="00874311"/>
    <w:rsid w:val="0087498F"/>
    <w:rsid w:val="00874B47"/>
    <w:rsid w:val="00874BB8"/>
    <w:rsid w:val="00875313"/>
    <w:rsid w:val="00875329"/>
    <w:rsid w:val="00875698"/>
    <w:rsid w:val="0087584E"/>
    <w:rsid w:val="00875ABC"/>
    <w:rsid w:val="00880CC1"/>
    <w:rsid w:val="0088358D"/>
    <w:rsid w:val="00883752"/>
    <w:rsid w:val="0088501D"/>
    <w:rsid w:val="008850C0"/>
    <w:rsid w:val="0088580E"/>
    <w:rsid w:val="0088713B"/>
    <w:rsid w:val="008900AB"/>
    <w:rsid w:val="00893022"/>
    <w:rsid w:val="008937B8"/>
    <w:rsid w:val="00893FF5"/>
    <w:rsid w:val="00894FAC"/>
    <w:rsid w:val="00897973"/>
    <w:rsid w:val="008A0339"/>
    <w:rsid w:val="008A06C4"/>
    <w:rsid w:val="008A30CC"/>
    <w:rsid w:val="008A385E"/>
    <w:rsid w:val="008A450F"/>
    <w:rsid w:val="008B0302"/>
    <w:rsid w:val="008B09CF"/>
    <w:rsid w:val="008B15A1"/>
    <w:rsid w:val="008B1F63"/>
    <w:rsid w:val="008B2B50"/>
    <w:rsid w:val="008B2CBF"/>
    <w:rsid w:val="008B2CCE"/>
    <w:rsid w:val="008B3895"/>
    <w:rsid w:val="008B572C"/>
    <w:rsid w:val="008B69AF"/>
    <w:rsid w:val="008B6E61"/>
    <w:rsid w:val="008C0126"/>
    <w:rsid w:val="008C247B"/>
    <w:rsid w:val="008C2C0B"/>
    <w:rsid w:val="008C525D"/>
    <w:rsid w:val="008C5BA4"/>
    <w:rsid w:val="008D0C96"/>
    <w:rsid w:val="008D3CC2"/>
    <w:rsid w:val="008D3EA5"/>
    <w:rsid w:val="008D4E80"/>
    <w:rsid w:val="008D61A0"/>
    <w:rsid w:val="008D62E1"/>
    <w:rsid w:val="008D7099"/>
    <w:rsid w:val="008E08E9"/>
    <w:rsid w:val="008E1CC2"/>
    <w:rsid w:val="008E1DA2"/>
    <w:rsid w:val="008E280E"/>
    <w:rsid w:val="008E2EE7"/>
    <w:rsid w:val="008E629A"/>
    <w:rsid w:val="008E7758"/>
    <w:rsid w:val="008F0C31"/>
    <w:rsid w:val="008F252F"/>
    <w:rsid w:val="008F3585"/>
    <w:rsid w:val="008F5917"/>
    <w:rsid w:val="008F7A12"/>
    <w:rsid w:val="0090191D"/>
    <w:rsid w:val="0090437F"/>
    <w:rsid w:val="009047CA"/>
    <w:rsid w:val="00904FA7"/>
    <w:rsid w:val="00905002"/>
    <w:rsid w:val="00910918"/>
    <w:rsid w:val="00910FA6"/>
    <w:rsid w:val="009114DC"/>
    <w:rsid w:val="00912B9A"/>
    <w:rsid w:val="009137B4"/>
    <w:rsid w:val="00917410"/>
    <w:rsid w:val="00920DDD"/>
    <w:rsid w:val="00920F4E"/>
    <w:rsid w:val="0092444C"/>
    <w:rsid w:val="00925B7C"/>
    <w:rsid w:val="00927FBF"/>
    <w:rsid w:val="009302EF"/>
    <w:rsid w:val="00932502"/>
    <w:rsid w:val="009330B9"/>
    <w:rsid w:val="009351C3"/>
    <w:rsid w:val="009356EA"/>
    <w:rsid w:val="0093700F"/>
    <w:rsid w:val="0093776F"/>
    <w:rsid w:val="00943CE6"/>
    <w:rsid w:val="00944129"/>
    <w:rsid w:val="0094437B"/>
    <w:rsid w:val="00944551"/>
    <w:rsid w:val="009446A2"/>
    <w:rsid w:val="009446AB"/>
    <w:rsid w:val="00944B47"/>
    <w:rsid w:val="00946A3E"/>
    <w:rsid w:val="0094765C"/>
    <w:rsid w:val="009506CF"/>
    <w:rsid w:val="00951591"/>
    <w:rsid w:val="00951817"/>
    <w:rsid w:val="00953C17"/>
    <w:rsid w:val="00955368"/>
    <w:rsid w:val="009553D0"/>
    <w:rsid w:val="00957596"/>
    <w:rsid w:val="00961B46"/>
    <w:rsid w:val="00962F9E"/>
    <w:rsid w:val="00963B0D"/>
    <w:rsid w:val="00964036"/>
    <w:rsid w:val="0096544F"/>
    <w:rsid w:val="00965E29"/>
    <w:rsid w:val="00966A5D"/>
    <w:rsid w:val="00967C36"/>
    <w:rsid w:val="00970361"/>
    <w:rsid w:val="00970A8C"/>
    <w:rsid w:val="00971FF3"/>
    <w:rsid w:val="00975047"/>
    <w:rsid w:val="00975E86"/>
    <w:rsid w:val="0097607F"/>
    <w:rsid w:val="00976F9A"/>
    <w:rsid w:val="00977075"/>
    <w:rsid w:val="00977DAB"/>
    <w:rsid w:val="00981A21"/>
    <w:rsid w:val="00981BE2"/>
    <w:rsid w:val="00984EBD"/>
    <w:rsid w:val="00985D09"/>
    <w:rsid w:val="0098653F"/>
    <w:rsid w:val="009866FE"/>
    <w:rsid w:val="00987D66"/>
    <w:rsid w:val="00995D50"/>
    <w:rsid w:val="009A0831"/>
    <w:rsid w:val="009A1B69"/>
    <w:rsid w:val="009A2488"/>
    <w:rsid w:val="009A2DAA"/>
    <w:rsid w:val="009A347C"/>
    <w:rsid w:val="009A35EA"/>
    <w:rsid w:val="009A383F"/>
    <w:rsid w:val="009A45FD"/>
    <w:rsid w:val="009A4BF1"/>
    <w:rsid w:val="009A5E44"/>
    <w:rsid w:val="009A6C08"/>
    <w:rsid w:val="009B073D"/>
    <w:rsid w:val="009B2F0B"/>
    <w:rsid w:val="009B4704"/>
    <w:rsid w:val="009B47CD"/>
    <w:rsid w:val="009B7D9D"/>
    <w:rsid w:val="009C0FE1"/>
    <w:rsid w:val="009C1AA9"/>
    <w:rsid w:val="009C2463"/>
    <w:rsid w:val="009C4289"/>
    <w:rsid w:val="009C65EB"/>
    <w:rsid w:val="009C7B16"/>
    <w:rsid w:val="009D0689"/>
    <w:rsid w:val="009D0FCD"/>
    <w:rsid w:val="009D1BFB"/>
    <w:rsid w:val="009D42F6"/>
    <w:rsid w:val="009D618B"/>
    <w:rsid w:val="009D61BD"/>
    <w:rsid w:val="009E02DA"/>
    <w:rsid w:val="009E10A5"/>
    <w:rsid w:val="009E1E29"/>
    <w:rsid w:val="009E24E6"/>
    <w:rsid w:val="009E2800"/>
    <w:rsid w:val="009E2845"/>
    <w:rsid w:val="009E2F8A"/>
    <w:rsid w:val="009E64E9"/>
    <w:rsid w:val="009E6F0E"/>
    <w:rsid w:val="009E7B57"/>
    <w:rsid w:val="009F0AF4"/>
    <w:rsid w:val="009F105B"/>
    <w:rsid w:val="009F2AB8"/>
    <w:rsid w:val="009F2C30"/>
    <w:rsid w:val="009F360A"/>
    <w:rsid w:val="009F3DB0"/>
    <w:rsid w:val="009F438C"/>
    <w:rsid w:val="009F4DB3"/>
    <w:rsid w:val="009F611E"/>
    <w:rsid w:val="009F670A"/>
    <w:rsid w:val="009F6F96"/>
    <w:rsid w:val="009F752F"/>
    <w:rsid w:val="00A0195C"/>
    <w:rsid w:val="00A02A45"/>
    <w:rsid w:val="00A03658"/>
    <w:rsid w:val="00A03C7E"/>
    <w:rsid w:val="00A03CF1"/>
    <w:rsid w:val="00A04D61"/>
    <w:rsid w:val="00A10886"/>
    <w:rsid w:val="00A110F7"/>
    <w:rsid w:val="00A115D4"/>
    <w:rsid w:val="00A16B2B"/>
    <w:rsid w:val="00A16F58"/>
    <w:rsid w:val="00A17B9F"/>
    <w:rsid w:val="00A2256F"/>
    <w:rsid w:val="00A22F19"/>
    <w:rsid w:val="00A23541"/>
    <w:rsid w:val="00A23746"/>
    <w:rsid w:val="00A23E12"/>
    <w:rsid w:val="00A24A1C"/>
    <w:rsid w:val="00A25FC4"/>
    <w:rsid w:val="00A308DF"/>
    <w:rsid w:val="00A30D6B"/>
    <w:rsid w:val="00A30EF7"/>
    <w:rsid w:val="00A310FE"/>
    <w:rsid w:val="00A311C6"/>
    <w:rsid w:val="00A3535E"/>
    <w:rsid w:val="00A40338"/>
    <w:rsid w:val="00A4121C"/>
    <w:rsid w:val="00A444B5"/>
    <w:rsid w:val="00A452F0"/>
    <w:rsid w:val="00A47A7C"/>
    <w:rsid w:val="00A47F1D"/>
    <w:rsid w:val="00A47F1E"/>
    <w:rsid w:val="00A506A9"/>
    <w:rsid w:val="00A5174C"/>
    <w:rsid w:val="00A51F8B"/>
    <w:rsid w:val="00A5355B"/>
    <w:rsid w:val="00A53BDB"/>
    <w:rsid w:val="00A54593"/>
    <w:rsid w:val="00A545A2"/>
    <w:rsid w:val="00A54FDC"/>
    <w:rsid w:val="00A55530"/>
    <w:rsid w:val="00A56108"/>
    <w:rsid w:val="00A5645C"/>
    <w:rsid w:val="00A56AB7"/>
    <w:rsid w:val="00A570F0"/>
    <w:rsid w:val="00A57F55"/>
    <w:rsid w:val="00A60C57"/>
    <w:rsid w:val="00A6176A"/>
    <w:rsid w:val="00A62D45"/>
    <w:rsid w:val="00A635CF"/>
    <w:rsid w:val="00A637D4"/>
    <w:rsid w:val="00A63F78"/>
    <w:rsid w:val="00A6579D"/>
    <w:rsid w:val="00A65AAB"/>
    <w:rsid w:val="00A66EC4"/>
    <w:rsid w:val="00A670B7"/>
    <w:rsid w:val="00A70E0D"/>
    <w:rsid w:val="00A70FDD"/>
    <w:rsid w:val="00A71824"/>
    <w:rsid w:val="00A71F59"/>
    <w:rsid w:val="00A76387"/>
    <w:rsid w:val="00A76B0C"/>
    <w:rsid w:val="00A80722"/>
    <w:rsid w:val="00A81208"/>
    <w:rsid w:val="00A82288"/>
    <w:rsid w:val="00A83AA0"/>
    <w:rsid w:val="00A84DC5"/>
    <w:rsid w:val="00A864F3"/>
    <w:rsid w:val="00A87CDE"/>
    <w:rsid w:val="00A9165A"/>
    <w:rsid w:val="00A92D53"/>
    <w:rsid w:val="00A92F7A"/>
    <w:rsid w:val="00A9481E"/>
    <w:rsid w:val="00A95A34"/>
    <w:rsid w:val="00A968A9"/>
    <w:rsid w:val="00AA1291"/>
    <w:rsid w:val="00AA1CE4"/>
    <w:rsid w:val="00AA2E57"/>
    <w:rsid w:val="00AA4835"/>
    <w:rsid w:val="00AA5D18"/>
    <w:rsid w:val="00AA6AAE"/>
    <w:rsid w:val="00AB3540"/>
    <w:rsid w:val="00AC0704"/>
    <w:rsid w:val="00AC1383"/>
    <w:rsid w:val="00AC153B"/>
    <w:rsid w:val="00AC2BB2"/>
    <w:rsid w:val="00AC3D0F"/>
    <w:rsid w:val="00AC5301"/>
    <w:rsid w:val="00AC5CD5"/>
    <w:rsid w:val="00AC7283"/>
    <w:rsid w:val="00AD128E"/>
    <w:rsid w:val="00AD1307"/>
    <w:rsid w:val="00AD5AA8"/>
    <w:rsid w:val="00AD740B"/>
    <w:rsid w:val="00AD7956"/>
    <w:rsid w:val="00AE0322"/>
    <w:rsid w:val="00AE05CA"/>
    <w:rsid w:val="00AE0E0E"/>
    <w:rsid w:val="00AE72A2"/>
    <w:rsid w:val="00AF0C94"/>
    <w:rsid w:val="00AF0D64"/>
    <w:rsid w:val="00AF1458"/>
    <w:rsid w:val="00AF225F"/>
    <w:rsid w:val="00AF2A12"/>
    <w:rsid w:val="00AF2F66"/>
    <w:rsid w:val="00AF326C"/>
    <w:rsid w:val="00AF3740"/>
    <w:rsid w:val="00AF5F9C"/>
    <w:rsid w:val="00AF6655"/>
    <w:rsid w:val="00AF6E0B"/>
    <w:rsid w:val="00AF7187"/>
    <w:rsid w:val="00AF760B"/>
    <w:rsid w:val="00AF794A"/>
    <w:rsid w:val="00B00403"/>
    <w:rsid w:val="00B02024"/>
    <w:rsid w:val="00B052FD"/>
    <w:rsid w:val="00B05511"/>
    <w:rsid w:val="00B05F8B"/>
    <w:rsid w:val="00B067A8"/>
    <w:rsid w:val="00B0701F"/>
    <w:rsid w:val="00B07051"/>
    <w:rsid w:val="00B10AF7"/>
    <w:rsid w:val="00B10C11"/>
    <w:rsid w:val="00B1102F"/>
    <w:rsid w:val="00B1346A"/>
    <w:rsid w:val="00B15029"/>
    <w:rsid w:val="00B156A3"/>
    <w:rsid w:val="00B16EBE"/>
    <w:rsid w:val="00B16F70"/>
    <w:rsid w:val="00B23653"/>
    <w:rsid w:val="00B244D0"/>
    <w:rsid w:val="00B248C0"/>
    <w:rsid w:val="00B26206"/>
    <w:rsid w:val="00B27939"/>
    <w:rsid w:val="00B27FFC"/>
    <w:rsid w:val="00B3103A"/>
    <w:rsid w:val="00B32334"/>
    <w:rsid w:val="00B32773"/>
    <w:rsid w:val="00B32B97"/>
    <w:rsid w:val="00B335DE"/>
    <w:rsid w:val="00B348FE"/>
    <w:rsid w:val="00B349D9"/>
    <w:rsid w:val="00B356CF"/>
    <w:rsid w:val="00B42426"/>
    <w:rsid w:val="00B43290"/>
    <w:rsid w:val="00B43E8F"/>
    <w:rsid w:val="00B440C7"/>
    <w:rsid w:val="00B45986"/>
    <w:rsid w:val="00B461BB"/>
    <w:rsid w:val="00B463FB"/>
    <w:rsid w:val="00B46402"/>
    <w:rsid w:val="00B471D7"/>
    <w:rsid w:val="00B47D54"/>
    <w:rsid w:val="00B47DB5"/>
    <w:rsid w:val="00B50B22"/>
    <w:rsid w:val="00B50CE1"/>
    <w:rsid w:val="00B518E4"/>
    <w:rsid w:val="00B52607"/>
    <w:rsid w:val="00B534E3"/>
    <w:rsid w:val="00B54DC7"/>
    <w:rsid w:val="00B55C05"/>
    <w:rsid w:val="00B55F49"/>
    <w:rsid w:val="00B579CF"/>
    <w:rsid w:val="00B61B61"/>
    <w:rsid w:val="00B65B6B"/>
    <w:rsid w:val="00B65B8D"/>
    <w:rsid w:val="00B6679F"/>
    <w:rsid w:val="00B67717"/>
    <w:rsid w:val="00B67E8D"/>
    <w:rsid w:val="00B705BB"/>
    <w:rsid w:val="00B70B18"/>
    <w:rsid w:val="00B72FEE"/>
    <w:rsid w:val="00B7401C"/>
    <w:rsid w:val="00B77389"/>
    <w:rsid w:val="00B77B0C"/>
    <w:rsid w:val="00B8332D"/>
    <w:rsid w:val="00B874C6"/>
    <w:rsid w:val="00B918B8"/>
    <w:rsid w:val="00B92137"/>
    <w:rsid w:val="00B92289"/>
    <w:rsid w:val="00B93068"/>
    <w:rsid w:val="00B93120"/>
    <w:rsid w:val="00B951A7"/>
    <w:rsid w:val="00B957BD"/>
    <w:rsid w:val="00B968E5"/>
    <w:rsid w:val="00BA09C8"/>
    <w:rsid w:val="00BA1F97"/>
    <w:rsid w:val="00BA20B7"/>
    <w:rsid w:val="00BA34B4"/>
    <w:rsid w:val="00BA39EF"/>
    <w:rsid w:val="00BA49B8"/>
    <w:rsid w:val="00BA55A0"/>
    <w:rsid w:val="00BB063C"/>
    <w:rsid w:val="00BB0AE9"/>
    <w:rsid w:val="00BB3092"/>
    <w:rsid w:val="00BB4A21"/>
    <w:rsid w:val="00BB7A1A"/>
    <w:rsid w:val="00BB7D27"/>
    <w:rsid w:val="00BC228E"/>
    <w:rsid w:val="00BC3D54"/>
    <w:rsid w:val="00BC624B"/>
    <w:rsid w:val="00BC62B8"/>
    <w:rsid w:val="00BC7AEE"/>
    <w:rsid w:val="00BD02DE"/>
    <w:rsid w:val="00BD09D2"/>
    <w:rsid w:val="00BD42BF"/>
    <w:rsid w:val="00BD6C58"/>
    <w:rsid w:val="00BE0B0E"/>
    <w:rsid w:val="00BE0F85"/>
    <w:rsid w:val="00BE11B6"/>
    <w:rsid w:val="00BE2313"/>
    <w:rsid w:val="00BE2FD3"/>
    <w:rsid w:val="00BE3C93"/>
    <w:rsid w:val="00BE536E"/>
    <w:rsid w:val="00BE67DF"/>
    <w:rsid w:val="00BE68A7"/>
    <w:rsid w:val="00BE6A62"/>
    <w:rsid w:val="00BE7D28"/>
    <w:rsid w:val="00BF08BF"/>
    <w:rsid w:val="00BF2A31"/>
    <w:rsid w:val="00BF3C3D"/>
    <w:rsid w:val="00BF3CD9"/>
    <w:rsid w:val="00BF447C"/>
    <w:rsid w:val="00BF495D"/>
    <w:rsid w:val="00BF4F81"/>
    <w:rsid w:val="00BF54EE"/>
    <w:rsid w:val="00BF5EE0"/>
    <w:rsid w:val="00BF62C0"/>
    <w:rsid w:val="00BF720A"/>
    <w:rsid w:val="00BF7551"/>
    <w:rsid w:val="00BF7B34"/>
    <w:rsid w:val="00BF7ECC"/>
    <w:rsid w:val="00C002A9"/>
    <w:rsid w:val="00C01D8A"/>
    <w:rsid w:val="00C01F9E"/>
    <w:rsid w:val="00C03FB9"/>
    <w:rsid w:val="00C04943"/>
    <w:rsid w:val="00C072BC"/>
    <w:rsid w:val="00C0738F"/>
    <w:rsid w:val="00C07CD0"/>
    <w:rsid w:val="00C107DD"/>
    <w:rsid w:val="00C109F5"/>
    <w:rsid w:val="00C10E7A"/>
    <w:rsid w:val="00C1384C"/>
    <w:rsid w:val="00C14AFF"/>
    <w:rsid w:val="00C15271"/>
    <w:rsid w:val="00C16DD9"/>
    <w:rsid w:val="00C203B9"/>
    <w:rsid w:val="00C2146E"/>
    <w:rsid w:val="00C21A2E"/>
    <w:rsid w:val="00C23BF8"/>
    <w:rsid w:val="00C25155"/>
    <w:rsid w:val="00C2581F"/>
    <w:rsid w:val="00C25FB3"/>
    <w:rsid w:val="00C26E17"/>
    <w:rsid w:val="00C26EA2"/>
    <w:rsid w:val="00C27545"/>
    <w:rsid w:val="00C278F7"/>
    <w:rsid w:val="00C27939"/>
    <w:rsid w:val="00C27A0C"/>
    <w:rsid w:val="00C302EB"/>
    <w:rsid w:val="00C30D50"/>
    <w:rsid w:val="00C313AC"/>
    <w:rsid w:val="00C3164D"/>
    <w:rsid w:val="00C31ECC"/>
    <w:rsid w:val="00C31F7A"/>
    <w:rsid w:val="00C332B9"/>
    <w:rsid w:val="00C34E72"/>
    <w:rsid w:val="00C35899"/>
    <w:rsid w:val="00C3622A"/>
    <w:rsid w:val="00C36C5B"/>
    <w:rsid w:val="00C37D8A"/>
    <w:rsid w:val="00C37E5E"/>
    <w:rsid w:val="00C41D11"/>
    <w:rsid w:val="00C41DAE"/>
    <w:rsid w:val="00C44511"/>
    <w:rsid w:val="00C4509B"/>
    <w:rsid w:val="00C45613"/>
    <w:rsid w:val="00C4596B"/>
    <w:rsid w:val="00C507D8"/>
    <w:rsid w:val="00C50818"/>
    <w:rsid w:val="00C5122E"/>
    <w:rsid w:val="00C533B2"/>
    <w:rsid w:val="00C5553D"/>
    <w:rsid w:val="00C5556A"/>
    <w:rsid w:val="00C57950"/>
    <w:rsid w:val="00C60D57"/>
    <w:rsid w:val="00C615FB"/>
    <w:rsid w:val="00C6228E"/>
    <w:rsid w:val="00C622BC"/>
    <w:rsid w:val="00C6291B"/>
    <w:rsid w:val="00C63FCD"/>
    <w:rsid w:val="00C642CB"/>
    <w:rsid w:val="00C65855"/>
    <w:rsid w:val="00C65A4D"/>
    <w:rsid w:val="00C67083"/>
    <w:rsid w:val="00C70952"/>
    <w:rsid w:val="00C73010"/>
    <w:rsid w:val="00C73080"/>
    <w:rsid w:val="00C73F0A"/>
    <w:rsid w:val="00C74870"/>
    <w:rsid w:val="00C754EA"/>
    <w:rsid w:val="00C76D20"/>
    <w:rsid w:val="00C82409"/>
    <w:rsid w:val="00C85717"/>
    <w:rsid w:val="00C91E6C"/>
    <w:rsid w:val="00C92A3D"/>
    <w:rsid w:val="00C939B8"/>
    <w:rsid w:val="00C95E79"/>
    <w:rsid w:val="00C96870"/>
    <w:rsid w:val="00C97673"/>
    <w:rsid w:val="00C97BE1"/>
    <w:rsid w:val="00CA08BE"/>
    <w:rsid w:val="00CA1193"/>
    <w:rsid w:val="00CA1A51"/>
    <w:rsid w:val="00CA1DE7"/>
    <w:rsid w:val="00CA68A8"/>
    <w:rsid w:val="00CA6F9D"/>
    <w:rsid w:val="00CB18F2"/>
    <w:rsid w:val="00CB3BB5"/>
    <w:rsid w:val="00CB47EC"/>
    <w:rsid w:val="00CB480E"/>
    <w:rsid w:val="00CB6456"/>
    <w:rsid w:val="00CB73B2"/>
    <w:rsid w:val="00CC26F3"/>
    <w:rsid w:val="00CC4EDC"/>
    <w:rsid w:val="00CC6BDF"/>
    <w:rsid w:val="00CC7A62"/>
    <w:rsid w:val="00CD20F8"/>
    <w:rsid w:val="00CD4090"/>
    <w:rsid w:val="00CD4EC1"/>
    <w:rsid w:val="00CD6F56"/>
    <w:rsid w:val="00CE0818"/>
    <w:rsid w:val="00CE2FCD"/>
    <w:rsid w:val="00CE5DED"/>
    <w:rsid w:val="00CE6939"/>
    <w:rsid w:val="00CE69E1"/>
    <w:rsid w:val="00CE7527"/>
    <w:rsid w:val="00CE7941"/>
    <w:rsid w:val="00CE7E68"/>
    <w:rsid w:val="00CF02BD"/>
    <w:rsid w:val="00CF0EBA"/>
    <w:rsid w:val="00CF1263"/>
    <w:rsid w:val="00CF2B40"/>
    <w:rsid w:val="00CF2BF4"/>
    <w:rsid w:val="00CF3763"/>
    <w:rsid w:val="00CF4C7D"/>
    <w:rsid w:val="00CF5306"/>
    <w:rsid w:val="00CF5ACB"/>
    <w:rsid w:val="00CF6A2E"/>
    <w:rsid w:val="00D00F4E"/>
    <w:rsid w:val="00D0205C"/>
    <w:rsid w:val="00D02811"/>
    <w:rsid w:val="00D02EF1"/>
    <w:rsid w:val="00D045F4"/>
    <w:rsid w:val="00D04A02"/>
    <w:rsid w:val="00D0561C"/>
    <w:rsid w:val="00D05E93"/>
    <w:rsid w:val="00D07DAF"/>
    <w:rsid w:val="00D1024D"/>
    <w:rsid w:val="00D105AD"/>
    <w:rsid w:val="00D10E17"/>
    <w:rsid w:val="00D1204C"/>
    <w:rsid w:val="00D15703"/>
    <w:rsid w:val="00D15AA8"/>
    <w:rsid w:val="00D16381"/>
    <w:rsid w:val="00D16B32"/>
    <w:rsid w:val="00D17B25"/>
    <w:rsid w:val="00D20449"/>
    <w:rsid w:val="00D20C0F"/>
    <w:rsid w:val="00D21E9F"/>
    <w:rsid w:val="00D23C66"/>
    <w:rsid w:val="00D23EF5"/>
    <w:rsid w:val="00D26F68"/>
    <w:rsid w:val="00D315FF"/>
    <w:rsid w:val="00D31A66"/>
    <w:rsid w:val="00D31CD8"/>
    <w:rsid w:val="00D324DC"/>
    <w:rsid w:val="00D34846"/>
    <w:rsid w:val="00D36165"/>
    <w:rsid w:val="00D36951"/>
    <w:rsid w:val="00D37998"/>
    <w:rsid w:val="00D42070"/>
    <w:rsid w:val="00D43AEE"/>
    <w:rsid w:val="00D43CD0"/>
    <w:rsid w:val="00D4600E"/>
    <w:rsid w:val="00D510AF"/>
    <w:rsid w:val="00D521EF"/>
    <w:rsid w:val="00D53147"/>
    <w:rsid w:val="00D5346E"/>
    <w:rsid w:val="00D53FCA"/>
    <w:rsid w:val="00D546AA"/>
    <w:rsid w:val="00D56946"/>
    <w:rsid w:val="00D5743F"/>
    <w:rsid w:val="00D5753E"/>
    <w:rsid w:val="00D611BF"/>
    <w:rsid w:val="00D616DC"/>
    <w:rsid w:val="00D62B43"/>
    <w:rsid w:val="00D62C27"/>
    <w:rsid w:val="00D630F0"/>
    <w:rsid w:val="00D64245"/>
    <w:rsid w:val="00D6473E"/>
    <w:rsid w:val="00D65C02"/>
    <w:rsid w:val="00D66224"/>
    <w:rsid w:val="00D6744E"/>
    <w:rsid w:val="00D70BBF"/>
    <w:rsid w:val="00D71048"/>
    <w:rsid w:val="00D7224E"/>
    <w:rsid w:val="00D735D0"/>
    <w:rsid w:val="00D759E6"/>
    <w:rsid w:val="00D76514"/>
    <w:rsid w:val="00D77364"/>
    <w:rsid w:val="00D80FCA"/>
    <w:rsid w:val="00D841AD"/>
    <w:rsid w:val="00D8425F"/>
    <w:rsid w:val="00D86D0C"/>
    <w:rsid w:val="00D912E8"/>
    <w:rsid w:val="00D92164"/>
    <w:rsid w:val="00D9293C"/>
    <w:rsid w:val="00D94129"/>
    <w:rsid w:val="00D9478C"/>
    <w:rsid w:val="00D9556D"/>
    <w:rsid w:val="00D96A33"/>
    <w:rsid w:val="00D97048"/>
    <w:rsid w:val="00D97F32"/>
    <w:rsid w:val="00DA24AB"/>
    <w:rsid w:val="00DA3E9E"/>
    <w:rsid w:val="00DA4037"/>
    <w:rsid w:val="00DA4505"/>
    <w:rsid w:val="00DA488A"/>
    <w:rsid w:val="00DA48DC"/>
    <w:rsid w:val="00DA4A53"/>
    <w:rsid w:val="00DA778C"/>
    <w:rsid w:val="00DB0A83"/>
    <w:rsid w:val="00DB1689"/>
    <w:rsid w:val="00DB1F46"/>
    <w:rsid w:val="00DB3DC0"/>
    <w:rsid w:val="00DB6745"/>
    <w:rsid w:val="00DC165B"/>
    <w:rsid w:val="00DC3D24"/>
    <w:rsid w:val="00DC5C0A"/>
    <w:rsid w:val="00DC6135"/>
    <w:rsid w:val="00DC6161"/>
    <w:rsid w:val="00DC7321"/>
    <w:rsid w:val="00DD09D1"/>
    <w:rsid w:val="00DD0C4A"/>
    <w:rsid w:val="00DD0CC2"/>
    <w:rsid w:val="00DD1D01"/>
    <w:rsid w:val="00DD23EC"/>
    <w:rsid w:val="00DD2A30"/>
    <w:rsid w:val="00DD34C5"/>
    <w:rsid w:val="00DD40FC"/>
    <w:rsid w:val="00DD41FE"/>
    <w:rsid w:val="00DD461C"/>
    <w:rsid w:val="00DD4978"/>
    <w:rsid w:val="00DD6EB6"/>
    <w:rsid w:val="00DD7C11"/>
    <w:rsid w:val="00DE02FB"/>
    <w:rsid w:val="00DE2A74"/>
    <w:rsid w:val="00DE4DA9"/>
    <w:rsid w:val="00DE5A8C"/>
    <w:rsid w:val="00DE6268"/>
    <w:rsid w:val="00DE6C6D"/>
    <w:rsid w:val="00DE7770"/>
    <w:rsid w:val="00DE7F13"/>
    <w:rsid w:val="00DF0720"/>
    <w:rsid w:val="00DF0BF5"/>
    <w:rsid w:val="00DF3FB5"/>
    <w:rsid w:val="00DF3FCA"/>
    <w:rsid w:val="00DF40FE"/>
    <w:rsid w:val="00DF4A3A"/>
    <w:rsid w:val="00DF7037"/>
    <w:rsid w:val="00DF712B"/>
    <w:rsid w:val="00E02462"/>
    <w:rsid w:val="00E02DA9"/>
    <w:rsid w:val="00E031FD"/>
    <w:rsid w:val="00E03C24"/>
    <w:rsid w:val="00E05BFD"/>
    <w:rsid w:val="00E066AF"/>
    <w:rsid w:val="00E07893"/>
    <w:rsid w:val="00E07F80"/>
    <w:rsid w:val="00E10B78"/>
    <w:rsid w:val="00E1434B"/>
    <w:rsid w:val="00E14773"/>
    <w:rsid w:val="00E1497F"/>
    <w:rsid w:val="00E16025"/>
    <w:rsid w:val="00E16316"/>
    <w:rsid w:val="00E16328"/>
    <w:rsid w:val="00E16650"/>
    <w:rsid w:val="00E2149E"/>
    <w:rsid w:val="00E21C39"/>
    <w:rsid w:val="00E235F8"/>
    <w:rsid w:val="00E23BB8"/>
    <w:rsid w:val="00E2452D"/>
    <w:rsid w:val="00E24B22"/>
    <w:rsid w:val="00E24E2A"/>
    <w:rsid w:val="00E25F76"/>
    <w:rsid w:val="00E265F7"/>
    <w:rsid w:val="00E267BF"/>
    <w:rsid w:val="00E31564"/>
    <w:rsid w:val="00E32C73"/>
    <w:rsid w:val="00E33078"/>
    <w:rsid w:val="00E33DB5"/>
    <w:rsid w:val="00E34A14"/>
    <w:rsid w:val="00E37048"/>
    <w:rsid w:val="00E37DC2"/>
    <w:rsid w:val="00E37EB7"/>
    <w:rsid w:val="00E37F23"/>
    <w:rsid w:val="00E416E9"/>
    <w:rsid w:val="00E428D4"/>
    <w:rsid w:val="00E438D7"/>
    <w:rsid w:val="00E43C84"/>
    <w:rsid w:val="00E444DE"/>
    <w:rsid w:val="00E4483D"/>
    <w:rsid w:val="00E46F81"/>
    <w:rsid w:val="00E46FA0"/>
    <w:rsid w:val="00E47B42"/>
    <w:rsid w:val="00E501D1"/>
    <w:rsid w:val="00E51564"/>
    <w:rsid w:val="00E54770"/>
    <w:rsid w:val="00E54FFA"/>
    <w:rsid w:val="00E55875"/>
    <w:rsid w:val="00E60F1A"/>
    <w:rsid w:val="00E61F2C"/>
    <w:rsid w:val="00E62C42"/>
    <w:rsid w:val="00E647D4"/>
    <w:rsid w:val="00E65493"/>
    <w:rsid w:val="00E66200"/>
    <w:rsid w:val="00E6755F"/>
    <w:rsid w:val="00E6786B"/>
    <w:rsid w:val="00E70F86"/>
    <w:rsid w:val="00E72558"/>
    <w:rsid w:val="00E7294B"/>
    <w:rsid w:val="00E734B7"/>
    <w:rsid w:val="00E75768"/>
    <w:rsid w:val="00E75A90"/>
    <w:rsid w:val="00E75D86"/>
    <w:rsid w:val="00E76E5A"/>
    <w:rsid w:val="00E773C5"/>
    <w:rsid w:val="00E77C9F"/>
    <w:rsid w:val="00E800E8"/>
    <w:rsid w:val="00E808D6"/>
    <w:rsid w:val="00E82A4A"/>
    <w:rsid w:val="00E83D0C"/>
    <w:rsid w:val="00E83DD3"/>
    <w:rsid w:val="00E862B3"/>
    <w:rsid w:val="00E8721A"/>
    <w:rsid w:val="00E925BA"/>
    <w:rsid w:val="00E92BCD"/>
    <w:rsid w:val="00E93457"/>
    <w:rsid w:val="00E935FC"/>
    <w:rsid w:val="00E937CA"/>
    <w:rsid w:val="00E93A36"/>
    <w:rsid w:val="00E96A5B"/>
    <w:rsid w:val="00E977EA"/>
    <w:rsid w:val="00E97957"/>
    <w:rsid w:val="00EA0BF6"/>
    <w:rsid w:val="00EA1ADE"/>
    <w:rsid w:val="00EA2518"/>
    <w:rsid w:val="00EA3248"/>
    <w:rsid w:val="00EA3798"/>
    <w:rsid w:val="00EA3FFC"/>
    <w:rsid w:val="00EA4761"/>
    <w:rsid w:val="00EA59B9"/>
    <w:rsid w:val="00EA6E5A"/>
    <w:rsid w:val="00EB1585"/>
    <w:rsid w:val="00EB35A8"/>
    <w:rsid w:val="00EB49A1"/>
    <w:rsid w:val="00EB4E8F"/>
    <w:rsid w:val="00EB5D0D"/>
    <w:rsid w:val="00EB6A4D"/>
    <w:rsid w:val="00EB7AF6"/>
    <w:rsid w:val="00EC1BB6"/>
    <w:rsid w:val="00EC26A6"/>
    <w:rsid w:val="00EC2D96"/>
    <w:rsid w:val="00EC48FB"/>
    <w:rsid w:val="00EC6900"/>
    <w:rsid w:val="00ED0968"/>
    <w:rsid w:val="00ED214D"/>
    <w:rsid w:val="00ED41D9"/>
    <w:rsid w:val="00ED4FB6"/>
    <w:rsid w:val="00ED5536"/>
    <w:rsid w:val="00ED7150"/>
    <w:rsid w:val="00ED792C"/>
    <w:rsid w:val="00EE1122"/>
    <w:rsid w:val="00EE1E3C"/>
    <w:rsid w:val="00EE3DD4"/>
    <w:rsid w:val="00EE4302"/>
    <w:rsid w:val="00EE45FD"/>
    <w:rsid w:val="00EE4E91"/>
    <w:rsid w:val="00EE6093"/>
    <w:rsid w:val="00EF11C5"/>
    <w:rsid w:val="00EF3745"/>
    <w:rsid w:val="00EF37C8"/>
    <w:rsid w:val="00EF443E"/>
    <w:rsid w:val="00EF468C"/>
    <w:rsid w:val="00EF500E"/>
    <w:rsid w:val="00EF51D1"/>
    <w:rsid w:val="00EF57D0"/>
    <w:rsid w:val="00EF71F2"/>
    <w:rsid w:val="00F0224D"/>
    <w:rsid w:val="00F040C5"/>
    <w:rsid w:val="00F044F1"/>
    <w:rsid w:val="00F05972"/>
    <w:rsid w:val="00F05CEE"/>
    <w:rsid w:val="00F06F5A"/>
    <w:rsid w:val="00F07D93"/>
    <w:rsid w:val="00F10CE2"/>
    <w:rsid w:val="00F14176"/>
    <w:rsid w:val="00F15090"/>
    <w:rsid w:val="00F15B34"/>
    <w:rsid w:val="00F15D82"/>
    <w:rsid w:val="00F162AD"/>
    <w:rsid w:val="00F174DF"/>
    <w:rsid w:val="00F20AA0"/>
    <w:rsid w:val="00F21635"/>
    <w:rsid w:val="00F22509"/>
    <w:rsid w:val="00F2543E"/>
    <w:rsid w:val="00F2610F"/>
    <w:rsid w:val="00F31A87"/>
    <w:rsid w:val="00F32A30"/>
    <w:rsid w:val="00F335AB"/>
    <w:rsid w:val="00F3442B"/>
    <w:rsid w:val="00F348C1"/>
    <w:rsid w:val="00F360ED"/>
    <w:rsid w:val="00F36C66"/>
    <w:rsid w:val="00F41281"/>
    <w:rsid w:val="00F4239E"/>
    <w:rsid w:val="00F43E0A"/>
    <w:rsid w:val="00F443FF"/>
    <w:rsid w:val="00F44990"/>
    <w:rsid w:val="00F4526A"/>
    <w:rsid w:val="00F45542"/>
    <w:rsid w:val="00F458A5"/>
    <w:rsid w:val="00F47DD6"/>
    <w:rsid w:val="00F5514D"/>
    <w:rsid w:val="00F55C99"/>
    <w:rsid w:val="00F55EBC"/>
    <w:rsid w:val="00F55F64"/>
    <w:rsid w:val="00F565DD"/>
    <w:rsid w:val="00F5784E"/>
    <w:rsid w:val="00F57C77"/>
    <w:rsid w:val="00F600BF"/>
    <w:rsid w:val="00F6040E"/>
    <w:rsid w:val="00F63F9A"/>
    <w:rsid w:val="00F647F8"/>
    <w:rsid w:val="00F64B0E"/>
    <w:rsid w:val="00F6501A"/>
    <w:rsid w:val="00F665A9"/>
    <w:rsid w:val="00F66656"/>
    <w:rsid w:val="00F66743"/>
    <w:rsid w:val="00F70AC0"/>
    <w:rsid w:val="00F70C0A"/>
    <w:rsid w:val="00F72765"/>
    <w:rsid w:val="00F7335A"/>
    <w:rsid w:val="00F7357F"/>
    <w:rsid w:val="00F73804"/>
    <w:rsid w:val="00F7560D"/>
    <w:rsid w:val="00F7692F"/>
    <w:rsid w:val="00F77A57"/>
    <w:rsid w:val="00F84EC0"/>
    <w:rsid w:val="00F85BF1"/>
    <w:rsid w:val="00F86945"/>
    <w:rsid w:val="00F87779"/>
    <w:rsid w:val="00F94BD1"/>
    <w:rsid w:val="00F94D28"/>
    <w:rsid w:val="00FA05A4"/>
    <w:rsid w:val="00FA4297"/>
    <w:rsid w:val="00FA455C"/>
    <w:rsid w:val="00FA4C15"/>
    <w:rsid w:val="00FA54CE"/>
    <w:rsid w:val="00FA561D"/>
    <w:rsid w:val="00FA5EAB"/>
    <w:rsid w:val="00FA6012"/>
    <w:rsid w:val="00FA6314"/>
    <w:rsid w:val="00FB0B6C"/>
    <w:rsid w:val="00FB12AF"/>
    <w:rsid w:val="00FB2107"/>
    <w:rsid w:val="00FB312D"/>
    <w:rsid w:val="00FB504F"/>
    <w:rsid w:val="00FB5118"/>
    <w:rsid w:val="00FB6ECF"/>
    <w:rsid w:val="00FC15F2"/>
    <w:rsid w:val="00FC2A2F"/>
    <w:rsid w:val="00FC421B"/>
    <w:rsid w:val="00FC5E2B"/>
    <w:rsid w:val="00FC5F31"/>
    <w:rsid w:val="00FD025D"/>
    <w:rsid w:val="00FD2B74"/>
    <w:rsid w:val="00FD3DF5"/>
    <w:rsid w:val="00FD3F73"/>
    <w:rsid w:val="00FD468E"/>
    <w:rsid w:val="00FD6A11"/>
    <w:rsid w:val="00FE0F5B"/>
    <w:rsid w:val="00FE1343"/>
    <w:rsid w:val="00FE4C71"/>
    <w:rsid w:val="00FE63F5"/>
    <w:rsid w:val="00FE6FA5"/>
    <w:rsid w:val="00FF14CF"/>
    <w:rsid w:val="00FF1D6F"/>
    <w:rsid w:val="00FF35E9"/>
    <w:rsid w:val="00FF3B1E"/>
    <w:rsid w:val="00FF3B95"/>
    <w:rsid w:val="00FF4069"/>
    <w:rsid w:val="00FF5D9C"/>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2E6C4F"/>
  <w15:docId w15:val="{DC8E74C1-B364-4972-BFA9-1DA94096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uiPriority w:val="99"/>
    <w:rsid w:val="00575C5C"/>
    <w:pPr>
      <w:tabs>
        <w:tab w:val="center" w:pos="4680"/>
        <w:tab w:val="right" w:pos="9360"/>
      </w:tabs>
    </w:pPr>
  </w:style>
  <w:style w:type="character" w:customStyle="1" w:styleId="HeaderChar">
    <w:name w:val="Header Char"/>
    <w:basedOn w:val="DefaultParagraphFont"/>
    <w:link w:val="Header"/>
    <w:uiPriority w:val="99"/>
    <w:rsid w:val="00575C5C"/>
    <w:rPr>
      <w:rFonts w:eastAsia="Times New Roman" w:cs="Times New Roman"/>
      <w:szCs w:val="24"/>
    </w:rPr>
  </w:style>
  <w:style w:type="paragraph" w:styleId="Footer">
    <w:name w:val="footer"/>
    <w:basedOn w:val="Normal"/>
    <w:link w:val="FooterChar"/>
    <w:uiPriority w:val="99"/>
    <w:rsid w:val="00575C5C"/>
    <w:pPr>
      <w:tabs>
        <w:tab w:val="center" w:pos="4680"/>
        <w:tab w:val="right" w:pos="9360"/>
      </w:tabs>
    </w:pPr>
  </w:style>
  <w:style w:type="character" w:customStyle="1" w:styleId="FooterChar">
    <w:name w:val="Footer Char"/>
    <w:basedOn w:val="DefaultParagraphFont"/>
    <w:link w:val="Footer"/>
    <w:uiPriority w:val="99"/>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2A516D"/>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5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C50818"/>
    <w:pPr>
      <w:spacing w:after="240" w:line="360" w:lineRule="auto"/>
      <w:ind w:left="720" w:hanging="720"/>
    </w:pPr>
    <w:rPr>
      <w:rFonts w:eastAsia="MS Mincho"/>
      <w:bCs/>
      <w:lang w:eastAsia="en-US"/>
    </w:rPr>
  </w:style>
  <w:style w:type="character" w:customStyle="1" w:styleId="PSCAnswerChar">
    <w:name w:val="PSC Answer Char"/>
    <w:basedOn w:val="DefaultParagraphFont"/>
    <w:link w:val="PSCAnswer"/>
    <w:rsid w:val="00C50818"/>
    <w:rPr>
      <w:rFonts w:eastAsia="MS Mincho" w:cs="Times New Roman"/>
      <w:bCs/>
      <w:szCs w:val="24"/>
    </w:rPr>
  </w:style>
  <w:style w:type="paragraph" w:customStyle="1" w:styleId="PSCHeader">
    <w:name w:val="PSC Header"/>
    <w:basedOn w:val="Heading1"/>
    <w:qFormat/>
    <w:rsid w:val="00D4600E"/>
    <w:pPr>
      <w:numPr>
        <w:numId w:val="21"/>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977299948">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01706998">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81406777">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094620208">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45BB6-6A2B-4C2C-91EF-55571304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2965</Words>
  <Characters>16393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Brittingham, John M.</dc:creator>
  <cp:lastModifiedBy>Blair, Win</cp:lastModifiedBy>
  <cp:revision>7</cp:revision>
  <cp:lastPrinted>2020-10-22T17:50:00Z</cp:lastPrinted>
  <dcterms:created xsi:type="dcterms:W3CDTF">2020-10-22T18:33:00Z</dcterms:created>
  <dcterms:modified xsi:type="dcterms:W3CDTF">2020-10-22T19:32:00Z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ies>
</file>