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79465" w14:textId="63D15A65" w:rsidR="003A2A4F" w:rsidRDefault="003A2A4F" w:rsidP="000C79FD">
      <w:pPr>
        <w:pStyle w:val="Title"/>
        <w:spacing w:before="0" w:after="0" w:line="480" w:lineRule="auto"/>
        <w:rPr>
          <w:rFonts w:ascii="Times New Roman Bold" w:hAnsi="Times New Roman Bold"/>
          <w:kern w:val="0"/>
          <w:szCs w:val="24"/>
          <w:u w:val="none"/>
        </w:rPr>
      </w:pPr>
      <w:r>
        <w:rPr>
          <w:rFonts w:ascii="Times New Roman Bold" w:hAnsi="Times New Roman Bold"/>
          <w:kern w:val="0"/>
          <w:szCs w:val="24"/>
          <w:u w:val="none"/>
        </w:rPr>
        <w:t>DIRECT TESTIMONY OF</w:t>
      </w:r>
      <w:r w:rsidR="00ED792C">
        <w:rPr>
          <w:rFonts w:ascii="Times New Roman Bold" w:hAnsi="Times New Roman Bold"/>
          <w:kern w:val="0"/>
          <w:szCs w:val="24"/>
          <w:u w:val="none"/>
        </w:rPr>
        <w:br/>
      </w:r>
      <w:r>
        <w:rPr>
          <w:rFonts w:ascii="Times New Roman Bold" w:hAnsi="Times New Roman Bold"/>
          <w:kern w:val="0"/>
          <w:szCs w:val="24"/>
          <w:u w:val="none"/>
        </w:rPr>
        <w:t>stephen E. kuczynski</w:t>
      </w:r>
      <w:r w:rsidR="00F616A4">
        <w:rPr>
          <w:rFonts w:ascii="Times New Roman Bold" w:hAnsi="Times New Roman Bold"/>
          <w:kern w:val="0"/>
          <w:szCs w:val="24"/>
          <w:u w:val="none"/>
        </w:rPr>
        <w:t xml:space="preserve"> and</w:t>
      </w:r>
      <w:r w:rsidR="00ED792C">
        <w:rPr>
          <w:rFonts w:ascii="Times New Roman Bold" w:hAnsi="Times New Roman Bold"/>
          <w:kern w:val="0"/>
          <w:szCs w:val="24"/>
          <w:u w:val="none"/>
        </w:rPr>
        <w:t xml:space="preserve"> Aaron P. Abramovitz</w:t>
      </w:r>
    </w:p>
    <w:p w14:paraId="2B2F1C97" w14:textId="77777777" w:rsidR="000C79FD" w:rsidRDefault="003A2A4F" w:rsidP="000C79FD">
      <w:pPr>
        <w:pStyle w:val="Title"/>
        <w:spacing w:before="0" w:after="0" w:line="360" w:lineRule="auto"/>
        <w:rPr>
          <w:u w:val="none"/>
        </w:rPr>
      </w:pPr>
      <w:r>
        <w:rPr>
          <w:u w:val="none"/>
        </w:rPr>
        <w:t>IN SUPPORT OF GEORGIA POWER COMPANY’S</w:t>
      </w:r>
      <w:r w:rsidR="00AD11E9">
        <w:rPr>
          <w:u w:val="none"/>
        </w:rPr>
        <w:t xml:space="preserve"> </w:t>
      </w:r>
    </w:p>
    <w:p w14:paraId="1694C448" w14:textId="13142DED" w:rsidR="003A2A4F" w:rsidRPr="000C79FD" w:rsidRDefault="00C252BD" w:rsidP="000C79FD">
      <w:pPr>
        <w:pStyle w:val="Title"/>
        <w:spacing w:before="0" w:line="360" w:lineRule="auto"/>
        <w:rPr>
          <w:u w:val="none"/>
        </w:rPr>
      </w:pPr>
      <w:r>
        <w:rPr>
          <w:u w:val="none"/>
        </w:rPr>
        <w:t>Twenty</w:t>
      </w:r>
      <w:r w:rsidR="000F7FFC">
        <w:rPr>
          <w:u w:val="none"/>
        </w:rPr>
        <w:t>-</w:t>
      </w:r>
      <w:r w:rsidR="00882A63">
        <w:rPr>
          <w:u w:val="none"/>
        </w:rPr>
        <w:t>Third</w:t>
      </w:r>
      <w:r w:rsidR="00AD11E9">
        <w:rPr>
          <w:u w:val="none"/>
        </w:rPr>
        <w:t xml:space="preserve"> </w:t>
      </w:r>
      <w:r w:rsidR="003A2A4F">
        <w:rPr>
          <w:u w:val="none"/>
        </w:rPr>
        <w:t xml:space="preserve">SEMI-ANNUAL </w:t>
      </w:r>
      <w:r w:rsidR="003A2A4F">
        <w:rPr>
          <w:rFonts w:ascii="Times New Roman Bold" w:hAnsi="Times New Roman Bold"/>
          <w:kern w:val="0"/>
          <w:szCs w:val="24"/>
          <w:u w:val="none"/>
        </w:rPr>
        <w:t>VOGTLE CONSTRUCTION MONITORING REPORT</w:t>
      </w:r>
    </w:p>
    <w:p w14:paraId="643AAC9C" w14:textId="77777777" w:rsidR="003A2A4F" w:rsidRPr="00E47B42" w:rsidRDefault="003A2A4F" w:rsidP="00FF0F6B">
      <w:pPr>
        <w:pStyle w:val="Title"/>
        <w:spacing w:before="0" w:after="240" w:line="360" w:lineRule="auto"/>
        <w:rPr>
          <w:rFonts w:ascii="Times New Roman Bold" w:hAnsi="Times New Roman Bold"/>
          <w:kern w:val="0"/>
          <w:szCs w:val="24"/>
          <w:u w:val="none"/>
        </w:rPr>
      </w:pPr>
      <w:r>
        <w:rPr>
          <w:rFonts w:ascii="Times New Roman Bold" w:hAnsi="Times New Roman Bold"/>
          <w:kern w:val="0"/>
          <w:szCs w:val="24"/>
          <w:u w:val="none"/>
        </w:rPr>
        <w:t>DOCKET NO. 29849</w:t>
      </w:r>
    </w:p>
    <w:p w14:paraId="7D462C6C" w14:textId="401C4B3C" w:rsidR="001D174D" w:rsidRPr="0002380A" w:rsidRDefault="001D174D" w:rsidP="00FF0F6B">
      <w:pPr>
        <w:pStyle w:val="PSCHeader"/>
        <w:keepNext w:val="0"/>
        <w:keepLines w:val="0"/>
        <w:ind w:left="360"/>
      </w:pPr>
      <w:r>
        <w:t>INTRODUCTION</w:t>
      </w:r>
    </w:p>
    <w:p w14:paraId="327EE865" w14:textId="77777777" w:rsidR="003A2A4F" w:rsidRDefault="003A2A4F" w:rsidP="00FF0F6B">
      <w:pPr>
        <w:pStyle w:val="PSCQuestion"/>
        <w:keepNext w:val="0"/>
        <w:keepLines w:val="0"/>
      </w:pPr>
      <w:r>
        <w:t>Q.</w:t>
      </w:r>
      <w:r>
        <w:tab/>
        <w:t xml:space="preserve">PLEASE STATE YOUR NAMES, </w:t>
      </w:r>
      <w:r w:rsidRPr="00A506A9">
        <w:t>TITLES</w:t>
      </w:r>
      <w:r>
        <w:t>, AND BUSINESS ADDRESSES.</w:t>
      </w:r>
    </w:p>
    <w:p w14:paraId="509DB6B7" w14:textId="45016028" w:rsidR="003A2A4F" w:rsidRPr="00DA6F4A" w:rsidRDefault="00D5743F" w:rsidP="00D964FF">
      <w:pPr>
        <w:pStyle w:val="PSCAnswer"/>
        <w:ind w:left="720" w:hanging="720"/>
      </w:pPr>
      <w:r w:rsidRPr="00442D2E">
        <w:rPr>
          <w:b/>
          <w:bCs/>
        </w:rPr>
        <w:t>A.</w:t>
      </w:r>
      <w:r w:rsidR="003A2A4F">
        <w:tab/>
      </w:r>
      <w:r w:rsidR="003A2A4F" w:rsidRPr="008F1D2B">
        <w:t xml:space="preserve">My name is Stephen E. Kuczynski. I am the Chairman, President, and Chief Executive Officer of Southern Nuclear Operating Company (“Southern Nuclear”). My business address is </w:t>
      </w:r>
      <w:r w:rsidR="00C91EA5" w:rsidRPr="00DA6F4A">
        <w:t>7825 River Road, Waynesboro, Georgia 30830</w:t>
      </w:r>
      <w:r w:rsidR="003A2A4F" w:rsidRPr="00DA6F4A">
        <w:t>.</w:t>
      </w:r>
    </w:p>
    <w:p w14:paraId="5DEFC054" w14:textId="31B48106" w:rsidR="00124FC2" w:rsidRPr="00DA6F4A" w:rsidRDefault="00124FC2" w:rsidP="00D964FF">
      <w:pPr>
        <w:pStyle w:val="PSCAnswer"/>
        <w:ind w:left="720"/>
      </w:pPr>
      <w:r w:rsidRPr="00DA6F4A">
        <w:t xml:space="preserve">My name is Aaron </w:t>
      </w:r>
      <w:r w:rsidR="00D5743F" w:rsidRPr="00DA6F4A">
        <w:t xml:space="preserve">P. </w:t>
      </w:r>
      <w:r w:rsidRPr="00DA6F4A">
        <w:t>Abramo</w:t>
      </w:r>
      <w:r w:rsidR="001478B2" w:rsidRPr="00DA6F4A">
        <w:t>v</w:t>
      </w:r>
      <w:r w:rsidRPr="00DA6F4A">
        <w:t xml:space="preserve">itz. I am </w:t>
      </w:r>
      <w:r w:rsidR="00910FA6" w:rsidRPr="00DA6F4A">
        <w:t>the</w:t>
      </w:r>
      <w:r w:rsidR="00D5743F" w:rsidRPr="00DA6F4A">
        <w:t xml:space="preserve"> Vice President of Business Operations for</w:t>
      </w:r>
      <w:r w:rsidRPr="00DA6F4A">
        <w:t xml:space="preserve"> </w:t>
      </w:r>
      <w:r w:rsidR="001478B2" w:rsidRPr="00DA6F4A">
        <w:t>Plant Vogtle Units 3 and 4 (the “Project”)</w:t>
      </w:r>
      <w:r w:rsidRPr="00DA6F4A">
        <w:t>. My business address is 7825 River Road, Waynesboro, Georgia 30830.</w:t>
      </w:r>
    </w:p>
    <w:p w14:paraId="51B24735" w14:textId="77777777" w:rsidR="00124FC2" w:rsidRDefault="00124FC2" w:rsidP="00FF0F6B">
      <w:pPr>
        <w:pStyle w:val="PSCQuestion"/>
        <w:keepNext w:val="0"/>
        <w:keepLines w:val="0"/>
      </w:pPr>
      <w:r>
        <w:t>Q.</w:t>
      </w:r>
      <w:r>
        <w:tab/>
      </w:r>
      <w:r w:rsidRPr="00124FC2">
        <w:t>Mr. Kuczynski, please summarize your education and professional experience.</w:t>
      </w:r>
    </w:p>
    <w:p w14:paraId="3F629D49" w14:textId="2D365737" w:rsidR="00124FC2" w:rsidRPr="00DA6F4A" w:rsidRDefault="00D5743F" w:rsidP="00D964FF">
      <w:pPr>
        <w:pStyle w:val="PSCAnswer"/>
        <w:ind w:left="720" w:hanging="720"/>
      </w:pPr>
      <w:r w:rsidRPr="00442D2E">
        <w:rPr>
          <w:b/>
          <w:bCs/>
        </w:rPr>
        <w:t>A.</w:t>
      </w:r>
      <w:r w:rsidR="00124FC2">
        <w:tab/>
      </w:r>
      <w:r w:rsidR="00124FC2" w:rsidRPr="008F1D2B">
        <w:t>I graduated from the Milwaukee School of Engineering with a Bachelor of Science degree in electrical engineering technology. I am also a graduate of the Harvard Advanced Management Program and have e</w:t>
      </w:r>
      <w:r w:rsidR="00124FC2" w:rsidRPr="00DA6F4A">
        <w:t>arned a senior reactor operator license from the U.S. Nuclear Regulatory Commission (“NRC”). I was elected to my current position as Chairman, President</w:t>
      </w:r>
      <w:r w:rsidR="0032113E" w:rsidRPr="00DA6F4A">
        <w:t>,</w:t>
      </w:r>
      <w:r w:rsidR="00124FC2" w:rsidRPr="00DA6F4A">
        <w:t xml:space="preserve"> and Chief Executive Officer of Southern Nuclear in July 2011</w:t>
      </w:r>
      <w:r w:rsidR="00213BF0" w:rsidRPr="00DA6F4A">
        <w:t xml:space="preserve">. I am responsible </w:t>
      </w:r>
      <w:r w:rsidR="00484544" w:rsidRPr="00DA6F4A">
        <w:t xml:space="preserve">for </w:t>
      </w:r>
      <w:r w:rsidR="00213BF0" w:rsidRPr="00DA6F4A">
        <w:t xml:space="preserve">construction of the Project and other nuclear development initiatives, as well as </w:t>
      </w:r>
      <w:r w:rsidR="00124FC2" w:rsidRPr="00DA6F4A">
        <w:t xml:space="preserve">all operations </w:t>
      </w:r>
      <w:r w:rsidR="00213BF0" w:rsidRPr="00DA6F4A">
        <w:t xml:space="preserve">at </w:t>
      </w:r>
      <w:r w:rsidR="00124FC2" w:rsidRPr="00DA6F4A">
        <w:t xml:space="preserve">Southern Company’s six </w:t>
      </w:r>
      <w:r w:rsidR="00213BF0" w:rsidRPr="00DA6F4A">
        <w:t xml:space="preserve">operating </w:t>
      </w:r>
      <w:r w:rsidR="00124FC2" w:rsidRPr="00DA6F4A">
        <w:t>nuclear reactors at plants Farley, Hatch</w:t>
      </w:r>
      <w:r w:rsidR="0032113E" w:rsidRPr="00DA6F4A">
        <w:t>,</w:t>
      </w:r>
      <w:r w:rsidR="00124FC2" w:rsidRPr="00DA6F4A">
        <w:t xml:space="preserve"> and Vogtle. </w:t>
      </w:r>
      <w:bookmarkStart w:id="0" w:name="_Hlk527096396"/>
      <w:r w:rsidR="00124FC2" w:rsidRPr="00DA6F4A">
        <w:t>I have more than 3</w:t>
      </w:r>
      <w:r w:rsidR="000A3A0A">
        <w:t>6</w:t>
      </w:r>
      <w:r w:rsidR="00124FC2" w:rsidRPr="00DA6F4A">
        <w:t xml:space="preserve"> years of experience in the nuclear industry, joining Southern Nuclear from Exelon Nuclear, where I </w:t>
      </w:r>
      <w:r w:rsidR="000A3A0A">
        <w:t>held the role of</w:t>
      </w:r>
      <w:r w:rsidR="00124FC2" w:rsidRPr="00DA6F4A">
        <w:t xml:space="preserve"> Senior Vice </w:t>
      </w:r>
      <w:r w:rsidR="00124FC2" w:rsidRPr="00DA6F4A">
        <w:lastRenderedPageBreak/>
        <w:t xml:space="preserve">President of Engineering and Technical </w:t>
      </w:r>
      <w:r w:rsidR="00227EF6" w:rsidRPr="00DA6F4A">
        <w:t>Services</w:t>
      </w:r>
      <w:r w:rsidR="00124FC2" w:rsidRPr="00DA6F4A">
        <w:t xml:space="preserve">, responsible for </w:t>
      </w:r>
      <w:r w:rsidR="007629DC" w:rsidRPr="00DA6F4A">
        <w:t xml:space="preserve">fleet engineering, capital projects, </w:t>
      </w:r>
      <w:r w:rsidR="00124FC2" w:rsidRPr="00DA6F4A">
        <w:t>outage services</w:t>
      </w:r>
      <w:r w:rsidR="00F34FF8" w:rsidRPr="00DA6F4A">
        <w:t>,</w:t>
      </w:r>
      <w:r w:rsidR="007629DC" w:rsidRPr="00DA6F4A">
        <w:t xml:space="preserve"> and nuclear fuel</w:t>
      </w:r>
      <w:r w:rsidR="00124FC2" w:rsidRPr="00DA6F4A">
        <w:t>.</w:t>
      </w:r>
      <w:bookmarkEnd w:id="0"/>
      <w:r w:rsidR="00124FC2" w:rsidRPr="00DA6F4A">
        <w:t xml:space="preserve"> Prior to that role, I was the Senior Vice President of Exelon Nuclear’s Midwest Operations. In that role, I was responsible for oversight of Exelon Nuclear’s six Illinois operating facilities and 11 reactors. </w:t>
      </w:r>
    </w:p>
    <w:p w14:paraId="4538DBFA" w14:textId="68BF679C" w:rsidR="00124FC2" w:rsidRPr="00DA6F4A" w:rsidRDefault="00124FC2" w:rsidP="00D964FF">
      <w:pPr>
        <w:pStyle w:val="PSCAnswer"/>
        <w:ind w:left="720"/>
      </w:pPr>
      <w:r w:rsidRPr="00DA6F4A">
        <w:t xml:space="preserve">I </w:t>
      </w:r>
      <w:r w:rsidR="00C91EA5" w:rsidRPr="00DA6F4A">
        <w:t xml:space="preserve">previously </w:t>
      </w:r>
      <w:r w:rsidRPr="00DA6F4A">
        <w:t>serve</w:t>
      </w:r>
      <w:r w:rsidR="00C91EA5" w:rsidRPr="00DA6F4A">
        <w:t>d</w:t>
      </w:r>
      <w:r w:rsidRPr="00DA6F4A">
        <w:t xml:space="preserve"> as chair of the Nuclear Energy Institute’s (“NEI”) Advanced Reactor Working Group and the New Plant Advisory Committee. I am a </w:t>
      </w:r>
      <w:r w:rsidR="00C91EA5" w:rsidRPr="00DA6F4A">
        <w:t xml:space="preserve">former </w:t>
      </w:r>
      <w:r w:rsidRPr="00DA6F4A">
        <w:t xml:space="preserve">member of the Terrestrial Power Industry Advisory Board and the board of advisors of X-Energy, a nuclear reactor and fuel design engineering services company. I previously served on the board of directors and the executive committee of NEI, the Institute of Nuclear Power Operations National Nuclear Accrediting Board, as well as the advisory boards for the Oak Ridge National Laboratory Nuclear Science and Engineering Directorate, and the </w:t>
      </w:r>
      <w:r w:rsidR="00E81938" w:rsidRPr="00DA6F4A">
        <w:t xml:space="preserve">U.S. </w:t>
      </w:r>
      <w:r w:rsidRPr="00DA6F4A">
        <w:t>D</w:t>
      </w:r>
      <w:r w:rsidR="00E81938" w:rsidRPr="00DA6F4A">
        <w:t>epartment of Energy</w:t>
      </w:r>
      <w:r w:rsidRPr="00DA6F4A">
        <w:t>’s</w:t>
      </w:r>
      <w:r w:rsidR="00E81938" w:rsidRPr="00DA6F4A">
        <w:t xml:space="preserve"> (“DOE”)</w:t>
      </w:r>
      <w:r w:rsidRPr="00DA6F4A">
        <w:t xml:space="preserve"> Gateway for Accelerated Innovation in Nuclear.</w:t>
      </w:r>
      <w:r w:rsidR="00DA2EDE" w:rsidRPr="00DA6F4A">
        <w:t xml:space="preserve"> I previously served as a member of the DOE’s Office of Nuclear Energy, Nuclear Energy Advisory Committee.</w:t>
      </w:r>
      <w:r w:rsidRPr="00DA6F4A">
        <w:t xml:space="preserve"> I have received the Special Achievement Award from the U.S. Nuclear Infrastructure Council and the Presidential Citation from the American Nuclear Society. I testified before Congress about advanced nuclear technology innovation on May 17, 2016.</w:t>
      </w:r>
    </w:p>
    <w:p w14:paraId="315BD339" w14:textId="6621CA8E" w:rsidR="00124FC2" w:rsidRDefault="00124FC2" w:rsidP="00FF0F6B">
      <w:pPr>
        <w:pStyle w:val="PSCQuestion"/>
        <w:keepNext w:val="0"/>
        <w:keepLines w:val="0"/>
      </w:pPr>
      <w:r>
        <w:t>Q.</w:t>
      </w:r>
      <w:r>
        <w:tab/>
      </w:r>
      <w:r w:rsidRPr="00124FC2">
        <w:t xml:space="preserve">Mr. Kuczynski, have you previously testified before the </w:t>
      </w:r>
      <w:r w:rsidR="00DB5BEE">
        <w:t xml:space="preserve">GEORGIA PUBLIC SERVICE </w:t>
      </w:r>
      <w:r w:rsidRPr="00124FC2">
        <w:t>commission</w:t>
      </w:r>
      <w:r w:rsidR="00DB5BEE">
        <w:t xml:space="preserve"> (“COMMISSION”)</w:t>
      </w:r>
      <w:r w:rsidRPr="00124FC2">
        <w:t>?</w:t>
      </w:r>
    </w:p>
    <w:p w14:paraId="2AC2FD89" w14:textId="3478E318" w:rsidR="00124FC2" w:rsidRPr="00DA6F4A" w:rsidRDefault="00D5743F" w:rsidP="00D964FF">
      <w:pPr>
        <w:pStyle w:val="PSCAnswer"/>
        <w:ind w:left="720" w:hanging="720"/>
      </w:pPr>
      <w:r w:rsidRPr="00442D2E">
        <w:rPr>
          <w:b/>
          <w:bCs/>
        </w:rPr>
        <w:t>A.</w:t>
      </w:r>
      <w:r w:rsidR="00124FC2">
        <w:tab/>
      </w:r>
      <w:r w:rsidR="00124FC2" w:rsidRPr="008F1D2B">
        <w:t>Yes. I testified in this docket regarding the Eighteenth</w:t>
      </w:r>
      <w:r w:rsidR="00A36BCC" w:rsidRPr="008F1D2B">
        <w:t xml:space="preserve">, </w:t>
      </w:r>
      <w:r w:rsidR="00C252BD" w:rsidRPr="00A85513">
        <w:t>Nineteenth</w:t>
      </w:r>
      <w:r w:rsidR="00A36BCC" w:rsidRPr="00A85513">
        <w:t>, Twentieth/Twenty-first</w:t>
      </w:r>
      <w:r w:rsidR="00E1560C" w:rsidRPr="00DA6F4A">
        <w:t>, and Twenty-second</w:t>
      </w:r>
      <w:r w:rsidR="00C252BD" w:rsidRPr="00DA6F4A">
        <w:t xml:space="preserve"> </w:t>
      </w:r>
      <w:r w:rsidR="008345B4" w:rsidRPr="00DA6F4A">
        <w:t>S</w:t>
      </w:r>
      <w:r w:rsidR="00124FC2" w:rsidRPr="00DA6F4A">
        <w:t>emi-annual Report</w:t>
      </w:r>
      <w:r w:rsidR="00C252BD" w:rsidRPr="00DA6F4A">
        <w:t>s</w:t>
      </w:r>
      <w:r w:rsidR="00124FC2" w:rsidRPr="00DA6F4A">
        <w:t>.</w:t>
      </w:r>
    </w:p>
    <w:p w14:paraId="158543B8" w14:textId="77777777" w:rsidR="00124FC2" w:rsidRDefault="00124FC2" w:rsidP="00FF0F6B">
      <w:pPr>
        <w:pStyle w:val="PSCQuestion"/>
        <w:keepNext w:val="0"/>
        <w:keepLines w:val="0"/>
      </w:pPr>
      <w:r>
        <w:t>Q.</w:t>
      </w:r>
      <w:r>
        <w:tab/>
      </w:r>
      <w:r w:rsidRPr="00124FC2">
        <w:t>Mr. Abramovitz, please summarize your education and professional experience.</w:t>
      </w:r>
    </w:p>
    <w:p w14:paraId="3483A03E" w14:textId="3ECDD73F" w:rsidR="00124FC2" w:rsidRPr="005E4A70" w:rsidRDefault="00D5743F" w:rsidP="00D964FF">
      <w:pPr>
        <w:pStyle w:val="PSCAnswer"/>
        <w:ind w:left="720" w:hanging="720"/>
      </w:pPr>
      <w:r w:rsidRPr="00442D2E">
        <w:rPr>
          <w:b/>
          <w:bCs/>
        </w:rPr>
        <w:t>A.</w:t>
      </w:r>
      <w:r w:rsidR="00124FC2">
        <w:tab/>
      </w:r>
      <w:r w:rsidR="00124FC2" w:rsidRPr="008F1D2B">
        <w:t>I graduated from the University of Georgia with a Bachelor of Business Administration in Finance and Management Information Systems.</w:t>
      </w:r>
      <w:r w:rsidR="00E16025" w:rsidRPr="00DA6F4A">
        <w:t xml:space="preserve"> I joined Southern Company as a</w:t>
      </w:r>
      <w:r w:rsidR="00124FC2" w:rsidRPr="00DA6F4A">
        <w:t xml:space="preserve"> contractor in the Financial Strategy and Decision Support organization. </w:t>
      </w:r>
      <w:r w:rsidR="00124FC2" w:rsidRPr="005E4A70">
        <w:t>This</w:t>
      </w:r>
      <w:r w:rsidR="00124FC2" w:rsidRPr="00DA6F4A">
        <w:t xml:space="preserve"> was followed by a series</w:t>
      </w:r>
      <w:r w:rsidR="00124FC2" w:rsidRPr="000B74F4">
        <w:t xml:space="preserve"> </w:t>
      </w:r>
      <w:r w:rsidR="00124FC2" w:rsidRPr="008F1D2B">
        <w:lastRenderedPageBreak/>
        <w:t>of Fina</w:t>
      </w:r>
      <w:r w:rsidR="00124FC2" w:rsidRPr="00A85513">
        <w:t>ncial Analyst roles in various disciplines that included Financial Planning, Financial Analysis, Regulatory Support, and Competitive Intelligence. From there I transitioned to Georgia Power</w:t>
      </w:r>
      <w:r w:rsidR="00DB5BEE" w:rsidRPr="00DA6F4A">
        <w:t xml:space="preserve"> Company (“Georgia Power”)</w:t>
      </w:r>
      <w:r w:rsidR="00124FC2" w:rsidRPr="005E4A70">
        <w:t xml:space="preserve"> to serve as the Coordinator for Forestry and Right of Way services. In 2008, I was assigned to the Kemper Project in Mississippi, where I served in financial leadership roles of increasing responsibility, eventually serving as the Project’s Finance Director, where I was responsible for governance, reporting, regulatory support, and executive and Board of Directors communications. In 2015, I returned to Atlanta to serve as the Director of Investor Relations for Southern Company, where I was responsible for Southern Company’s communications and relationships with the investment community. In 2018, I was named the Southern Nuclear Vogtle 3 and 4 Vice President of Business Operations. In this role, I have responsibility for </w:t>
      </w:r>
      <w:r w:rsidR="00AE7160" w:rsidRPr="005E4A70">
        <w:t>Southern Nuclear’s</w:t>
      </w:r>
      <w:r w:rsidR="00124FC2" w:rsidRPr="005E4A70">
        <w:t xml:space="preserve"> Project Controls, Risk Management, Budgeting and Reporting, and Commercial Analysis &amp; Controls.</w:t>
      </w:r>
    </w:p>
    <w:p w14:paraId="38A73F6B" w14:textId="77777777" w:rsidR="00124FC2" w:rsidRDefault="00124FC2" w:rsidP="00FF0F6B">
      <w:pPr>
        <w:pStyle w:val="PSCQuestion"/>
        <w:keepNext w:val="0"/>
        <w:keepLines w:val="0"/>
      </w:pPr>
      <w:r>
        <w:t>Q.</w:t>
      </w:r>
      <w:r>
        <w:tab/>
      </w:r>
      <w:r w:rsidRPr="00124FC2">
        <w:t>Mr. Abramovitz, have you previously testified before the commission?</w:t>
      </w:r>
    </w:p>
    <w:p w14:paraId="0338BDFF" w14:textId="0B315F97" w:rsidR="00124FC2" w:rsidRPr="005E4A70" w:rsidRDefault="00D5743F" w:rsidP="00D964FF">
      <w:pPr>
        <w:pStyle w:val="PSCAnswer"/>
        <w:ind w:left="720" w:hanging="720"/>
      </w:pPr>
      <w:r w:rsidRPr="00442D2E">
        <w:rPr>
          <w:b/>
          <w:bCs/>
        </w:rPr>
        <w:t>A.</w:t>
      </w:r>
      <w:r w:rsidR="00124FC2">
        <w:tab/>
      </w:r>
      <w:r w:rsidR="00C252BD" w:rsidRPr="008F1D2B">
        <w:t>Yes. I testified in this docket regarding the Nineteenth</w:t>
      </w:r>
      <w:r w:rsidR="00E1560C" w:rsidRPr="008F1D2B">
        <w:t>,</w:t>
      </w:r>
      <w:r w:rsidR="00A36BCC" w:rsidRPr="00A85513">
        <w:t xml:space="preserve"> Twentieth/Twenty-first </w:t>
      </w:r>
      <w:r w:rsidR="00E1560C" w:rsidRPr="00A85513">
        <w:t xml:space="preserve">and Twenty-second </w:t>
      </w:r>
      <w:r w:rsidR="008345B4" w:rsidRPr="00DA6F4A">
        <w:t>S</w:t>
      </w:r>
      <w:r w:rsidR="00C252BD" w:rsidRPr="005E4A70">
        <w:t>emi-annual Report</w:t>
      </w:r>
      <w:r w:rsidR="00A36BCC" w:rsidRPr="005E4A70">
        <w:t>s</w:t>
      </w:r>
      <w:r w:rsidR="00C252BD" w:rsidRPr="005E4A70">
        <w:t>.</w:t>
      </w:r>
    </w:p>
    <w:p w14:paraId="32DD961C" w14:textId="77777777" w:rsidR="00124FC2" w:rsidRDefault="00124FC2" w:rsidP="00FF0F6B">
      <w:pPr>
        <w:pStyle w:val="PSCQuestion"/>
        <w:keepNext w:val="0"/>
        <w:keepLines w:val="0"/>
      </w:pPr>
      <w:r>
        <w:t>Q.</w:t>
      </w:r>
      <w:r>
        <w:tab/>
      </w:r>
      <w:r w:rsidRPr="00124FC2">
        <w:t>What is the purpose of your testimony?</w:t>
      </w:r>
    </w:p>
    <w:p w14:paraId="79D48C08" w14:textId="5EB97657" w:rsidR="00124FC2" w:rsidRPr="005E4A70" w:rsidRDefault="00D5743F" w:rsidP="00D964FF">
      <w:pPr>
        <w:pStyle w:val="PSCAnswer"/>
        <w:ind w:left="720" w:hanging="720"/>
      </w:pPr>
      <w:r w:rsidRPr="00442D2E">
        <w:rPr>
          <w:b/>
          <w:bCs/>
        </w:rPr>
        <w:t>A.</w:t>
      </w:r>
      <w:r w:rsidR="00124FC2">
        <w:tab/>
      </w:r>
      <w:r w:rsidR="00124FC2" w:rsidRPr="008F1D2B">
        <w:t xml:space="preserve">The purpose of our testimony is to support the </w:t>
      </w:r>
      <w:r w:rsidR="00A36BCC" w:rsidRPr="008F1D2B">
        <w:t>Twenty-</w:t>
      </w:r>
      <w:r w:rsidR="00B91600" w:rsidRPr="00A85513">
        <w:t>third</w:t>
      </w:r>
      <w:r w:rsidR="00124FC2" w:rsidRPr="00A85513">
        <w:t xml:space="preserve"> </w:t>
      </w:r>
      <w:r w:rsidR="00456A4A" w:rsidRPr="00DA6F4A">
        <w:t>Semi</w:t>
      </w:r>
      <w:r w:rsidR="00124FC2" w:rsidRPr="005E4A70">
        <w:t>-annual Vogtle Construction Monitoring (“VCM”) Report</w:t>
      </w:r>
      <w:r w:rsidR="00456A4A" w:rsidRPr="005E4A70">
        <w:t xml:space="preserve"> </w:t>
      </w:r>
      <w:r w:rsidR="00124FC2" w:rsidRPr="005E4A70">
        <w:t>and to</w:t>
      </w:r>
      <w:r w:rsidR="00160644" w:rsidRPr="005E4A70">
        <w:t xml:space="preserve"> update the Commission on efforts by Southern Nuclear regarding the construction and future operation</w:t>
      </w:r>
      <w:r w:rsidR="005E1579" w:rsidRPr="005E4A70">
        <w:t xml:space="preserve"> of this long</w:t>
      </w:r>
      <w:r w:rsidR="00BD6113" w:rsidRPr="005E4A70">
        <w:t>-</w:t>
      </w:r>
      <w:r w:rsidR="005E1579" w:rsidRPr="005E4A70">
        <w:t xml:space="preserve">term asset </w:t>
      </w:r>
      <w:r w:rsidR="00650196" w:rsidRPr="005E4A70">
        <w:t xml:space="preserve">for Georgia customers. </w:t>
      </w:r>
      <w:r w:rsidR="005E1579" w:rsidRPr="005E4A70">
        <w:t>Additionally, our testimony</w:t>
      </w:r>
      <w:r w:rsidR="00B22CBA" w:rsidRPr="005E4A70">
        <w:t>, along with the testimony of Georgia Power’s witnesses Mr. McKinney and Mr. Haswell,</w:t>
      </w:r>
      <w:r w:rsidR="005E1579" w:rsidRPr="005E4A70">
        <w:t xml:space="preserve"> </w:t>
      </w:r>
      <w:r w:rsidR="00124FC2" w:rsidRPr="005E4A70">
        <w:t>provide</w:t>
      </w:r>
      <w:r w:rsidR="005E1579" w:rsidRPr="005E4A70">
        <w:t>s</w:t>
      </w:r>
      <w:r w:rsidR="00124FC2" w:rsidRPr="005E4A70">
        <w:t xml:space="preserve"> justification for the verification and approval of </w:t>
      </w:r>
      <w:r w:rsidR="005E1579" w:rsidRPr="005E4A70">
        <w:t>Georgia Power’s</w:t>
      </w:r>
      <w:r w:rsidR="00124FC2" w:rsidRPr="005E4A70">
        <w:t xml:space="preserve"> actual expenditures invested in the Project between J</w:t>
      </w:r>
      <w:r w:rsidR="00E1560C" w:rsidRPr="005E4A70">
        <w:t>anuary</w:t>
      </w:r>
      <w:r w:rsidR="00124FC2" w:rsidRPr="005E4A70">
        <w:t xml:space="preserve"> 1, </w:t>
      </w:r>
      <w:r w:rsidR="00A36BCC" w:rsidRPr="005E4A70">
        <w:t>20</w:t>
      </w:r>
      <w:r w:rsidR="00E1560C" w:rsidRPr="005E4A70">
        <w:t>20</w:t>
      </w:r>
      <w:r w:rsidR="00124FC2" w:rsidRPr="005E4A70">
        <w:t xml:space="preserve"> and </w:t>
      </w:r>
      <w:r w:rsidR="00E1560C" w:rsidRPr="005E4A70">
        <w:t>June</w:t>
      </w:r>
      <w:r w:rsidR="00A36BCC" w:rsidRPr="005E4A70">
        <w:t xml:space="preserve"> </w:t>
      </w:r>
      <w:r w:rsidR="00124FC2" w:rsidRPr="005E4A70">
        <w:t>3</w:t>
      </w:r>
      <w:r w:rsidR="00E1560C" w:rsidRPr="005E4A70">
        <w:t>0</w:t>
      </w:r>
      <w:r w:rsidR="00124FC2" w:rsidRPr="005E4A70">
        <w:t>, 20</w:t>
      </w:r>
      <w:r w:rsidR="00E1560C" w:rsidRPr="005E4A70">
        <w:t>20</w:t>
      </w:r>
      <w:r w:rsidR="00DB5BEE" w:rsidRPr="005E4A70">
        <w:t xml:space="preserve"> (the “Reporting Period”)</w:t>
      </w:r>
      <w:r w:rsidR="00124FC2" w:rsidRPr="005E4A70">
        <w:t>, as made pursuant to the Certificate of Public Convenience and Necessity.</w:t>
      </w:r>
    </w:p>
    <w:p w14:paraId="431573BE" w14:textId="06DF7A8B" w:rsidR="001A2AD1" w:rsidRDefault="001A2AD1" w:rsidP="00FF0F6B">
      <w:pPr>
        <w:pStyle w:val="PSCHeader"/>
        <w:keepNext w:val="0"/>
        <w:keepLines w:val="0"/>
      </w:pPr>
      <w:r>
        <w:lastRenderedPageBreak/>
        <w:t xml:space="preserve">COVID-19 </w:t>
      </w:r>
      <w:r w:rsidR="00FE65BF">
        <w:t xml:space="preserve">impact and </w:t>
      </w:r>
      <w:r>
        <w:t>Response</w:t>
      </w:r>
    </w:p>
    <w:p w14:paraId="29060E53" w14:textId="525E5A17" w:rsidR="001A2AD1" w:rsidRDefault="001A2AD1" w:rsidP="00FF0F6B">
      <w:pPr>
        <w:pStyle w:val="PSCQuestion"/>
        <w:keepNext w:val="0"/>
        <w:keepLines w:val="0"/>
        <w:jc w:val="left"/>
      </w:pPr>
      <w:r>
        <w:t>q.</w:t>
      </w:r>
      <w:r>
        <w:tab/>
      </w:r>
      <w:r w:rsidR="0072428A">
        <w:t>please provide an update on the covid-19 impacts on site.</w:t>
      </w:r>
    </w:p>
    <w:p w14:paraId="582F4651" w14:textId="77DCFD45" w:rsidR="005B7CF7" w:rsidRPr="00502F19" w:rsidRDefault="001A2AD1" w:rsidP="00D964FF">
      <w:pPr>
        <w:pStyle w:val="PSCAnswer"/>
        <w:ind w:left="720" w:hanging="720"/>
      </w:pPr>
      <w:r w:rsidRPr="00442D2E">
        <w:rPr>
          <w:b/>
          <w:bCs/>
        </w:rPr>
        <w:t>A.</w:t>
      </w:r>
      <w:r w:rsidR="00E1286E">
        <w:tab/>
      </w:r>
      <w:r w:rsidR="00E1286E" w:rsidRPr="008F1D2B">
        <w:t xml:space="preserve">As stated in </w:t>
      </w:r>
      <w:r w:rsidR="00A50345">
        <w:t xml:space="preserve">the </w:t>
      </w:r>
      <w:r w:rsidR="00E1286E" w:rsidRPr="008F1D2B">
        <w:t>VCM 23</w:t>
      </w:r>
      <w:r w:rsidR="00A50345">
        <w:t xml:space="preserve"> Report</w:t>
      </w:r>
      <w:r w:rsidR="00E1286E" w:rsidRPr="008F1D2B">
        <w:t xml:space="preserve">, the Project continues to navigate the effects of COVID-19 on </w:t>
      </w:r>
      <w:r w:rsidR="00781BA5" w:rsidRPr="005E4A70">
        <w:t xml:space="preserve">its </w:t>
      </w:r>
      <w:r w:rsidR="00E1286E" w:rsidRPr="005E4A70">
        <w:t xml:space="preserve">workforce, </w:t>
      </w:r>
      <w:r w:rsidR="003A08F7">
        <w:t>cost</w:t>
      </w:r>
      <w:r w:rsidR="003A08F7" w:rsidRPr="005E4A70">
        <w:t xml:space="preserve"> </w:t>
      </w:r>
      <w:r w:rsidR="00E1286E" w:rsidRPr="005E4A70">
        <w:t xml:space="preserve">and </w:t>
      </w:r>
      <w:r w:rsidR="003A08F7">
        <w:t>schedule</w:t>
      </w:r>
      <w:r w:rsidR="00E1286E" w:rsidRPr="005E4A70">
        <w:t xml:space="preserve">. Protecting the health and safety of the Vogtle </w:t>
      </w:r>
      <w:r w:rsidR="0042798E">
        <w:t xml:space="preserve">Units </w:t>
      </w:r>
      <w:r w:rsidR="00E1286E" w:rsidRPr="005E4A70">
        <w:t xml:space="preserve">3 and 4 team and the surrounding community remains the highest priority for the Project.  </w:t>
      </w:r>
    </w:p>
    <w:p w14:paraId="31A041EB" w14:textId="7031DAD6" w:rsidR="00C41BD3" w:rsidRPr="008F1D2B" w:rsidRDefault="00781BA5" w:rsidP="00D964FF">
      <w:pPr>
        <w:pStyle w:val="PSCAnswer"/>
        <w:ind w:left="720"/>
      </w:pPr>
      <w:r w:rsidRPr="008F1D2B">
        <w:t>T</w:t>
      </w:r>
      <w:r w:rsidR="00C41BD3" w:rsidRPr="008F1D2B">
        <w:t xml:space="preserve">he Project </w:t>
      </w:r>
      <w:r w:rsidRPr="008F1D2B">
        <w:t xml:space="preserve">continues to </w:t>
      </w:r>
      <w:r w:rsidR="00C41BD3" w:rsidRPr="008F1D2B">
        <w:t>experience trend</w:t>
      </w:r>
      <w:r w:rsidRPr="008F1D2B">
        <w:t>s</w:t>
      </w:r>
      <w:r w:rsidR="00C41BD3" w:rsidRPr="008F1D2B">
        <w:t xml:space="preserve"> in positive COVID-19 tests </w:t>
      </w:r>
      <w:r w:rsidR="0042798E">
        <w:t>similar to</w:t>
      </w:r>
      <w:r w:rsidR="0042798E" w:rsidRPr="008F1D2B">
        <w:t xml:space="preserve"> </w:t>
      </w:r>
      <w:r w:rsidR="00C41BD3" w:rsidRPr="008F1D2B">
        <w:t xml:space="preserve">the </w:t>
      </w:r>
      <w:r w:rsidRPr="008F1D2B">
        <w:t xml:space="preserve">surrounding </w:t>
      </w:r>
      <w:r w:rsidR="00C41BD3" w:rsidRPr="008F1D2B">
        <w:t xml:space="preserve">local area. </w:t>
      </w:r>
      <w:bookmarkStart w:id="1" w:name="_Hlk54165319"/>
      <w:r w:rsidR="00F17E97" w:rsidRPr="008F1D2B">
        <w:t xml:space="preserve">As of </w:t>
      </w:r>
      <w:r w:rsidR="00E0108D">
        <w:t>October 20, 2020</w:t>
      </w:r>
      <w:r w:rsidR="00F17E97" w:rsidRPr="008F1D2B">
        <w:t xml:space="preserve">, </w:t>
      </w:r>
      <w:r w:rsidR="000A23C2">
        <w:t>over</w:t>
      </w:r>
      <w:r w:rsidR="008611F7">
        <w:t xml:space="preserve"> </w:t>
      </w:r>
      <w:r w:rsidR="007F21CE">
        <w:t>1,0</w:t>
      </w:r>
      <w:r w:rsidR="000A23C2">
        <w:t>00</w:t>
      </w:r>
      <w:r w:rsidR="00F17E97" w:rsidRPr="008F1D2B">
        <w:t xml:space="preserve"> workers have tested positive, with </w:t>
      </w:r>
      <w:r w:rsidR="00A9583E">
        <w:t>almost 1,000 workers</w:t>
      </w:r>
      <w:r w:rsidR="00F17E97" w:rsidRPr="008F1D2B">
        <w:t xml:space="preserve"> eligible to return to work.</w:t>
      </w:r>
      <w:bookmarkEnd w:id="1"/>
      <w:r w:rsidR="00F17E97" w:rsidRPr="008F1D2B">
        <w:t xml:space="preserve"> Since the beginning of the COVID-19 pandemic, over 4,000 workers have been tested onsite and </w:t>
      </w:r>
      <w:r w:rsidR="00870D72">
        <w:t>approximately 6,600</w:t>
      </w:r>
      <w:r w:rsidR="00870D72" w:rsidRPr="008F1D2B">
        <w:t xml:space="preserve"> </w:t>
      </w:r>
      <w:r w:rsidR="00F17E97" w:rsidRPr="008F1D2B">
        <w:t xml:space="preserve">workers have been isolated </w:t>
      </w:r>
      <w:r w:rsidR="00D729A5" w:rsidRPr="008F1D2B">
        <w:t xml:space="preserve">for at least 14 days </w:t>
      </w:r>
      <w:r w:rsidR="00F17E97" w:rsidRPr="008F1D2B">
        <w:t>as a result of being a close contact</w:t>
      </w:r>
      <w:r w:rsidR="005B7CF7" w:rsidRPr="008F1D2B">
        <w:t xml:space="preserve">.  </w:t>
      </w:r>
    </w:p>
    <w:p w14:paraId="1E511939" w14:textId="699A8E2A" w:rsidR="001E2829" w:rsidRPr="00265E1C" w:rsidRDefault="000C1244" w:rsidP="00265E1C">
      <w:pPr>
        <w:pStyle w:val="PSCAnswer"/>
        <w:ind w:left="720"/>
      </w:pPr>
      <w:r w:rsidRPr="008F1D2B">
        <w:t>While the number of positive cases and isolations ha</w:t>
      </w:r>
      <w:r w:rsidR="001D7D2A" w:rsidRPr="008F1D2B">
        <w:t>s</w:t>
      </w:r>
      <w:r w:rsidRPr="008F1D2B">
        <w:t xml:space="preserve"> been declining in recent months, the Project </w:t>
      </w:r>
      <w:r w:rsidR="00781BA5" w:rsidRPr="008F1D2B">
        <w:t xml:space="preserve">was </w:t>
      </w:r>
      <w:r w:rsidRPr="008F1D2B">
        <w:t xml:space="preserve">impacted throughout the Reporting Period. Project performance </w:t>
      </w:r>
      <w:r w:rsidR="009F3B53" w:rsidRPr="008F1D2B">
        <w:t xml:space="preserve">impacts were experienced in large part </w:t>
      </w:r>
      <w:r w:rsidR="0042798E">
        <w:t xml:space="preserve">due </w:t>
      </w:r>
      <w:r w:rsidR="009F3B53" w:rsidRPr="008F1D2B">
        <w:t>to higher than normal absenteeism for both craft and non-manual personnel.</w:t>
      </w:r>
      <w:r w:rsidR="001D7D2A" w:rsidRPr="008F1D2B">
        <w:t xml:space="preserve"> </w:t>
      </w:r>
      <w:r w:rsidR="000224F2">
        <w:t xml:space="preserve">Even with our improving metrics for positive cases, isolations, and absenteeism, there are other </w:t>
      </w:r>
      <w:r w:rsidR="000224F2" w:rsidRPr="000224F2">
        <w:t>disruptive</w:t>
      </w:r>
      <w:r w:rsidR="000224F2">
        <w:t xml:space="preserve"> </w:t>
      </w:r>
      <w:r w:rsidR="000224F2" w:rsidRPr="000224F2">
        <w:t xml:space="preserve">aspects </w:t>
      </w:r>
      <w:r w:rsidR="000224F2">
        <w:t>such as the impact to near</w:t>
      </w:r>
      <w:r w:rsidR="000224F2" w:rsidRPr="000224F2">
        <w:t xml:space="preserve">-term </w:t>
      </w:r>
      <w:r w:rsidR="000224F2">
        <w:t xml:space="preserve">planned </w:t>
      </w:r>
      <w:r w:rsidR="000224F2" w:rsidRPr="000224F2">
        <w:t>work or ongoing work suddenly having to stop</w:t>
      </w:r>
      <w:r w:rsidR="000224F2">
        <w:t xml:space="preserve"> or </w:t>
      </w:r>
      <w:r w:rsidR="000224F2" w:rsidRPr="000224F2">
        <w:t xml:space="preserve">change </w:t>
      </w:r>
      <w:r w:rsidR="000224F2">
        <w:t>direct</w:t>
      </w:r>
      <w:r w:rsidR="00875362">
        <w:t>ion</w:t>
      </w:r>
      <w:r w:rsidR="000224F2">
        <w:t xml:space="preserve"> </w:t>
      </w:r>
      <w:r w:rsidR="000224F2" w:rsidRPr="000224F2">
        <w:t xml:space="preserve">due to a person, or multiple people, </w:t>
      </w:r>
      <w:r w:rsidR="00875362">
        <w:t>requiring</w:t>
      </w:r>
      <w:r w:rsidR="000224F2" w:rsidRPr="000224F2">
        <w:t xml:space="preserve"> </w:t>
      </w:r>
      <w:r w:rsidR="000224F2">
        <w:t>isolat</w:t>
      </w:r>
      <w:r w:rsidR="00875362">
        <w:t>ion</w:t>
      </w:r>
      <w:r w:rsidR="000224F2">
        <w:t>.</w:t>
      </w:r>
      <w:r w:rsidR="000224F2" w:rsidRPr="000224F2">
        <w:t xml:space="preserve"> </w:t>
      </w:r>
      <w:r w:rsidR="001D7D2A" w:rsidRPr="008F1D2B">
        <w:t xml:space="preserve">In addition to the direct construction impacts, subcontractors also faced similar obstacles and experienced a degradation in their performance as well. These performance challenges contributed to </w:t>
      </w:r>
      <w:r w:rsidR="00781BA5" w:rsidRPr="008F1D2B">
        <w:t xml:space="preserve">schedule milestone delays and </w:t>
      </w:r>
      <w:r w:rsidR="001D7D2A" w:rsidRPr="008F1D2B">
        <w:t xml:space="preserve">increased costs on the Project. </w:t>
      </w:r>
      <w:r w:rsidR="009F3B53" w:rsidRPr="008F1D2B">
        <w:t xml:space="preserve">Further, disruptions in the supply chain continue to impact the Project as suppliers </w:t>
      </w:r>
      <w:r w:rsidR="001D7D2A" w:rsidRPr="008F1D2B">
        <w:t xml:space="preserve">across the country navigate </w:t>
      </w:r>
      <w:r w:rsidR="00F6305C" w:rsidRPr="008F1D2B">
        <w:t>the</w:t>
      </w:r>
      <w:r w:rsidR="00F6305C">
        <w:t xml:space="preserve"> pandemic’s effects and related</w:t>
      </w:r>
      <w:r w:rsidR="00F6305C" w:rsidRPr="008F1D2B">
        <w:t xml:space="preserve"> </w:t>
      </w:r>
      <w:r w:rsidR="00DC19D2">
        <w:t xml:space="preserve">state and local </w:t>
      </w:r>
      <w:r w:rsidR="001D7D2A" w:rsidRPr="008F1D2B">
        <w:t xml:space="preserve">government restrictions. </w:t>
      </w:r>
      <w:r w:rsidR="008A77E0" w:rsidRPr="008F1D2B">
        <w:t xml:space="preserve"> </w:t>
      </w:r>
    </w:p>
    <w:p w14:paraId="488EF2DB" w14:textId="1CC0DF3E" w:rsidR="00FE65BF" w:rsidRPr="00F17E97" w:rsidRDefault="00FE65BF" w:rsidP="005E4A70">
      <w:pPr>
        <w:pStyle w:val="PSCQuestion"/>
        <w:keepNext w:val="0"/>
        <w:keepLines w:val="0"/>
      </w:pPr>
      <w:r w:rsidRPr="00F17E97">
        <w:t>Q.</w:t>
      </w:r>
      <w:r w:rsidR="00AE64B4" w:rsidRPr="00F17E97">
        <w:tab/>
        <w:t>PLEASE PROVIDE AN UPDATE ON THE COVID-19 PROTOCOLS THAT ARE IN PLACE ON THE PROJECT.</w:t>
      </w:r>
    </w:p>
    <w:p w14:paraId="52D4D378" w14:textId="2610A820" w:rsidR="00605705" w:rsidRDefault="00FE65BF" w:rsidP="00D964FF">
      <w:pPr>
        <w:pStyle w:val="PSCAnswer"/>
        <w:ind w:left="720" w:hanging="720"/>
      </w:pPr>
      <w:r w:rsidRPr="005E4A70">
        <w:rPr>
          <w:b/>
          <w:bCs/>
        </w:rPr>
        <w:t>A</w:t>
      </w:r>
      <w:r>
        <w:t>.</w:t>
      </w:r>
      <w:r>
        <w:tab/>
      </w:r>
      <w:r w:rsidR="00C41BD3" w:rsidRPr="008F1D2B">
        <w:t>As mentioned in previous filings and testimony, the Project team has taken numerous proactive measur</w:t>
      </w:r>
      <w:r w:rsidR="00C41BD3" w:rsidRPr="00DA6F4A">
        <w:t xml:space="preserve">es in response to COVID-19. These actions include </w:t>
      </w:r>
      <w:r w:rsidR="00CD2E1C" w:rsidRPr="005E4A70">
        <w:t>isolation of tested</w:t>
      </w:r>
      <w:r w:rsidR="00D622EA" w:rsidRPr="005E4A70">
        <w:t xml:space="preserve">, </w:t>
      </w:r>
      <w:r w:rsidR="00D622EA" w:rsidRPr="005E4A70">
        <w:lastRenderedPageBreak/>
        <w:t>positive, and close contact</w:t>
      </w:r>
      <w:r w:rsidR="00CD2E1C" w:rsidRPr="005E4A70">
        <w:t xml:space="preserve"> individuals</w:t>
      </w:r>
      <w:r w:rsidR="00070CF0" w:rsidRPr="005E4A70">
        <w:t xml:space="preserve">, as well as </w:t>
      </w:r>
      <w:r w:rsidR="00C41BD3" w:rsidRPr="005E4A70">
        <w:t>the expansion of on-site medical facilities that are equipped to administer COVID-19 testing, deep cleaning of workspaces, reducing t</w:t>
      </w:r>
      <w:r w:rsidR="00C41BD3" w:rsidRPr="00502F19">
        <w:t>he nu</w:t>
      </w:r>
      <w:r w:rsidR="00C41BD3" w:rsidRPr="007C6D1C">
        <w:t xml:space="preserve">mber of workers in given areas, and utilizing facial coverings when social distancing is not possible. </w:t>
      </w:r>
      <w:r w:rsidR="00605705">
        <w:tab/>
        <w:t xml:space="preserve"> </w:t>
      </w:r>
    </w:p>
    <w:p w14:paraId="24F6FE44" w14:textId="545BC071" w:rsidR="00605705" w:rsidRPr="00605705" w:rsidRDefault="00070CF0" w:rsidP="00D964FF">
      <w:pPr>
        <w:pStyle w:val="PSCAnswer"/>
        <w:ind w:left="720"/>
      </w:pPr>
      <w:r>
        <w:t>A</w:t>
      </w:r>
      <w:r w:rsidR="00605705">
        <w:t xml:space="preserve">s flu season approaches, the Project team is encouraging all personnel to get vaccinated for the flu. While this </w:t>
      </w:r>
      <w:r w:rsidR="00185ECB">
        <w:t xml:space="preserve">preventive measure </w:t>
      </w:r>
      <w:r w:rsidR="00605705">
        <w:t xml:space="preserve">does not decrease the chances of getting COVID-19, the medical team on site believes that it will help </w:t>
      </w:r>
      <w:r w:rsidR="00ED295A">
        <w:t xml:space="preserve">in the identification of symptoms between the two. The Project </w:t>
      </w:r>
      <w:r w:rsidR="00AA62F9">
        <w:t>is</w:t>
      </w:r>
      <w:r w:rsidR="00ED295A">
        <w:t xml:space="preserve"> offering flu vaccines onsite through the medical village. </w:t>
      </w:r>
    </w:p>
    <w:p w14:paraId="38771B94" w14:textId="3AC73625" w:rsidR="00FE65BF" w:rsidRDefault="00C41BD3" w:rsidP="00D964FF">
      <w:pPr>
        <w:pStyle w:val="PSCAnswer"/>
        <w:ind w:left="720"/>
      </w:pPr>
      <w:r w:rsidRPr="000B74F4">
        <w:t xml:space="preserve">The Project team will continue </w:t>
      </w:r>
      <w:r w:rsidR="00B44B02">
        <w:t xml:space="preserve">to </w:t>
      </w:r>
      <w:r w:rsidR="003A08F7">
        <w:t xml:space="preserve">work with health professionals </w:t>
      </w:r>
      <w:r w:rsidRPr="000B74F4">
        <w:t>to monitor the actions</w:t>
      </w:r>
      <w:r w:rsidR="00ED295A">
        <w:t xml:space="preserve"> undertaken</w:t>
      </w:r>
      <w:r w:rsidRPr="000B74F4">
        <w:t xml:space="preserve"> and </w:t>
      </w:r>
      <w:r w:rsidR="00ED295A">
        <w:t xml:space="preserve">will </w:t>
      </w:r>
      <w:r w:rsidRPr="000B74F4">
        <w:t xml:space="preserve">adjust as necessary to </w:t>
      </w:r>
      <w:r w:rsidR="003A08F7">
        <w:t xml:space="preserve">protect the health and safety of the workforce and community while </w:t>
      </w:r>
      <w:r w:rsidRPr="000B74F4">
        <w:t>reduc</w:t>
      </w:r>
      <w:r w:rsidR="003A08F7">
        <w:t>ing</w:t>
      </w:r>
      <w:r w:rsidRPr="000B74F4">
        <w:t xml:space="preserve"> the impacts of the pandemic on the Project.</w:t>
      </w:r>
      <w:r>
        <w:t xml:space="preserve"> </w:t>
      </w:r>
    </w:p>
    <w:p w14:paraId="7E240D60" w14:textId="433ED6E3" w:rsidR="000A3A0A" w:rsidRPr="00FE65BF" w:rsidRDefault="000A3A0A" w:rsidP="005D0EBD">
      <w:pPr>
        <w:pStyle w:val="PSCAnswer"/>
        <w:ind w:left="720"/>
      </w:pPr>
      <w:r>
        <w:t>W</w:t>
      </w:r>
      <w:r w:rsidRPr="000A3A0A">
        <w:t xml:space="preserve">e expect the pandemic will continue to present challenges and risks to the Project. Even with this realization, the fact remains, however, that circumstances outside of our direct control may arise that could affect project performance and cost. </w:t>
      </w:r>
      <w:r w:rsidR="002B0423">
        <w:t>Currently, the range of impact to the Company’s estimated total cost is $70 million to $115 million. As the pandemic continues, t</w:t>
      </w:r>
      <w:r w:rsidRPr="000A3A0A">
        <w:t>he overall long-term impact of the pandemic on cost and schedule remains difficult to estimate</w:t>
      </w:r>
      <w:r w:rsidR="0029557C">
        <w:t xml:space="preserve"> definitively</w:t>
      </w:r>
      <w:r w:rsidRPr="000A3A0A">
        <w:t>, and Southern Nuclear cannot presume any one outcome or predict the ultimate cost and schedule impacts based on the pandemic at this time.</w:t>
      </w:r>
    </w:p>
    <w:p w14:paraId="7DB829FB" w14:textId="0193D5F9" w:rsidR="003843A6" w:rsidRDefault="003843A6" w:rsidP="00E1560C">
      <w:pPr>
        <w:pStyle w:val="PSCHeader"/>
        <w:keepNext w:val="0"/>
        <w:keepLines w:val="0"/>
      </w:pPr>
      <w:r w:rsidRPr="0002380A">
        <w:t>PROJECT STATUS</w:t>
      </w:r>
    </w:p>
    <w:p w14:paraId="3F1CB791" w14:textId="368DFFD9" w:rsidR="00124FC2" w:rsidRDefault="00124FC2" w:rsidP="00FF0F6B">
      <w:pPr>
        <w:pStyle w:val="PSCQuestion"/>
        <w:keepNext w:val="0"/>
        <w:keepLines w:val="0"/>
      </w:pPr>
      <w:r>
        <w:t>Q.</w:t>
      </w:r>
      <w:r>
        <w:tab/>
      </w:r>
      <w:r w:rsidRPr="00124FC2">
        <w:t>what is the current status of the Project?</w:t>
      </w:r>
    </w:p>
    <w:p w14:paraId="10799B50" w14:textId="5EF29181" w:rsidR="003843A6" w:rsidRDefault="00D5743F" w:rsidP="00D964FF">
      <w:pPr>
        <w:pStyle w:val="PSCAnswer"/>
        <w:ind w:left="720" w:hanging="720"/>
      </w:pPr>
      <w:r w:rsidRPr="005E4A70">
        <w:rPr>
          <w:b/>
          <w:bCs/>
        </w:rPr>
        <w:t>A.</w:t>
      </w:r>
      <w:r w:rsidR="00124FC2">
        <w:tab/>
      </w:r>
      <w:r w:rsidR="00E96ACD">
        <w:t>As discussed in the VCM 23 Report, the Project team continues its work on promoting a safety-first culture. The Total Recordable Incident Rate continues its trend below the Heavy Construction industry</w:t>
      </w:r>
      <w:r w:rsidR="00625F4B">
        <w:t xml:space="preserve"> average. Site leadership continues to emphasize the importance of safety and</w:t>
      </w:r>
      <w:r w:rsidR="00185ECB">
        <w:t>,</w:t>
      </w:r>
      <w:r w:rsidR="00625F4B">
        <w:t xml:space="preserve"> in the month of September, the Project experienced zero recordable injuries.  </w:t>
      </w:r>
    </w:p>
    <w:p w14:paraId="4443E686" w14:textId="15041D96" w:rsidR="005B5C57" w:rsidRPr="005B5C57" w:rsidRDefault="005B5C57" w:rsidP="00D964FF">
      <w:pPr>
        <w:pStyle w:val="PSCAnswer"/>
        <w:ind w:left="720"/>
      </w:pPr>
      <w:r w:rsidRPr="005B5C57">
        <w:lastRenderedPageBreak/>
        <w:t xml:space="preserve">As </w:t>
      </w:r>
      <w:r w:rsidR="00625F4B" w:rsidRPr="005B5C57">
        <w:t>Mr. McKinney and Mr. Haswell have described</w:t>
      </w:r>
      <w:r w:rsidR="005F7390">
        <w:t>,</w:t>
      </w:r>
      <w:r w:rsidR="00625F4B" w:rsidRPr="005B5C57">
        <w:t xml:space="preserve"> the</w:t>
      </w:r>
      <w:r w:rsidRPr="005B5C57">
        <w:t>re has been</w:t>
      </w:r>
      <w:r w:rsidR="00625F4B" w:rsidRPr="005B5C57">
        <w:t xml:space="preserve"> significant </w:t>
      </w:r>
      <w:r w:rsidRPr="005B5C57">
        <w:t xml:space="preserve">progress </w:t>
      </w:r>
      <w:r w:rsidR="00E06022">
        <w:t>recently on Project</w:t>
      </w:r>
      <w:r w:rsidR="00625F4B" w:rsidRPr="005B5C57">
        <w:t xml:space="preserve"> milestones. </w:t>
      </w:r>
      <w:r w:rsidRPr="005B5C57">
        <w:t xml:space="preserve">Several major milestones have been completed since the last Reporting Period, including Unit 3 Cold Hydro Testing (“CHT”) </w:t>
      </w:r>
      <w:r w:rsidR="005F7390" w:rsidRPr="00F52E33">
        <w:t xml:space="preserve">and </w:t>
      </w:r>
      <w:r w:rsidRPr="00344C22">
        <w:t>Turbine on Gear</w:t>
      </w:r>
      <w:r w:rsidR="00BA6D86" w:rsidRPr="00344C22">
        <w:t xml:space="preserve"> (“TOG”)</w:t>
      </w:r>
      <w:r w:rsidRPr="00344C22">
        <w:t xml:space="preserve">, </w:t>
      </w:r>
      <w:r w:rsidRPr="00F52E33">
        <w:t>w</w:t>
      </w:r>
      <w:r w:rsidRPr="005B5C57">
        <w:t xml:space="preserve">hich are significant </w:t>
      </w:r>
      <w:r>
        <w:t xml:space="preserve">accomplishments </w:t>
      </w:r>
      <w:r w:rsidR="005F7390">
        <w:t xml:space="preserve">and </w:t>
      </w:r>
      <w:r w:rsidRPr="005B5C57">
        <w:t xml:space="preserve">support the </w:t>
      </w:r>
      <w:r>
        <w:t>start of</w:t>
      </w:r>
      <w:r w:rsidRPr="005B5C57">
        <w:t xml:space="preserve"> Hot Functional Testing (“HFT</w:t>
      </w:r>
      <w:r w:rsidR="00185ECB">
        <w:t>”</w:t>
      </w:r>
      <w:r w:rsidRPr="005B5C57">
        <w:t xml:space="preserve">). </w:t>
      </w:r>
    </w:p>
    <w:p w14:paraId="7BEF8B80" w14:textId="55542E53" w:rsidR="005B5C57" w:rsidRPr="005B5C57" w:rsidRDefault="005B5C57" w:rsidP="00D964FF">
      <w:pPr>
        <w:pStyle w:val="PSCAnswer"/>
        <w:ind w:left="720"/>
      </w:pPr>
      <w:r w:rsidRPr="005B5C57">
        <w:t xml:space="preserve">Additionally, Site Operations is preparing for Unit 3 Fuel Load and Startup </w:t>
      </w:r>
      <w:r w:rsidR="0053122E">
        <w:t>T</w:t>
      </w:r>
      <w:r w:rsidR="0053122E" w:rsidRPr="005B5C57">
        <w:t>esting</w:t>
      </w:r>
      <w:r w:rsidR="00EA61AF">
        <w:t>,</w:t>
      </w:r>
      <w:r w:rsidR="0053122E" w:rsidRPr="005B5C57">
        <w:t xml:space="preserve"> </w:t>
      </w:r>
      <w:r w:rsidRPr="005B5C57">
        <w:t xml:space="preserve">which will commence following the completion of HFT and other pre-operational activities. Once fuel is loaded for Unit 3, Startup </w:t>
      </w:r>
      <w:r w:rsidR="0053122E">
        <w:t>T</w:t>
      </w:r>
      <w:r w:rsidR="0053122E" w:rsidRPr="005B5C57">
        <w:t xml:space="preserve">esting </w:t>
      </w:r>
      <w:r w:rsidRPr="005B5C57">
        <w:t>will demonstrate the integrated operation of the primary coolant system and steam supply system at design temperature and pressure with fuel inside the reactor prior to declaration of commercial operation.</w:t>
      </w:r>
    </w:p>
    <w:p w14:paraId="3DD03B8E" w14:textId="49304FC5" w:rsidR="00625F4B" w:rsidRPr="00625F4B" w:rsidRDefault="00625F4B" w:rsidP="00DD00EE">
      <w:pPr>
        <w:pStyle w:val="PSCAnswer"/>
        <w:ind w:left="720"/>
      </w:pPr>
      <w:r>
        <w:t xml:space="preserve">The Project continues to </w:t>
      </w:r>
      <w:r w:rsidR="00F52E33">
        <w:t xml:space="preserve">plan for commercial operation ahead of </w:t>
      </w:r>
      <w:r>
        <w:t xml:space="preserve">the </w:t>
      </w:r>
      <w:r w:rsidR="00B965BB">
        <w:t>regulatory-approved</w:t>
      </w:r>
      <w:r>
        <w:t xml:space="preserve"> in-service dates of November 2021 for Unit 3 and November 2022 for Unit 4. </w:t>
      </w:r>
    </w:p>
    <w:p w14:paraId="3C4E95B6" w14:textId="23340B02" w:rsidR="003843A6" w:rsidRDefault="003843A6" w:rsidP="00FF0F6B">
      <w:pPr>
        <w:pStyle w:val="PSCQuestion"/>
        <w:keepNext w:val="0"/>
        <w:keepLines w:val="0"/>
      </w:pPr>
      <w:r>
        <w:t>Q.</w:t>
      </w:r>
      <w:r>
        <w:tab/>
      </w:r>
      <w:r w:rsidRPr="00F15D82">
        <w:t xml:space="preserve">What is </w:t>
      </w:r>
      <w:r w:rsidR="00CB5798">
        <w:t xml:space="preserve">the </w:t>
      </w:r>
      <w:r w:rsidRPr="00F15D82">
        <w:t>percent complete for the Project?</w:t>
      </w:r>
    </w:p>
    <w:p w14:paraId="2DD23DF6" w14:textId="555A9746" w:rsidR="003843A6" w:rsidRDefault="003843A6" w:rsidP="00D964FF">
      <w:pPr>
        <w:pStyle w:val="PSCAnswer"/>
        <w:ind w:left="720" w:hanging="720"/>
      </w:pPr>
      <w:r w:rsidRPr="005E4A70">
        <w:rPr>
          <w:b/>
          <w:bCs/>
        </w:rPr>
        <w:t>A.</w:t>
      </w:r>
      <w:r>
        <w:tab/>
      </w:r>
      <w:r w:rsidR="006827D2" w:rsidRPr="000B74F4">
        <w:t xml:space="preserve">We </w:t>
      </w:r>
      <w:r w:rsidR="00FF0F6B" w:rsidRPr="000B74F4">
        <w:t>provide</w:t>
      </w:r>
      <w:r w:rsidR="006827D2" w:rsidRPr="000B74F4">
        <w:t xml:space="preserve"> the Total Project Percent Complete as of the end of the Reporting Period on page 1</w:t>
      </w:r>
      <w:r w:rsidR="001D7338" w:rsidRPr="000B74F4">
        <w:t>5</w:t>
      </w:r>
      <w:r w:rsidR="006827D2" w:rsidRPr="000B74F4">
        <w:t xml:space="preserve"> of the VCM </w:t>
      </w:r>
      <w:r w:rsidR="00A36BCC" w:rsidRPr="000B74F4">
        <w:t>2</w:t>
      </w:r>
      <w:r w:rsidR="001D7338" w:rsidRPr="000B74F4">
        <w:t>3</w:t>
      </w:r>
      <w:r w:rsidR="006827D2" w:rsidRPr="000B74F4">
        <w:t xml:space="preserve"> </w:t>
      </w:r>
      <w:r w:rsidR="005A2B38" w:rsidRPr="000B74F4">
        <w:t>Report</w:t>
      </w:r>
      <w:r w:rsidR="006827D2" w:rsidRPr="000B74F4">
        <w:t>. As</w:t>
      </w:r>
      <w:r w:rsidR="00ED1D1D" w:rsidRPr="000B74F4">
        <w:t xml:space="preserve"> </w:t>
      </w:r>
      <w:r w:rsidR="00ED1D1D" w:rsidRPr="007F21CE">
        <w:t xml:space="preserve">of </w:t>
      </w:r>
      <w:r w:rsidR="00FC1CF6" w:rsidRPr="00344C22">
        <w:t xml:space="preserve">September </w:t>
      </w:r>
      <w:r w:rsidR="00ED1D1D" w:rsidRPr="00344C22">
        <w:t>20</w:t>
      </w:r>
      <w:r w:rsidR="00A36BCC" w:rsidRPr="00344C22">
        <w:t>20</w:t>
      </w:r>
      <w:r w:rsidR="006827D2" w:rsidRPr="007F21CE">
        <w:t xml:space="preserve"> (the last </w:t>
      </w:r>
      <w:r w:rsidR="006827D2" w:rsidRPr="000B74F4">
        <w:t xml:space="preserve">date for which information is available as of the </w:t>
      </w:r>
      <w:r w:rsidR="00AC6628" w:rsidRPr="000B74F4">
        <w:t xml:space="preserve">filing of </w:t>
      </w:r>
      <w:r w:rsidR="006827D2" w:rsidRPr="000B74F4">
        <w:t>this testimony)</w:t>
      </w:r>
      <w:r w:rsidR="005A2B38" w:rsidRPr="000B74F4">
        <w:t>,</w:t>
      </w:r>
      <w:r w:rsidR="00A738BB" w:rsidRPr="000B74F4">
        <w:t xml:space="preserve"> those figures are</w:t>
      </w:r>
      <w:r w:rsidR="006827D2" w:rsidRPr="000B74F4">
        <w:t>:</w:t>
      </w:r>
    </w:p>
    <w:tbl>
      <w:tblPr>
        <w:tblStyle w:val="ListTable3"/>
        <w:tblW w:w="0" w:type="auto"/>
        <w:jc w:val="center"/>
        <w:tblBorders>
          <w:top w:val="single" w:sz="8" w:space="0" w:color="auto"/>
          <w:left w:val="single" w:sz="8" w:space="0" w:color="auto"/>
          <w:bottom w:val="single" w:sz="8" w:space="0" w:color="auto"/>
          <w:right w:val="single" w:sz="8" w:space="0" w:color="auto"/>
          <w:insideH w:val="single" w:sz="4" w:space="0" w:color="000000" w:themeColor="text1"/>
        </w:tblBorders>
        <w:tblLayout w:type="fixed"/>
        <w:tblLook w:val="0420" w:firstRow="1" w:lastRow="0" w:firstColumn="0" w:lastColumn="0" w:noHBand="0" w:noVBand="1"/>
      </w:tblPr>
      <w:tblGrid>
        <w:gridCol w:w="3330"/>
        <w:gridCol w:w="3500"/>
      </w:tblGrid>
      <w:tr w:rsidR="003B0CCB" w:rsidRPr="000B4731" w14:paraId="2A87F975" w14:textId="77777777" w:rsidTr="003B7136">
        <w:trPr>
          <w:cnfStyle w:val="100000000000" w:firstRow="1" w:lastRow="0" w:firstColumn="0" w:lastColumn="0" w:oddVBand="0" w:evenVBand="0" w:oddHBand="0" w:evenHBand="0" w:firstRowFirstColumn="0" w:firstRowLastColumn="0" w:lastRowFirstColumn="0" w:lastRowLastColumn="0"/>
          <w:trHeight w:val="432"/>
          <w:jc w:val="center"/>
        </w:trPr>
        <w:tc>
          <w:tcPr>
            <w:tcW w:w="3330" w:type="dxa"/>
            <w:shd w:val="clear" w:color="auto" w:fill="auto"/>
            <w:vAlign w:val="center"/>
          </w:tcPr>
          <w:p w14:paraId="4B78E7A8" w14:textId="64E22711" w:rsidR="003B0CCB" w:rsidRPr="001D7338" w:rsidRDefault="003B0CCB" w:rsidP="00FF0F6B">
            <w:pPr>
              <w:spacing w:after="240"/>
              <w:jc w:val="center"/>
              <w:rPr>
                <w:rFonts w:ascii="Times New Roman" w:hAnsi="Times New Roman"/>
                <w:color w:val="auto"/>
                <w:sz w:val="24"/>
              </w:rPr>
            </w:pPr>
            <w:r w:rsidRPr="001D7338">
              <w:rPr>
                <w:rFonts w:ascii="Times New Roman" w:hAnsi="Times New Roman"/>
                <w:color w:val="auto"/>
                <w:sz w:val="24"/>
              </w:rPr>
              <w:t>Project Phase</w:t>
            </w:r>
          </w:p>
        </w:tc>
        <w:tc>
          <w:tcPr>
            <w:tcW w:w="3500" w:type="dxa"/>
            <w:shd w:val="clear" w:color="auto" w:fill="auto"/>
            <w:vAlign w:val="center"/>
          </w:tcPr>
          <w:p w14:paraId="291F22D4" w14:textId="57A13964" w:rsidR="003B0CCB" w:rsidRPr="00344C22" w:rsidRDefault="00FC1CF6" w:rsidP="00FF0F6B">
            <w:pPr>
              <w:spacing w:after="240"/>
              <w:jc w:val="center"/>
              <w:rPr>
                <w:rFonts w:ascii="Times New Roman" w:hAnsi="Times New Roman"/>
                <w:color w:val="auto"/>
                <w:sz w:val="24"/>
              </w:rPr>
            </w:pPr>
            <w:r w:rsidRPr="001B53B3">
              <w:rPr>
                <w:rFonts w:ascii="Times New Roman" w:hAnsi="Times New Roman"/>
                <w:color w:val="auto"/>
                <w:sz w:val="24"/>
              </w:rPr>
              <w:t>September</w:t>
            </w:r>
            <w:r w:rsidR="00003AF9">
              <w:rPr>
                <w:rFonts w:ascii="Times New Roman" w:hAnsi="Times New Roman"/>
                <w:color w:val="auto"/>
                <w:sz w:val="24"/>
              </w:rPr>
              <w:t xml:space="preserve"> 2020</w:t>
            </w:r>
            <w:r w:rsidRPr="001B53B3">
              <w:rPr>
                <w:rFonts w:ascii="Times New Roman" w:hAnsi="Times New Roman"/>
                <w:color w:val="auto"/>
                <w:sz w:val="24"/>
              </w:rPr>
              <w:t xml:space="preserve"> </w:t>
            </w:r>
            <w:r w:rsidR="003B0CCB" w:rsidRPr="001B53B3">
              <w:rPr>
                <w:rFonts w:ascii="Times New Roman" w:hAnsi="Times New Roman"/>
                <w:color w:val="auto"/>
                <w:sz w:val="24"/>
              </w:rPr>
              <w:t>% Complete</w:t>
            </w:r>
          </w:p>
        </w:tc>
      </w:tr>
      <w:tr w:rsidR="003B0CCB" w:rsidRPr="000B4731" w14:paraId="4632F99A" w14:textId="77777777" w:rsidTr="003B7136">
        <w:trPr>
          <w:cnfStyle w:val="000000100000" w:firstRow="0" w:lastRow="0" w:firstColumn="0" w:lastColumn="0" w:oddVBand="0" w:evenVBand="0" w:oddHBand="1" w:evenHBand="0" w:firstRowFirstColumn="0" w:firstRowLastColumn="0" w:lastRowFirstColumn="0" w:lastRowLastColumn="0"/>
          <w:trHeight w:val="360"/>
          <w:jc w:val="center"/>
        </w:trPr>
        <w:tc>
          <w:tcPr>
            <w:tcW w:w="3330" w:type="dxa"/>
            <w:shd w:val="clear" w:color="auto" w:fill="auto"/>
            <w:vAlign w:val="center"/>
          </w:tcPr>
          <w:p w14:paraId="7847019B" w14:textId="23514AC0" w:rsidR="003B0CCB" w:rsidRPr="001D7338" w:rsidRDefault="003B0CCB" w:rsidP="00FF0F6B">
            <w:pPr>
              <w:spacing w:after="240"/>
              <w:jc w:val="center"/>
              <w:rPr>
                <w:rFonts w:ascii="Times New Roman" w:hAnsi="Times New Roman"/>
                <w:sz w:val="24"/>
              </w:rPr>
            </w:pPr>
            <w:r w:rsidRPr="001D7338">
              <w:rPr>
                <w:rFonts w:ascii="Times New Roman" w:hAnsi="Times New Roman"/>
                <w:sz w:val="24"/>
              </w:rPr>
              <w:t>Engineering</w:t>
            </w:r>
          </w:p>
        </w:tc>
        <w:tc>
          <w:tcPr>
            <w:tcW w:w="3500" w:type="dxa"/>
            <w:shd w:val="clear" w:color="auto" w:fill="auto"/>
            <w:vAlign w:val="center"/>
          </w:tcPr>
          <w:p w14:paraId="03F4176A" w14:textId="63A9A848" w:rsidR="003B0CCB" w:rsidRPr="001B53B3" w:rsidRDefault="00851177" w:rsidP="00FF0F6B">
            <w:pPr>
              <w:spacing w:after="240"/>
              <w:jc w:val="center"/>
              <w:rPr>
                <w:rFonts w:ascii="Times New Roman" w:hAnsi="Times New Roman"/>
                <w:sz w:val="24"/>
              </w:rPr>
            </w:pPr>
            <w:r w:rsidRPr="001B53B3">
              <w:rPr>
                <w:rFonts w:ascii="Times New Roman" w:hAnsi="Times New Roman"/>
              </w:rPr>
              <w:t>9</w:t>
            </w:r>
            <w:r w:rsidR="006E6C7D" w:rsidRPr="001B53B3">
              <w:rPr>
                <w:rFonts w:ascii="Times New Roman" w:hAnsi="Times New Roman"/>
              </w:rPr>
              <w:t>9</w:t>
            </w:r>
            <w:r w:rsidRPr="001B53B3">
              <w:rPr>
                <w:rFonts w:ascii="Times New Roman" w:hAnsi="Times New Roman"/>
              </w:rPr>
              <w:t>.</w:t>
            </w:r>
            <w:r w:rsidR="006E6C7D" w:rsidRPr="001B53B3">
              <w:rPr>
                <w:rFonts w:ascii="Times New Roman" w:hAnsi="Times New Roman"/>
              </w:rPr>
              <w:t>9</w:t>
            </w:r>
            <w:r w:rsidR="003B0CCB" w:rsidRPr="001B53B3">
              <w:rPr>
                <w:rFonts w:ascii="Times New Roman" w:hAnsi="Times New Roman"/>
              </w:rPr>
              <w:t>%</w:t>
            </w:r>
          </w:p>
        </w:tc>
      </w:tr>
      <w:tr w:rsidR="003B0CCB" w:rsidRPr="000B4731" w14:paraId="6C6CD7D6" w14:textId="77777777" w:rsidTr="003B7136">
        <w:trPr>
          <w:trHeight w:val="360"/>
          <w:jc w:val="center"/>
        </w:trPr>
        <w:tc>
          <w:tcPr>
            <w:tcW w:w="3330" w:type="dxa"/>
            <w:shd w:val="clear" w:color="auto" w:fill="auto"/>
            <w:vAlign w:val="center"/>
          </w:tcPr>
          <w:p w14:paraId="71991763" w14:textId="00AD657F" w:rsidR="003B0CCB" w:rsidRPr="001D7338" w:rsidRDefault="003B0CCB" w:rsidP="00FF0F6B">
            <w:pPr>
              <w:spacing w:after="240"/>
              <w:jc w:val="center"/>
              <w:rPr>
                <w:rFonts w:ascii="Times New Roman" w:hAnsi="Times New Roman"/>
                <w:sz w:val="24"/>
              </w:rPr>
            </w:pPr>
            <w:r w:rsidRPr="001D7338">
              <w:rPr>
                <w:rFonts w:ascii="Times New Roman" w:hAnsi="Times New Roman"/>
                <w:sz w:val="24"/>
              </w:rPr>
              <w:t>Procurement</w:t>
            </w:r>
          </w:p>
        </w:tc>
        <w:tc>
          <w:tcPr>
            <w:tcW w:w="3500" w:type="dxa"/>
            <w:shd w:val="clear" w:color="auto" w:fill="auto"/>
            <w:vAlign w:val="center"/>
          </w:tcPr>
          <w:p w14:paraId="51636029" w14:textId="214D9239" w:rsidR="003B0CCB" w:rsidRPr="001B53B3" w:rsidRDefault="001D7338" w:rsidP="00FF0F6B">
            <w:pPr>
              <w:spacing w:after="240"/>
              <w:jc w:val="center"/>
              <w:rPr>
                <w:rFonts w:ascii="Times New Roman" w:hAnsi="Times New Roman"/>
                <w:sz w:val="24"/>
              </w:rPr>
            </w:pPr>
            <w:r w:rsidRPr="001B53B3">
              <w:rPr>
                <w:rFonts w:ascii="Times New Roman" w:hAnsi="Times New Roman"/>
              </w:rPr>
              <w:t>99.6</w:t>
            </w:r>
            <w:r w:rsidR="003B0CCB" w:rsidRPr="001B53B3">
              <w:rPr>
                <w:rFonts w:ascii="Times New Roman" w:hAnsi="Times New Roman"/>
              </w:rPr>
              <w:t>%</w:t>
            </w:r>
          </w:p>
        </w:tc>
      </w:tr>
      <w:tr w:rsidR="003B0CCB" w:rsidRPr="000B4731" w14:paraId="37DD625C" w14:textId="77777777" w:rsidTr="003B7136">
        <w:trPr>
          <w:cnfStyle w:val="000000100000" w:firstRow="0" w:lastRow="0" w:firstColumn="0" w:lastColumn="0" w:oddVBand="0" w:evenVBand="0" w:oddHBand="1" w:evenHBand="0" w:firstRowFirstColumn="0" w:firstRowLastColumn="0" w:lastRowFirstColumn="0" w:lastRowLastColumn="0"/>
          <w:trHeight w:val="360"/>
          <w:jc w:val="center"/>
        </w:trPr>
        <w:tc>
          <w:tcPr>
            <w:tcW w:w="3330" w:type="dxa"/>
            <w:shd w:val="clear" w:color="auto" w:fill="auto"/>
            <w:vAlign w:val="center"/>
          </w:tcPr>
          <w:p w14:paraId="745904DA" w14:textId="171B6007" w:rsidR="003B0CCB" w:rsidRPr="001D7338" w:rsidRDefault="003B0CCB" w:rsidP="00FF0F6B">
            <w:pPr>
              <w:spacing w:after="240"/>
              <w:jc w:val="center"/>
              <w:rPr>
                <w:rFonts w:ascii="Times New Roman" w:hAnsi="Times New Roman"/>
                <w:sz w:val="24"/>
              </w:rPr>
            </w:pPr>
            <w:r w:rsidRPr="001D7338">
              <w:rPr>
                <w:rFonts w:ascii="Times New Roman" w:hAnsi="Times New Roman"/>
                <w:sz w:val="24"/>
              </w:rPr>
              <w:t>Construction</w:t>
            </w:r>
          </w:p>
        </w:tc>
        <w:tc>
          <w:tcPr>
            <w:tcW w:w="3500" w:type="dxa"/>
            <w:shd w:val="clear" w:color="auto" w:fill="auto"/>
            <w:vAlign w:val="center"/>
          </w:tcPr>
          <w:p w14:paraId="10B62CB2" w14:textId="0F6A2B74" w:rsidR="003B0CCB" w:rsidRPr="001B53B3" w:rsidRDefault="001D7338" w:rsidP="00FF0F6B">
            <w:pPr>
              <w:spacing w:after="240"/>
              <w:jc w:val="center"/>
              <w:rPr>
                <w:rFonts w:ascii="Times New Roman" w:hAnsi="Times New Roman"/>
                <w:sz w:val="24"/>
              </w:rPr>
            </w:pPr>
            <w:r w:rsidRPr="001B53B3">
              <w:rPr>
                <w:rFonts w:ascii="Times New Roman" w:hAnsi="Times New Roman"/>
              </w:rPr>
              <w:t>8</w:t>
            </w:r>
            <w:r w:rsidR="007F21CE" w:rsidRPr="001B53B3">
              <w:rPr>
                <w:rFonts w:ascii="Times New Roman" w:hAnsi="Times New Roman"/>
              </w:rPr>
              <w:t>5.5</w:t>
            </w:r>
            <w:r w:rsidR="003B0CCB" w:rsidRPr="001B53B3">
              <w:rPr>
                <w:rFonts w:ascii="Times New Roman" w:hAnsi="Times New Roman"/>
              </w:rPr>
              <w:t>%</w:t>
            </w:r>
          </w:p>
        </w:tc>
      </w:tr>
      <w:tr w:rsidR="003B0CCB" w:rsidRPr="000B4731" w14:paraId="10E62923" w14:textId="77777777" w:rsidTr="003B7136">
        <w:trPr>
          <w:trHeight w:val="360"/>
          <w:jc w:val="center"/>
        </w:trPr>
        <w:tc>
          <w:tcPr>
            <w:tcW w:w="3330" w:type="dxa"/>
            <w:shd w:val="clear" w:color="auto" w:fill="auto"/>
            <w:vAlign w:val="center"/>
          </w:tcPr>
          <w:p w14:paraId="5051F959" w14:textId="3ED7EBC8" w:rsidR="003B0CCB" w:rsidRPr="001D7338" w:rsidRDefault="003B0CCB" w:rsidP="00FF0F6B">
            <w:pPr>
              <w:spacing w:after="240"/>
              <w:jc w:val="center"/>
              <w:rPr>
                <w:rFonts w:ascii="Times New Roman" w:hAnsi="Times New Roman"/>
                <w:sz w:val="24"/>
              </w:rPr>
            </w:pPr>
            <w:r w:rsidRPr="001D7338">
              <w:rPr>
                <w:rFonts w:ascii="Times New Roman" w:hAnsi="Times New Roman"/>
                <w:sz w:val="24"/>
              </w:rPr>
              <w:t>I&amp;C/Cyber Security</w:t>
            </w:r>
          </w:p>
        </w:tc>
        <w:tc>
          <w:tcPr>
            <w:tcW w:w="3500" w:type="dxa"/>
            <w:shd w:val="clear" w:color="auto" w:fill="auto"/>
            <w:vAlign w:val="center"/>
          </w:tcPr>
          <w:p w14:paraId="5358CE10" w14:textId="3BCA4B37" w:rsidR="003B0CCB" w:rsidRPr="001B53B3" w:rsidRDefault="00851177" w:rsidP="00FF0F6B">
            <w:pPr>
              <w:spacing w:after="240"/>
              <w:jc w:val="center"/>
              <w:rPr>
                <w:rFonts w:ascii="Times New Roman" w:hAnsi="Times New Roman"/>
                <w:sz w:val="24"/>
              </w:rPr>
            </w:pPr>
            <w:r w:rsidRPr="001B53B3">
              <w:rPr>
                <w:rFonts w:ascii="Times New Roman" w:hAnsi="Times New Roman"/>
              </w:rPr>
              <w:t>9</w:t>
            </w:r>
            <w:r w:rsidR="006E6C7D" w:rsidRPr="001B53B3">
              <w:rPr>
                <w:rFonts w:ascii="Times New Roman" w:hAnsi="Times New Roman"/>
              </w:rPr>
              <w:t>9</w:t>
            </w:r>
            <w:r w:rsidRPr="001B53B3">
              <w:rPr>
                <w:rFonts w:ascii="Times New Roman" w:hAnsi="Times New Roman"/>
              </w:rPr>
              <w:t>.</w:t>
            </w:r>
            <w:r w:rsidR="001D7338" w:rsidRPr="001B53B3">
              <w:rPr>
                <w:rFonts w:ascii="Times New Roman" w:hAnsi="Times New Roman"/>
              </w:rPr>
              <w:t>9</w:t>
            </w:r>
            <w:r w:rsidR="003B0CCB" w:rsidRPr="001B53B3">
              <w:rPr>
                <w:rFonts w:ascii="Times New Roman" w:hAnsi="Times New Roman"/>
              </w:rPr>
              <w:t>%</w:t>
            </w:r>
          </w:p>
        </w:tc>
      </w:tr>
      <w:tr w:rsidR="003B0CCB" w:rsidRPr="000B4731" w14:paraId="71BC9494" w14:textId="77777777" w:rsidTr="003B7136">
        <w:trPr>
          <w:cnfStyle w:val="000000100000" w:firstRow="0" w:lastRow="0" w:firstColumn="0" w:lastColumn="0" w:oddVBand="0" w:evenVBand="0" w:oddHBand="1" w:evenHBand="0" w:firstRowFirstColumn="0" w:firstRowLastColumn="0" w:lastRowFirstColumn="0" w:lastRowLastColumn="0"/>
          <w:trHeight w:val="360"/>
          <w:jc w:val="center"/>
        </w:trPr>
        <w:tc>
          <w:tcPr>
            <w:tcW w:w="3330" w:type="dxa"/>
            <w:shd w:val="clear" w:color="auto" w:fill="auto"/>
            <w:vAlign w:val="center"/>
          </w:tcPr>
          <w:p w14:paraId="364F5379" w14:textId="2A1E7244" w:rsidR="003B0CCB" w:rsidRPr="001D7338" w:rsidRDefault="003B0CCB" w:rsidP="00FF0F6B">
            <w:pPr>
              <w:spacing w:after="240"/>
              <w:jc w:val="center"/>
              <w:rPr>
                <w:rFonts w:ascii="Times New Roman" w:hAnsi="Times New Roman"/>
                <w:sz w:val="24"/>
              </w:rPr>
            </w:pPr>
            <w:r w:rsidRPr="001D7338">
              <w:rPr>
                <w:rFonts w:ascii="Times New Roman" w:hAnsi="Times New Roman"/>
                <w:sz w:val="24"/>
              </w:rPr>
              <w:t>ITP/Start</w:t>
            </w:r>
            <w:r w:rsidR="00EA61AF">
              <w:rPr>
                <w:rFonts w:ascii="Times New Roman" w:hAnsi="Times New Roman"/>
                <w:sz w:val="24"/>
              </w:rPr>
              <w:t>u</w:t>
            </w:r>
            <w:r w:rsidRPr="001D7338">
              <w:rPr>
                <w:rFonts w:ascii="Times New Roman" w:hAnsi="Times New Roman"/>
                <w:sz w:val="24"/>
              </w:rPr>
              <w:t>p Testing</w:t>
            </w:r>
          </w:p>
        </w:tc>
        <w:tc>
          <w:tcPr>
            <w:tcW w:w="3500" w:type="dxa"/>
            <w:shd w:val="clear" w:color="auto" w:fill="auto"/>
            <w:vAlign w:val="center"/>
          </w:tcPr>
          <w:p w14:paraId="62946391" w14:textId="7711BE81" w:rsidR="003B0CCB" w:rsidRPr="001B53B3" w:rsidRDefault="001D7338" w:rsidP="00FF0F6B">
            <w:pPr>
              <w:spacing w:after="240"/>
              <w:jc w:val="center"/>
              <w:rPr>
                <w:rFonts w:ascii="Times New Roman" w:hAnsi="Times New Roman"/>
                <w:sz w:val="24"/>
              </w:rPr>
            </w:pPr>
            <w:r w:rsidRPr="001B53B3">
              <w:rPr>
                <w:rFonts w:ascii="Times New Roman" w:hAnsi="Times New Roman"/>
              </w:rPr>
              <w:t>3</w:t>
            </w:r>
            <w:r w:rsidR="007F21CE" w:rsidRPr="001B53B3">
              <w:rPr>
                <w:rFonts w:ascii="Times New Roman" w:hAnsi="Times New Roman"/>
              </w:rPr>
              <w:t>2.7</w:t>
            </w:r>
            <w:r w:rsidR="003B0CCB" w:rsidRPr="001B53B3">
              <w:rPr>
                <w:rFonts w:ascii="Times New Roman" w:hAnsi="Times New Roman"/>
              </w:rPr>
              <w:t>%</w:t>
            </w:r>
          </w:p>
        </w:tc>
      </w:tr>
      <w:tr w:rsidR="003B0CCB" w:rsidRPr="000B4731" w14:paraId="18BBDD96" w14:textId="77777777" w:rsidTr="003B7136">
        <w:trPr>
          <w:trHeight w:val="360"/>
          <w:jc w:val="center"/>
        </w:trPr>
        <w:tc>
          <w:tcPr>
            <w:tcW w:w="3330" w:type="dxa"/>
            <w:shd w:val="clear" w:color="auto" w:fill="auto"/>
            <w:vAlign w:val="center"/>
          </w:tcPr>
          <w:p w14:paraId="2D07A2C5" w14:textId="6F9C9CBF" w:rsidR="003B0CCB" w:rsidRPr="001D7338" w:rsidRDefault="003B0CCB" w:rsidP="00FF0F6B">
            <w:pPr>
              <w:spacing w:after="240"/>
              <w:jc w:val="center"/>
              <w:rPr>
                <w:rFonts w:ascii="Times New Roman" w:hAnsi="Times New Roman"/>
                <w:b/>
                <w:sz w:val="24"/>
              </w:rPr>
            </w:pPr>
            <w:r w:rsidRPr="001D7338">
              <w:rPr>
                <w:rFonts w:ascii="Times New Roman" w:hAnsi="Times New Roman"/>
                <w:b/>
                <w:sz w:val="24"/>
              </w:rPr>
              <w:t>Total Project</w:t>
            </w:r>
          </w:p>
        </w:tc>
        <w:tc>
          <w:tcPr>
            <w:tcW w:w="3500" w:type="dxa"/>
            <w:shd w:val="clear" w:color="auto" w:fill="auto"/>
            <w:vAlign w:val="center"/>
          </w:tcPr>
          <w:p w14:paraId="20A2985D" w14:textId="7EC651FF" w:rsidR="003B0CCB" w:rsidRPr="001B53B3" w:rsidRDefault="001D7338" w:rsidP="00FF0F6B">
            <w:pPr>
              <w:spacing w:after="240"/>
              <w:jc w:val="center"/>
              <w:rPr>
                <w:rFonts w:ascii="Times New Roman" w:hAnsi="Times New Roman"/>
                <w:b/>
                <w:sz w:val="24"/>
              </w:rPr>
            </w:pPr>
            <w:r w:rsidRPr="001B53B3">
              <w:rPr>
                <w:rFonts w:ascii="Times New Roman" w:hAnsi="Times New Roman"/>
                <w:b/>
              </w:rPr>
              <w:t>88.</w:t>
            </w:r>
            <w:r w:rsidR="007F21CE" w:rsidRPr="001B53B3">
              <w:rPr>
                <w:rFonts w:ascii="Times New Roman" w:hAnsi="Times New Roman"/>
                <w:b/>
              </w:rPr>
              <w:t>6</w:t>
            </w:r>
            <w:r w:rsidR="003B0CCB" w:rsidRPr="001B53B3">
              <w:rPr>
                <w:rFonts w:ascii="Times New Roman" w:hAnsi="Times New Roman"/>
                <w:b/>
              </w:rPr>
              <w:t>%</w:t>
            </w:r>
          </w:p>
        </w:tc>
      </w:tr>
    </w:tbl>
    <w:p w14:paraId="139ACA11" w14:textId="77777777" w:rsidR="0064679A" w:rsidRDefault="0064679A" w:rsidP="0064679A">
      <w:pPr>
        <w:pStyle w:val="PSCHeader"/>
        <w:keepNext w:val="0"/>
        <w:keepLines w:val="0"/>
        <w:numPr>
          <w:ilvl w:val="0"/>
          <w:numId w:val="0"/>
        </w:numPr>
        <w:spacing w:line="360" w:lineRule="auto"/>
        <w:ind w:left="720" w:hanging="360"/>
        <w:jc w:val="left"/>
      </w:pPr>
    </w:p>
    <w:p w14:paraId="0B148937" w14:textId="3085AF17" w:rsidR="00A36BCC" w:rsidRDefault="001842F5" w:rsidP="00FF0F6B">
      <w:pPr>
        <w:pStyle w:val="PSCHeader"/>
        <w:keepNext w:val="0"/>
        <w:keepLines w:val="0"/>
        <w:spacing w:line="360" w:lineRule="auto"/>
      </w:pPr>
      <w:r>
        <w:lastRenderedPageBreak/>
        <w:t>Status of Project Schedule</w:t>
      </w:r>
    </w:p>
    <w:p w14:paraId="17790174" w14:textId="260CE1A7" w:rsidR="00931702" w:rsidRDefault="00931702" w:rsidP="00FF0F6B">
      <w:pPr>
        <w:pStyle w:val="PSCQuestion"/>
        <w:keepNext w:val="0"/>
        <w:keepLines w:val="0"/>
      </w:pPr>
      <w:r>
        <w:t>Q.</w:t>
      </w:r>
      <w:r>
        <w:tab/>
        <w:t xml:space="preserve">did the </w:t>
      </w:r>
      <w:r w:rsidR="0032514C">
        <w:t>july 2020 schedule update</w:t>
      </w:r>
      <w:r>
        <w:t xml:space="preserve"> result in any changes to the Aggressive site work</w:t>
      </w:r>
      <w:r w:rsidR="005A2A4C">
        <w:t xml:space="preserve"> </w:t>
      </w:r>
      <w:r>
        <w:t>plan?</w:t>
      </w:r>
    </w:p>
    <w:p w14:paraId="1014BCF6" w14:textId="6FB3160C" w:rsidR="006E4AD4" w:rsidRDefault="00931702" w:rsidP="006E4AD4">
      <w:pPr>
        <w:pStyle w:val="PSCQuestion"/>
        <w:keepNext w:val="0"/>
        <w:keepLines w:val="0"/>
        <w:rPr>
          <w:rFonts w:ascii="Times New Roman" w:hAnsi="Times New Roman"/>
          <w:b w:val="0"/>
          <w:caps w:val="0"/>
        </w:rPr>
      </w:pPr>
      <w:r w:rsidRPr="00D5743F">
        <w:t>A.</w:t>
      </w:r>
      <w:r>
        <w:tab/>
      </w:r>
      <w:r w:rsidR="006E4AD4">
        <w:rPr>
          <w:rFonts w:ascii="Times New Roman" w:hAnsi="Times New Roman"/>
          <w:b w:val="0"/>
          <w:caps w:val="0"/>
        </w:rPr>
        <w:t xml:space="preserve">Yes, as discussed in the VCM 23 Report, evaluation of the Project’s performance against the February 2020 schedule refinement </w:t>
      </w:r>
      <w:r w:rsidR="00014411">
        <w:rPr>
          <w:rFonts w:ascii="Times New Roman" w:hAnsi="Times New Roman"/>
          <w:b w:val="0"/>
          <w:caps w:val="0"/>
        </w:rPr>
        <w:t xml:space="preserve">and impacts from COVID-19 </w:t>
      </w:r>
      <w:r w:rsidR="006E4AD4">
        <w:rPr>
          <w:rFonts w:ascii="Times New Roman" w:hAnsi="Times New Roman"/>
          <w:b w:val="0"/>
          <w:caps w:val="0"/>
        </w:rPr>
        <w:t xml:space="preserve">necessitated the need to reforecast the aggressive site work plan in July 2020 (“July 2020 </w:t>
      </w:r>
      <w:r w:rsidR="00676660">
        <w:rPr>
          <w:rFonts w:ascii="Times New Roman" w:hAnsi="Times New Roman"/>
          <w:b w:val="0"/>
          <w:caps w:val="0"/>
        </w:rPr>
        <w:t>S</w:t>
      </w:r>
      <w:r w:rsidR="006E4AD4">
        <w:rPr>
          <w:rFonts w:ascii="Times New Roman" w:hAnsi="Times New Roman"/>
          <w:b w:val="0"/>
          <w:caps w:val="0"/>
        </w:rPr>
        <w:t xml:space="preserve">chedule </w:t>
      </w:r>
      <w:r w:rsidR="00676660">
        <w:rPr>
          <w:rFonts w:ascii="Times New Roman" w:hAnsi="Times New Roman"/>
          <w:b w:val="0"/>
          <w:caps w:val="0"/>
        </w:rPr>
        <w:t>U</w:t>
      </w:r>
      <w:r w:rsidR="006E4AD4">
        <w:rPr>
          <w:rFonts w:ascii="Times New Roman" w:hAnsi="Times New Roman"/>
          <w:b w:val="0"/>
          <w:caps w:val="0"/>
        </w:rPr>
        <w:t xml:space="preserve">pdate”). </w:t>
      </w:r>
      <w:r w:rsidR="00DC19D2">
        <w:rPr>
          <w:rFonts w:ascii="Times New Roman" w:hAnsi="Times New Roman"/>
          <w:b w:val="0"/>
          <w:caps w:val="0"/>
        </w:rPr>
        <w:t>This schedule update effort resulted in shifts to milestone dates as</w:t>
      </w:r>
      <w:r w:rsidR="006E4AD4">
        <w:rPr>
          <w:rFonts w:ascii="Times New Roman" w:hAnsi="Times New Roman"/>
          <w:b w:val="0"/>
          <w:caps w:val="0"/>
        </w:rPr>
        <w:t xml:space="preserve"> the Site team accounted for </w:t>
      </w:r>
      <w:r w:rsidR="00DC19D2">
        <w:rPr>
          <w:rFonts w:ascii="Times New Roman" w:hAnsi="Times New Roman"/>
          <w:b w:val="0"/>
          <w:caps w:val="0"/>
        </w:rPr>
        <w:t xml:space="preserve">the addition of hours to Bechtel’s Direct Construction to-go work, as well as </w:t>
      </w:r>
      <w:r w:rsidR="000224F2" w:rsidRPr="000224F2">
        <w:rPr>
          <w:rFonts w:ascii="Times New Roman" w:hAnsi="Times New Roman"/>
          <w:b w:val="0"/>
          <w:caps w:val="0"/>
        </w:rPr>
        <w:t>recent performance and anticipated future production as impacted by a number of factors, among them the COVID-19 pandemic</w:t>
      </w:r>
    </w:p>
    <w:p w14:paraId="390798FE" w14:textId="2370AD37" w:rsidR="00660C18" w:rsidRDefault="00660C18" w:rsidP="00660C18">
      <w:pPr>
        <w:pStyle w:val="PSCQuestion"/>
        <w:keepNext w:val="0"/>
        <w:keepLines w:val="0"/>
        <w:ind w:firstLine="0"/>
        <w:rPr>
          <w:rFonts w:ascii="Times New Roman" w:hAnsi="Times New Roman"/>
          <w:b w:val="0"/>
          <w:caps w:val="0"/>
        </w:rPr>
      </w:pPr>
      <w:r>
        <w:rPr>
          <w:rFonts w:ascii="Times New Roman" w:hAnsi="Times New Roman"/>
          <w:b w:val="0"/>
          <w:caps w:val="0"/>
        </w:rPr>
        <w:t xml:space="preserve">In the July 2020 </w:t>
      </w:r>
      <w:r w:rsidR="00676660">
        <w:rPr>
          <w:rFonts w:ascii="Times New Roman" w:hAnsi="Times New Roman"/>
          <w:b w:val="0"/>
          <w:caps w:val="0"/>
        </w:rPr>
        <w:t>S</w:t>
      </w:r>
      <w:r>
        <w:rPr>
          <w:rFonts w:ascii="Times New Roman" w:hAnsi="Times New Roman"/>
          <w:b w:val="0"/>
          <w:caps w:val="0"/>
        </w:rPr>
        <w:t xml:space="preserve">chedule </w:t>
      </w:r>
      <w:r w:rsidR="00676660">
        <w:rPr>
          <w:rFonts w:ascii="Times New Roman" w:hAnsi="Times New Roman"/>
          <w:b w:val="0"/>
          <w:caps w:val="0"/>
        </w:rPr>
        <w:t>U</w:t>
      </w:r>
      <w:r>
        <w:rPr>
          <w:rFonts w:ascii="Times New Roman" w:hAnsi="Times New Roman"/>
          <w:b w:val="0"/>
          <w:caps w:val="0"/>
        </w:rPr>
        <w:t xml:space="preserve">pdate, </w:t>
      </w:r>
      <w:r w:rsidR="00872FD6">
        <w:rPr>
          <w:rFonts w:ascii="Times New Roman" w:hAnsi="Times New Roman"/>
          <w:b w:val="0"/>
          <w:caps w:val="0"/>
        </w:rPr>
        <w:t xml:space="preserve">Unit 3 </w:t>
      </w:r>
      <w:r>
        <w:rPr>
          <w:rFonts w:ascii="Times New Roman" w:hAnsi="Times New Roman"/>
          <w:b w:val="0"/>
          <w:caps w:val="0"/>
        </w:rPr>
        <w:t xml:space="preserve">CHT was planned to occur in September 2020, with HFT planned to occur during the fourth quarter of 2020. </w:t>
      </w:r>
      <w:r w:rsidR="00A442A6">
        <w:rPr>
          <w:rFonts w:ascii="Times New Roman" w:hAnsi="Times New Roman"/>
          <w:b w:val="0"/>
          <w:caps w:val="0"/>
        </w:rPr>
        <w:t>Considering the planned timing</w:t>
      </w:r>
      <w:r w:rsidR="00D04D52">
        <w:rPr>
          <w:rFonts w:ascii="Times New Roman" w:hAnsi="Times New Roman"/>
          <w:b w:val="0"/>
          <w:caps w:val="0"/>
        </w:rPr>
        <w:t xml:space="preserve"> </w:t>
      </w:r>
      <w:r>
        <w:rPr>
          <w:rFonts w:ascii="Times New Roman" w:hAnsi="Times New Roman"/>
          <w:b w:val="0"/>
          <w:caps w:val="0"/>
        </w:rPr>
        <w:t>of CHT and HFT, the Project team was able</w:t>
      </w:r>
      <w:r w:rsidR="00EC2273">
        <w:rPr>
          <w:rFonts w:ascii="Times New Roman" w:hAnsi="Times New Roman"/>
          <w:b w:val="0"/>
          <w:caps w:val="0"/>
        </w:rPr>
        <w:t xml:space="preserve"> to</w:t>
      </w:r>
      <w:r>
        <w:rPr>
          <w:rFonts w:ascii="Times New Roman" w:hAnsi="Times New Roman"/>
          <w:b w:val="0"/>
          <w:caps w:val="0"/>
        </w:rPr>
        <w:t xml:space="preserve"> </w:t>
      </w:r>
      <w:r w:rsidR="000A3A0A">
        <w:rPr>
          <w:rFonts w:ascii="Times New Roman" w:hAnsi="Times New Roman"/>
          <w:b w:val="0"/>
          <w:caps w:val="0"/>
        </w:rPr>
        <w:t>re-sequence</w:t>
      </w:r>
      <w:r>
        <w:rPr>
          <w:rFonts w:ascii="Times New Roman" w:hAnsi="Times New Roman"/>
          <w:b w:val="0"/>
          <w:caps w:val="0"/>
        </w:rPr>
        <w:t xml:space="preserve"> the Structural Integrity Test </w:t>
      </w:r>
      <w:r w:rsidR="007B6EEA">
        <w:rPr>
          <w:rFonts w:ascii="Times New Roman" w:hAnsi="Times New Roman"/>
          <w:b w:val="0"/>
          <w:caps w:val="0"/>
        </w:rPr>
        <w:t>(</w:t>
      </w:r>
      <w:r w:rsidR="005F7390">
        <w:rPr>
          <w:rFonts w:ascii="Times New Roman" w:hAnsi="Times New Roman"/>
          <w:b w:val="0"/>
          <w:caps w:val="0"/>
        </w:rPr>
        <w:t>“</w:t>
      </w:r>
      <w:r w:rsidR="007B6EEA">
        <w:rPr>
          <w:rFonts w:ascii="Times New Roman" w:hAnsi="Times New Roman"/>
          <w:b w:val="0"/>
          <w:caps w:val="0"/>
        </w:rPr>
        <w:t xml:space="preserve">SIT”) </w:t>
      </w:r>
      <w:r>
        <w:rPr>
          <w:rFonts w:ascii="Times New Roman" w:hAnsi="Times New Roman"/>
          <w:b w:val="0"/>
          <w:caps w:val="0"/>
        </w:rPr>
        <w:t>and Integrated Leak Rate Test</w:t>
      </w:r>
      <w:r w:rsidR="007B6EEA">
        <w:rPr>
          <w:rFonts w:ascii="Times New Roman" w:hAnsi="Times New Roman"/>
          <w:b w:val="0"/>
          <w:caps w:val="0"/>
        </w:rPr>
        <w:t xml:space="preserve"> (“ILRT”)</w:t>
      </w:r>
      <w:r>
        <w:rPr>
          <w:rFonts w:ascii="Times New Roman" w:hAnsi="Times New Roman"/>
          <w:b w:val="0"/>
          <w:caps w:val="0"/>
        </w:rPr>
        <w:t xml:space="preserve">, which were both successfully completed in July 2020. </w:t>
      </w:r>
      <w:r w:rsidR="00A442A6">
        <w:rPr>
          <w:rFonts w:ascii="Times New Roman" w:hAnsi="Times New Roman"/>
          <w:b w:val="0"/>
          <w:caps w:val="0"/>
        </w:rPr>
        <w:t xml:space="preserve">The July 2020 Schedule Update did not </w:t>
      </w:r>
      <w:r>
        <w:rPr>
          <w:rFonts w:ascii="Times New Roman" w:hAnsi="Times New Roman"/>
          <w:b w:val="0"/>
          <w:caps w:val="0"/>
        </w:rPr>
        <w:t>adjust Unit 3 Fuel Load or Commercial Operation Date</w:t>
      </w:r>
      <w:r w:rsidR="007B6EEA">
        <w:rPr>
          <w:rFonts w:ascii="Times New Roman" w:hAnsi="Times New Roman"/>
          <w:b w:val="0"/>
          <w:caps w:val="0"/>
        </w:rPr>
        <w:t xml:space="preserve"> (“COD”)</w:t>
      </w:r>
      <w:r>
        <w:rPr>
          <w:rFonts w:ascii="Times New Roman" w:hAnsi="Times New Roman"/>
          <w:b w:val="0"/>
          <w:caps w:val="0"/>
        </w:rPr>
        <w:t>.</w:t>
      </w:r>
    </w:p>
    <w:p w14:paraId="73851E70" w14:textId="382BD770" w:rsidR="00660C18" w:rsidRDefault="00660C18" w:rsidP="00660C18">
      <w:pPr>
        <w:pStyle w:val="PSCQuestion"/>
        <w:keepNext w:val="0"/>
        <w:keepLines w:val="0"/>
        <w:ind w:firstLine="0"/>
        <w:rPr>
          <w:rFonts w:ascii="Times New Roman" w:hAnsi="Times New Roman"/>
          <w:b w:val="0"/>
          <w:caps w:val="0"/>
        </w:rPr>
      </w:pPr>
      <w:r>
        <w:rPr>
          <w:rFonts w:ascii="Times New Roman" w:hAnsi="Times New Roman"/>
          <w:b w:val="0"/>
          <w:caps w:val="0"/>
        </w:rPr>
        <w:t>The July 2020 Schedule Update also evaluated the amount of effort and associated hours necessary to complete the final phases of construction</w:t>
      </w:r>
      <w:r w:rsidR="00DC19D2">
        <w:rPr>
          <w:rFonts w:ascii="Times New Roman" w:hAnsi="Times New Roman"/>
          <w:b w:val="0"/>
          <w:caps w:val="0"/>
        </w:rPr>
        <w:t xml:space="preserve"> </w:t>
      </w:r>
      <w:r w:rsidR="00316EB4">
        <w:rPr>
          <w:rFonts w:ascii="Times New Roman" w:hAnsi="Times New Roman"/>
          <w:b w:val="0"/>
          <w:caps w:val="0"/>
        </w:rPr>
        <w:t>for</w:t>
      </w:r>
      <w:r w:rsidR="00DC19D2">
        <w:rPr>
          <w:rFonts w:ascii="Times New Roman" w:hAnsi="Times New Roman"/>
          <w:b w:val="0"/>
          <w:caps w:val="0"/>
        </w:rPr>
        <w:t xml:space="preserve"> </w:t>
      </w:r>
      <w:r>
        <w:rPr>
          <w:rFonts w:ascii="Times New Roman" w:hAnsi="Times New Roman"/>
          <w:b w:val="0"/>
          <w:caps w:val="0"/>
        </w:rPr>
        <w:t xml:space="preserve">Bechtel scope across both units, Balance of Plant </w:t>
      </w:r>
      <w:r w:rsidR="007B6EEA">
        <w:rPr>
          <w:rFonts w:ascii="Times New Roman" w:hAnsi="Times New Roman"/>
          <w:b w:val="0"/>
          <w:caps w:val="0"/>
        </w:rPr>
        <w:t xml:space="preserve">(“BOP”) </w:t>
      </w:r>
      <w:r>
        <w:rPr>
          <w:rFonts w:ascii="Times New Roman" w:hAnsi="Times New Roman"/>
          <w:b w:val="0"/>
          <w:caps w:val="0"/>
        </w:rPr>
        <w:t xml:space="preserve">and fabrication. </w:t>
      </w:r>
    </w:p>
    <w:p w14:paraId="54EDAA8B" w14:textId="6098C0A7" w:rsidR="00660C18" w:rsidRDefault="00660C18" w:rsidP="00660C18">
      <w:pPr>
        <w:pStyle w:val="PSCQuestion"/>
        <w:keepNext w:val="0"/>
        <w:keepLines w:val="0"/>
        <w:rPr>
          <w:rFonts w:ascii="Times New Roman" w:hAnsi="Times New Roman"/>
          <w:b w:val="0"/>
          <w:caps w:val="0"/>
        </w:rPr>
      </w:pPr>
      <w:r w:rsidRPr="00F8071A">
        <w:rPr>
          <w:rFonts w:ascii="Times New Roman" w:hAnsi="Times New Roman"/>
          <w:b w:val="0"/>
          <w:caps w:val="0"/>
        </w:rPr>
        <w:tab/>
      </w:r>
      <w:r>
        <w:rPr>
          <w:rFonts w:ascii="Times New Roman" w:hAnsi="Times New Roman"/>
          <w:b w:val="0"/>
          <w:caps w:val="0"/>
        </w:rPr>
        <w:t xml:space="preserve">As stated in the VCM 23 Report, </w:t>
      </w:r>
      <w:r w:rsidR="00333353">
        <w:rPr>
          <w:rFonts w:ascii="Times New Roman" w:hAnsi="Times New Roman"/>
          <w:b w:val="0"/>
          <w:caps w:val="0"/>
        </w:rPr>
        <w:t xml:space="preserve">the </w:t>
      </w:r>
      <w:r w:rsidR="00342F3D">
        <w:rPr>
          <w:rFonts w:ascii="Times New Roman" w:hAnsi="Times New Roman"/>
          <w:b w:val="0"/>
          <w:caps w:val="0"/>
        </w:rPr>
        <w:t xml:space="preserve">July 2020 </w:t>
      </w:r>
      <w:r w:rsidR="00DD00EE">
        <w:rPr>
          <w:rFonts w:ascii="Times New Roman" w:hAnsi="Times New Roman"/>
          <w:b w:val="0"/>
          <w:caps w:val="0"/>
        </w:rPr>
        <w:t>S</w:t>
      </w:r>
      <w:r w:rsidR="00342F3D">
        <w:rPr>
          <w:rFonts w:ascii="Times New Roman" w:hAnsi="Times New Roman"/>
          <w:b w:val="0"/>
          <w:caps w:val="0"/>
        </w:rPr>
        <w:t xml:space="preserve">chedule </w:t>
      </w:r>
      <w:r w:rsidR="00DD00EE">
        <w:rPr>
          <w:rFonts w:ascii="Times New Roman" w:hAnsi="Times New Roman"/>
          <w:b w:val="0"/>
          <w:caps w:val="0"/>
        </w:rPr>
        <w:t>U</w:t>
      </w:r>
      <w:r w:rsidR="00342F3D">
        <w:rPr>
          <w:rFonts w:ascii="Times New Roman" w:hAnsi="Times New Roman"/>
          <w:b w:val="0"/>
          <w:caps w:val="0"/>
        </w:rPr>
        <w:t>pdate</w:t>
      </w:r>
      <w:r>
        <w:rPr>
          <w:rFonts w:ascii="Times New Roman" w:hAnsi="Times New Roman"/>
          <w:b w:val="0"/>
          <w:caps w:val="0"/>
        </w:rPr>
        <w:t xml:space="preserve"> </w:t>
      </w:r>
      <w:r w:rsidR="00342F3D">
        <w:rPr>
          <w:rFonts w:ascii="Times New Roman" w:hAnsi="Times New Roman"/>
          <w:b w:val="0"/>
          <w:caps w:val="0"/>
        </w:rPr>
        <w:t xml:space="preserve">was </w:t>
      </w:r>
      <w:r>
        <w:rPr>
          <w:rFonts w:ascii="Times New Roman" w:hAnsi="Times New Roman"/>
          <w:b w:val="0"/>
          <w:caps w:val="0"/>
        </w:rPr>
        <w:t xml:space="preserve">premised on 1.7% of direct construction completion per month for Unit 3 and 1.7% direct construction </w:t>
      </w:r>
      <w:r w:rsidR="0029557C">
        <w:rPr>
          <w:rFonts w:ascii="Times New Roman" w:hAnsi="Times New Roman"/>
          <w:b w:val="0"/>
          <w:caps w:val="0"/>
        </w:rPr>
        <w:t xml:space="preserve">completion </w:t>
      </w:r>
      <w:r>
        <w:rPr>
          <w:rFonts w:ascii="Times New Roman" w:hAnsi="Times New Roman"/>
          <w:b w:val="0"/>
          <w:caps w:val="0"/>
        </w:rPr>
        <w:t xml:space="preserve">per month through the end of the year for Unit 4. </w:t>
      </w:r>
      <w:r w:rsidR="00D54E81">
        <w:rPr>
          <w:rFonts w:ascii="Times New Roman" w:hAnsi="Times New Roman"/>
          <w:b w:val="0"/>
          <w:caps w:val="0"/>
        </w:rPr>
        <w:t>Over the past three months since</w:t>
      </w:r>
      <w:r w:rsidRPr="00F8071A">
        <w:rPr>
          <w:rFonts w:ascii="Times New Roman" w:hAnsi="Times New Roman"/>
          <w:b w:val="0"/>
          <w:caps w:val="0"/>
        </w:rPr>
        <w:t xml:space="preserve"> the July 2020 </w:t>
      </w:r>
      <w:r w:rsidR="00676660">
        <w:rPr>
          <w:rFonts w:ascii="Times New Roman" w:hAnsi="Times New Roman"/>
          <w:b w:val="0"/>
          <w:caps w:val="0"/>
        </w:rPr>
        <w:t>S</w:t>
      </w:r>
      <w:r w:rsidRPr="00F8071A">
        <w:rPr>
          <w:rFonts w:ascii="Times New Roman" w:hAnsi="Times New Roman"/>
          <w:b w:val="0"/>
          <w:caps w:val="0"/>
        </w:rPr>
        <w:t xml:space="preserve">chedule </w:t>
      </w:r>
      <w:r w:rsidR="00676660">
        <w:rPr>
          <w:rFonts w:ascii="Times New Roman" w:hAnsi="Times New Roman"/>
          <w:b w:val="0"/>
          <w:caps w:val="0"/>
        </w:rPr>
        <w:t>U</w:t>
      </w:r>
      <w:r w:rsidRPr="00F8071A">
        <w:rPr>
          <w:rFonts w:ascii="Times New Roman" w:hAnsi="Times New Roman"/>
          <w:b w:val="0"/>
          <w:caps w:val="0"/>
        </w:rPr>
        <w:t xml:space="preserve">pdate, </w:t>
      </w:r>
      <w:r>
        <w:rPr>
          <w:rFonts w:ascii="Times New Roman" w:hAnsi="Times New Roman"/>
          <w:b w:val="0"/>
          <w:caps w:val="0"/>
        </w:rPr>
        <w:t xml:space="preserve">Unit 3 has been averaging direct construction completion of </w:t>
      </w:r>
      <w:r w:rsidR="000224F2" w:rsidRPr="00344C22">
        <w:rPr>
          <w:rFonts w:ascii="Times New Roman" w:hAnsi="Times New Roman"/>
          <w:b w:val="0"/>
          <w:caps w:val="0"/>
        </w:rPr>
        <w:t>1.6</w:t>
      </w:r>
      <w:r w:rsidRPr="006A3F1C">
        <w:rPr>
          <w:rFonts w:ascii="Times New Roman" w:hAnsi="Times New Roman"/>
          <w:b w:val="0"/>
          <w:caps w:val="0"/>
        </w:rPr>
        <w:t>%</w:t>
      </w:r>
      <w:r>
        <w:rPr>
          <w:rFonts w:ascii="Times New Roman" w:hAnsi="Times New Roman"/>
          <w:b w:val="0"/>
          <w:caps w:val="0"/>
        </w:rPr>
        <w:t xml:space="preserve"> and Unit 4 has averaged </w:t>
      </w:r>
      <w:r w:rsidR="000224F2" w:rsidRPr="00344C22">
        <w:rPr>
          <w:rFonts w:ascii="Times New Roman" w:hAnsi="Times New Roman"/>
          <w:b w:val="0"/>
          <w:caps w:val="0"/>
        </w:rPr>
        <w:t>1.1</w:t>
      </w:r>
      <w:r w:rsidRPr="006A3F1C">
        <w:rPr>
          <w:rFonts w:ascii="Times New Roman" w:hAnsi="Times New Roman"/>
          <w:b w:val="0"/>
          <w:caps w:val="0"/>
        </w:rPr>
        <w:t>%.</w:t>
      </w:r>
      <w:r w:rsidRPr="00A9583E">
        <w:rPr>
          <w:rFonts w:ascii="Times New Roman" w:hAnsi="Times New Roman"/>
          <w:b w:val="0"/>
          <w:caps w:val="0"/>
        </w:rPr>
        <w:t xml:space="preserve"> W</w:t>
      </w:r>
      <w:r>
        <w:rPr>
          <w:rFonts w:ascii="Times New Roman" w:hAnsi="Times New Roman"/>
          <w:b w:val="0"/>
          <w:caps w:val="0"/>
        </w:rPr>
        <w:t xml:space="preserve">hile these numbers are </w:t>
      </w:r>
      <w:r w:rsidR="00C82687">
        <w:rPr>
          <w:rFonts w:ascii="Times New Roman" w:hAnsi="Times New Roman"/>
          <w:b w:val="0"/>
          <w:caps w:val="0"/>
        </w:rPr>
        <w:t xml:space="preserve">lower than </w:t>
      </w:r>
      <w:r>
        <w:rPr>
          <w:rFonts w:ascii="Times New Roman" w:hAnsi="Times New Roman"/>
          <w:b w:val="0"/>
          <w:caps w:val="0"/>
        </w:rPr>
        <w:t xml:space="preserve">the </w:t>
      </w:r>
      <w:r w:rsidR="00F637A8">
        <w:rPr>
          <w:rFonts w:ascii="Times New Roman" w:hAnsi="Times New Roman"/>
          <w:b w:val="0"/>
          <w:caps w:val="0"/>
        </w:rPr>
        <w:t>July 2020 Schedule Update</w:t>
      </w:r>
      <w:r w:rsidR="00C82687">
        <w:rPr>
          <w:rFonts w:ascii="Times New Roman" w:hAnsi="Times New Roman"/>
          <w:b w:val="0"/>
          <w:caps w:val="0"/>
        </w:rPr>
        <w:t xml:space="preserve"> targets</w:t>
      </w:r>
      <w:r>
        <w:rPr>
          <w:rFonts w:ascii="Times New Roman" w:hAnsi="Times New Roman"/>
          <w:b w:val="0"/>
          <w:caps w:val="0"/>
        </w:rPr>
        <w:t xml:space="preserve">, </w:t>
      </w:r>
      <w:r w:rsidR="000224F2">
        <w:rPr>
          <w:rFonts w:ascii="Times New Roman" w:hAnsi="Times New Roman"/>
          <w:b w:val="0"/>
          <w:caps w:val="0"/>
        </w:rPr>
        <w:t xml:space="preserve">Unit 3 </w:t>
      </w:r>
      <w:r>
        <w:rPr>
          <w:rFonts w:ascii="Times New Roman" w:hAnsi="Times New Roman"/>
          <w:b w:val="0"/>
          <w:caps w:val="0"/>
        </w:rPr>
        <w:t>remain</w:t>
      </w:r>
      <w:r w:rsidR="000224F2">
        <w:rPr>
          <w:rFonts w:ascii="Times New Roman" w:hAnsi="Times New Roman"/>
          <w:b w:val="0"/>
          <w:caps w:val="0"/>
        </w:rPr>
        <w:t>s</w:t>
      </w:r>
      <w:r>
        <w:rPr>
          <w:rFonts w:ascii="Times New Roman" w:hAnsi="Times New Roman"/>
          <w:b w:val="0"/>
          <w:caps w:val="0"/>
        </w:rPr>
        <w:t xml:space="preserve"> ahead of the 1% </w:t>
      </w:r>
      <w:r w:rsidR="007729ED">
        <w:rPr>
          <w:rFonts w:ascii="Times New Roman" w:hAnsi="Times New Roman"/>
          <w:b w:val="0"/>
          <w:caps w:val="0"/>
        </w:rPr>
        <w:t xml:space="preserve">average </w:t>
      </w:r>
      <w:r w:rsidR="00731311">
        <w:rPr>
          <w:rFonts w:ascii="Times New Roman" w:hAnsi="Times New Roman"/>
          <w:b w:val="0"/>
          <w:caps w:val="0"/>
        </w:rPr>
        <w:t>expected</w:t>
      </w:r>
      <w:r w:rsidR="000224F2">
        <w:rPr>
          <w:rFonts w:ascii="Times New Roman" w:hAnsi="Times New Roman"/>
          <w:b w:val="0"/>
          <w:caps w:val="0"/>
        </w:rPr>
        <w:t xml:space="preserve"> </w:t>
      </w:r>
      <w:r w:rsidR="000224F2">
        <w:rPr>
          <w:rFonts w:ascii="Times New Roman" w:hAnsi="Times New Roman"/>
          <w:b w:val="0"/>
          <w:caps w:val="0"/>
        </w:rPr>
        <w:lastRenderedPageBreak/>
        <w:t xml:space="preserve">to meet its November Benchmark, and Unit 4 is only slightly </w:t>
      </w:r>
      <w:r w:rsidR="007729ED">
        <w:rPr>
          <w:rFonts w:ascii="Times New Roman" w:hAnsi="Times New Roman"/>
          <w:b w:val="0"/>
          <w:caps w:val="0"/>
        </w:rPr>
        <w:t xml:space="preserve">off the </w:t>
      </w:r>
      <w:r>
        <w:rPr>
          <w:rFonts w:ascii="Times New Roman" w:hAnsi="Times New Roman"/>
          <w:b w:val="0"/>
          <w:caps w:val="0"/>
        </w:rPr>
        <w:t>1.2%</w:t>
      </w:r>
      <w:r w:rsidR="007729ED">
        <w:rPr>
          <w:rFonts w:ascii="Times New Roman" w:hAnsi="Times New Roman"/>
          <w:b w:val="0"/>
          <w:caps w:val="0"/>
        </w:rPr>
        <w:t xml:space="preserve"> average November Benchmark pace required through the end of this year.</w:t>
      </w:r>
      <w:r>
        <w:rPr>
          <w:rFonts w:ascii="Times New Roman" w:hAnsi="Times New Roman"/>
          <w:b w:val="0"/>
          <w:caps w:val="0"/>
        </w:rPr>
        <w:t xml:space="preserve"> </w:t>
      </w:r>
    </w:p>
    <w:p w14:paraId="146565AB" w14:textId="0C504536" w:rsidR="00067E53" w:rsidRDefault="00067E53" w:rsidP="00067E53">
      <w:pPr>
        <w:pStyle w:val="PSCQuestion"/>
        <w:keepNext w:val="0"/>
        <w:keepLines w:val="0"/>
      </w:pPr>
      <w:r>
        <w:t>Q.</w:t>
      </w:r>
      <w:r>
        <w:tab/>
        <w:t xml:space="preserve">Since the </w:t>
      </w:r>
      <w:r w:rsidR="001D5970">
        <w:t xml:space="preserve">submittal of the VCM 23 report, has the site </w:t>
      </w:r>
      <w:r w:rsidR="0025641A">
        <w:t>updated the expect</w:t>
      </w:r>
      <w:r w:rsidR="004B049F">
        <w:t xml:space="preserve">ations for the </w:t>
      </w:r>
      <w:r w:rsidR="0025641A">
        <w:t>timing of major milestones for its workplan?</w:t>
      </w:r>
    </w:p>
    <w:p w14:paraId="160BEE41" w14:textId="1C2C2CA1" w:rsidR="00686A1E" w:rsidRPr="00287AAB" w:rsidRDefault="00067E53" w:rsidP="00D964FF">
      <w:pPr>
        <w:pStyle w:val="PSCAnswer"/>
        <w:ind w:left="720" w:hanging="720"/>
      </w:pPr>
      <w:r w:rsidRPr="005E4A70">
        <w:rPr>
          <w:b/>
          <w:bCs/>
        </w:rPr>
        <w:t>A.</w:t>
      </w:r>
      <w:r>
        <w:tab/>
      </w:r>
      <w:r w:rsidR="00A442A6">
        <w:t xml:space="preserve">Yes, </w:t>
      </w:r>
      <w:r w:rsidR="008429AB">
        <w:t xml:space="preserve">with </w:t>
      </w:r>
      <w:r w:rsidR="004B049F">
        <w:t xml:space="preserve">Unit 3 direct construction </w:t>
      </w:r>
      <w:r w:rsidR="00EC2273">
        <w:t xml:space="preserve">approximately </w:t>
      </w:r>
      <w:r w:rsidR="004B049F">
        <w:t>94% complete</w:t>
      </w:r>
      <w:r w:rsidR="005F248E">
        <w:t xml:space="preserve">, </w:t>
      </w:r>
      <w:r w:rsidR="008429AB">
        <w:t>CHT complete</w:t>
      </w:r>
      <w:r w:rsidR="005F248E">
        <w:t>,</w:t>
      </w:r>
      <w:r w:rsidR="008429AB">
        <w:t xml:space="preserve"> and </w:t>
      </w:r>
      <w:r w:rsidR="005F248E">
        <w:t xml:space="preserve">as the </w:t>
      </w:r>
      <w:r w:rsidR="005F248E" w:rsidRPr="005F248E">
        <w:t>site begins to shift its focus towards commencing operations</w:t>
      </w:r>
      <w:r w:rsidR="004B049F">
        <w:t xml:space="preserve">, </w:t>
      </w:r>
      <w:r w:rsidR="004B049F" w:rsidRPr="004B049F">
        <w:t>our range of completion outcomes continue to narrow</w:t>
      </w:r>
      <w:r w:rsidR="005F248E">
        <w:t>.</w:t>
      </w:r>
      <w:r w:rsidR="004B049F" w:rsidRPr="004B049F">
        <w:t xml:space="preserve"> </w:t>
      </w:r>
      <w:r w:rsidR="005F248E">
        <w:t>For Unit 3, w</w:t>
      </w:r>
      <w:r w:rsidR="004B049F" w:rsidRPr="004B049F">
        <w:t xml:space="preserve">e </w:t>
      </w:r>
      <w:r w:rsidR="005F248E">
        <w:t xml:space="preserve">are </w:t>
      </w:r>
      <w:r w:rsidR="004B049F" w:rsidRPr="004B049F">
        <w:t>shift</w:t>
      </w:r>
      <w:r w:rsidR="005F248E">
        <w:t>ing</w:t>
      </w:r>
      <w:r w:rsidR="004B049F" w:rsidRPr="004B049F">
        <w:t xml:space="preserve"> from an aggressive site workplan to more of an expect</w:t>
      </w:r>
      <w:r w:rsidR="004B049F">
        <w:t>ation for the</w:t>
      </w:r>
      <w:r w:rsidR="004B049F" w:rsidRPr="004B049F">
        <w:t xml:space="preserve"> timing of remaining activities and major milestones</w:t>
      </w:r>
      <w:r w:rsidR="004B049F">
        <w:t xml:space="preserve">. </w:t>
      </w:r>
      <w:r w:rsidR="00C866E8">
        <w:t>C</w:t>
      </w:r>
      <w:r w:rsidR="00A442A6">
        <w:t xml:space="preserve">onsidering </w:t>
      </w:r>
      <w:r w:rsidR="008429AB">
        <w:t>impacts from COVID-19</w:t>
      </w:r>
      <w:r w:rsidR="00EC2273">
        <w:t xml:space="preserve"> and</w:t>
      </w:r>
      <w:r w:rsidR="008429AB">
        <w:t xml:space="preserve"> the </w:t>
      </w:r>
      <w:r w:rsidR="007653CE">
        <w:t xml:space="preserve">recent productivity of </w:t>
      </w:r>
      <w:r w:rsidR="00686A1E" w:rsidRPr="008F1D2B">
        <w:t>electrical, and subcontracted scopes of work in Unit 3</w:t>
      </w:r>
      <w:r w:rsidR="00B46DAD">
        <w:t>,</w:t>
      </w:r>
      <w:r w:rsidR="00686A1E" w:rsidRPr="008F1D2B">
        <w:t xml:space="preserve"> the Project team has moved the HFT, F</w:t>
      </w:r>
      <w:r w:rsidR="003A1840">
        <w:t xml:space="preserve">uel </w:t>
      </w:r>
      <w:r w:rsidR="00686A1E" w:rsidRPr="008F1D2B">
        <w:t>L</w:t>
      </w:r>
      <w:r w:rsidR="003A1840">
        <w:t>oad</w:t>
      </w:r>
      <w:r w:rsidR="00686A1E" w:rsidRPr="008F1D2B">
        <w:t xml:space="preserve"> and COD dates </w:t>
      </w:r>
      <w:r w:rsidR="00686A1E" w:rsidRPr="00A9583E">
        <w:t xml:space="preserve">out by </w:t>
      </w:r>
      <w:r w:rsidR="00686A1E" w:rsidRPr="00AF18A7">
        <w:t xml:space="preserve">approximately </w:t>
      </w:r>
      <w:r w:rsidR="007653CE" w:rsidRPr="00AF18A7">
        <w:t>twelve</w:t>
      </w:r>
      <w:r w:rsidR="00686A1E" w:rsidRPr="00520980">
        <w:t xml:space="preserve"> weeks</w:t>
      </w:r>
      <w:r w:rsidR="00686A1E" w:rsidRPr="00A9583E">
        <w:t xml:space="preserve"> from the July 2020 </w:t>
      </w:r>
      <w:r w:rsidR="00B46DAD" w:rsidRPr="00A9583E">
        <w:t>S</w:t>
      </w:r>
      <w:r w:rsidR="00686A1E" w:rsidRPr="004C20B5">
        <w:t xml:space="preserve">chedule </w:t>
      </w:r>
      <w:r w:rsidR="00B46DAD" w:rsidRPr="00A9583E">
        <w:t>U</w:t>
      </w:r>
      <w:r w:rsidR="00686A1E" w:rsidRPr="00A9583E">
        <w:t>pdate dates</w:t>
      </w:r>
      <w:r w:rsidR="007653CE" w:rsidRPr="00A9583E">
        <w:t>.</w:t>
      </w:r>
      <w:r w:rsidR="00686A1E" w:rsidRPr="00A9583E">
        <w:t xml:space="preserve"> </w:t>
      </w:r>
      <w:r w:rsidR="007653CE" w:rsidRPr="00A9583E">
        <w:t>These changes</w:t>
      </w:r>
      <w:r w:rsidR="002C5543">
        <w:t xml:space="preserve"> </w:t>
      </w:r>
      <w:r w:rsidR="007653CE" w:rsidRPr="00A9583E">
        <w:t xml:space="preserve">will </w:t>
      </w:r>
      <w:r w:rsidR="00686A1E" w:rsidRPr="00A9583E">
        <w:t xml:space="preserve">allow </w:t>
      </w:r>
      <w:r w:rsidR="00C82687" w:rsidRPr="00A9583E">
        <w:t>Cons</w:t>
      </w:r>
      <w:r w:rsidR="00C82687" w:rsidRPr="008F1D2B">
        <w:t xml:space="preserve">truction </w:t>
      </w:r>
      <w:r w:rsidR="00686A1E" w:rsidRPr="008F1D2B">
        <w:t xml:space="preserve">additional time to finish required scopes of work to support the success of these </w:t>
      </w:r>
      <w:r w:rsidR="00C866E8">
        <w:t xml:space="preserve">remaining </w:t>
      </w:r>
      <w:r w:rsidR="00686A1E" w:rsidRPr="008F1D2B">
        <w:t xml:space="preserve">Project milestones. Project leadership will continue to evaluate the site work plan for opportunities to complete work </w:t>
      </w:r>
      <w:r w:rsidR="00E06022">
        <w:t xml:space="preserve">efficiently </w:t>
      </w:r>
      <w:r w:rsidR="00686A1E" w:rsidRPr="008F1D2B">
        <w:t xml:space="preserve">while also attempting to reduce risk to the successful startup of plant operations. </w:t>
      </w:r>
    </w:p>
    <w:p w14:paraId="6F404862" w14:textId="67313C54" w:rsidR="0064679A" w:rsidRDefault="008D7603" w:rsidP="00265E1C">
      <w:pPr>
        <w:pStyle w:val="PSCAnswer"/>
        <w:ind w:left="720"/>
      </w:pPr>
      <w:r>
        <w:t xml:space="preserve">The table </w:t>
      </w:r>
      <w:r w:rsidR="0064679A">
        <w:t>on the following page</w:t>
      </w:r>
      <w:r>
        <w:t xml:space="preserve"> summarizes </w:t>
      </w:r>
      <w:r w:rsidR="004B049F">
        <w:t>Southern Nuclear’s</w:t>
      </w:r>
      <w:r>
        <w:t xml:space="preserve"> expected timing for </w:t>
      </w:r>
      <w:r w:rsidR="00EA672D">
        <w:t xml:space="preserve">the </w:t>
      </w:r>
      <w:r>
        <w:t xml:space="preserve">remaining major milestones for Unit 3 as compared to the </w:t>
      </w:r>
      <w:r w:rsidR="004B049F">
        <w:t xml:space="preserve">November Benchmark and </w:t>
      </w:r>
      <w:r w:rsidR="00EA672D">
        <w:t xml:space="preserve">the site work plan </w:t>
      </w:r>
      <w:r>
        <w:t>that was updated in July 2020.</w:t>
      </w:r>
      <w:r w:rsidR="0064679A">
        <w:br w:type="page"/>
      </w:r>
    </w:p>
    <w:tbl>
      <w:tblPr>
        <w:tblStyle w:val="GridTable4-Accent11"/>
        <w:tblW w:w="9090" w:type="dxa"/>
        <w:tblInd w:w="445" w:type="dxa"/>
        <w:tblLook w:val="0420" w:firstRow="1" w:lastRow="0" w:firstColumn="0" w:lastColumn="0" w:noHBand="0" w:noVBand="1"/>
      </w:tblPr>
      <w:tblGrid>
        <w:gridCol w:w="2482"/>
        <w:gridCol w:w="2303"/>
        <w:gridCol w:w="1891"/>
        <w:gridCol w:w="2414"/>
      </w:tblGrid>
      <w:tr w:rsidR="00C40F08" w:rsidRPr="00802F50" w14:paraId="78F8917D" w14:textId="67D2644F" w:rsidTr="0064679A">
        <w:trPr>
          <w:cnfStyle w:val="100000000000" w:firstRow="1" w:lastRow="0" w:firstColumn="0" w:lastColumn="0" w:oddVBand="0" w:evenVBand="0" w:oddHBand="0" w:evenHBand="0" w:firstRowFirstColumn="0" w:firstRowLastColumn="0" w:lastRowFirstColumn="0" w:lastRowLastColumn="0"/>
          <w:trHeight w:val="539"/>
        </w:trPr>
        <w:tc>
          <w:tcPr>
            <w:tcW w:w="9090" w:type="dxa"/>
            <w:gridSpan w:val="4"/>
            <w:tcBorders>
              <w:top w:val="single" w:sz="4" w:space="0" w:color="auto"/>
              <w:left w:val="single" w:sz="4" w:space="0" w:color="auto"/>
              <w:bottom w:val="single" w:sz="4" w:space="0" w:color="auto"/>
              <w:right w:val="single" w:sz="4" w:space="0" w:color="auto"/>
            </w:tcBorders>
            <w:vAlign w:val="center"/>
          </w:tcPr>
          <w:p w14:paraId="0D5F0A03" w14:textId="067BE7F2" w:rsidR="00C40F08" w:rsidRPr="0064679A" w:rsidRDefault="00C40F08" w:rsidP="0064679A">
            <w:pPr>
              <w:spacing w:line="259" w:lineRule="auto"/>
              <w:jc w:val="center"/>
              <w:rPr>
                <w:rFonts w:ascii="Times New Roman" w:eastAsiaTheme="minorHAnsi" w:hAnsi="Times New Roman"/>
                <w:color w:val="FFFFFF" w:themeColor="background1"/>
                <w:lang w:eastAsia="en-US"/>
              </w:rPr>
            </w:pPr>
            <w:r w:rsidRPr="0064679A">
              <w:rPr>
                <w:rFonts w:ascii="Times New Roman" w:eastAsiaTheme="minorHAnsi" w:hAnsi="Times New Roman"/>
                <w:color w:val="FFFFFF" w:themeColor="background1"/>
                <w:lang w:eastAsia="en-US"/>
              </w:rPr>
              <w:lastRenderedPageBreak/>
              <w:t xml:space="preserve">Table 1-A – Unit 3 </w:t>
            </w:r>
            <w:r w:rsidR="009C33DF" w:rsidRPr="0064679A">
              <w:rPr>
                <w:rFonts w:ascii="Times New Roman" w:eastAsiaTheme="minorHAnsi" w:hAnsi="Times New Roman"/>
                <w:color w:val="FFFFFF" w:themeColor="background1"/>
                <w:lang w:eastAsia="en-US"/>
              </w:rPr>
              <w:t xml:space="preserve">Milestone </w:t>
            </w:r>
            <w:r w:rsidRPr="0064679A">
              <w:rPr>
                <w:rFonts w:ascii="Times New Roman" w:eastAsiaTheme="minorHAnsi" w:hAnsi="Times New Roman"/>
                <w:color w:val="FFFFFF" w:themeColor="background1"/>
                <w:lang w:eastAsia="en-US"/>
              </w:rPr>
              <w:t>Dates</w:t>
            </w:r>
          </w:p>
        </w:tc>
      </w:tr>
      <w:tr w:rsidR="00AF18A7" w:rsidRPr="00802F50" w14:paraId="7FEBAD44" w14:textId="77777777" w:rsidTr="0064679A">
        <w:trPr>
          <w:cnfStyle w:val="000000100000" w:firstRow="0" w:lastRow="0" w:firstColumn="0" w:lastColumn="0" w:oddVBand="0" w:evenVBand="0" w:oddHBand="1" w:evenHBand="0" w:firstRowFirstColumn="0" w:firstRowLastColumn="0" w:lastRowFirstColumn="0" w:lastRowLastColumn="0"/>
          <w:trHeight w:val="350"/>
        </w:trPr>
        <w:tc>
          <w:tcPr>
            <w:tcW w:w="2482" w:type="dxa"/>
            <w:tcBorders>
              <w:top w:val="single" w:sz="4" w:space="0" w:color="auto"/>
              <w:left w:val="single" w:sz="4" w:space="0" w:color="auto"/>
              <w:bottom w:val="single" w:sz="4" w:space="0" w:color="auto"/>
              <w:right w:val="single" w:sz="4" w:space="0" w:color="auto"/>
            </w:tcBorders>
            <w:shd w:val="clear" w:color="auto" w:fill="4472C4"/>
            <w:vAlign w:val="center"/>
          </w:tcPr>
          <w:p w14:paraId="53C51C06" w14:textId="1F5039E9" w:rsidR="00C40F08" w:rsidRPr="0064679A" w:rsidRDefault="00C40F08" w:rsidP="0064679A">
            <w:pPr>
              <w:spacing w:line="259" w:lineRule="auto"/>
              <w:rPr>
                <w:rFonts w:ascii="Times New Roman" w:eastAsiaTheme="minorHAnsi" w:hAnsi="Times New Roman"/>
                <w:color w:val="FFFFFF" w:themeColor="background1"/>
                <w:lang w:eastAsia="en-US"/>
              </w:rPr>
            </w:pPr>
            <w:r w:rsidRPr="0064679A">
              <w:rPr>
                <w:rFonts w:ascii="Times New Roman" w:eastAsiaTheme="minorHAnsi" w:hAnsi="Times New Roman"/>
                <w:color w:val="FFFFFF" w:themeColor="background1"/>
                <w:lang w:eastAsia="en-US"/>
              </w:rPr>
              <w:t>Major Milestones</w:t>
            </w:r>
          </w:p>
        </w:tc>
        <w:tc>
          <w:tcPr>
            <w:tcW w:w="2303" w:type="dxa"/>
            <w:tcBorders>
              <w:top w:val="single" w:sz="4" w:space="0" w:color="auto"/>
              <w:left w:val="single" w:sz="4" w:space="0" w:color="auto"/>
              <w:bottom w:val="single" w:sz="4" w:space="0" w:color="auto"/>
              <w:right w:val="single" w:sz="4" w:space="0" w:color="auto"/>
            </w:tcBorders>
            <w:shd w:val="clear" w:color="auto" w:fill="4472C4"/>
            <w:vAlign w:val="center"/>
          </w:tcPr>
          <w:p w14:paraId="174CC552" w14:textId="7A21BC28" w:rsidR="00C40F08" w:rsidRPr="0064679A" w:rsidRDefault="00316EB4" w:rsidP="0064679A">
            <w:pPr>
              <w:spacing w:line="259" w:lineRule="auto"/>
              <w:jc w:val="center"/>
              <w:rPr>
                <w:rFonts w:ascii="Times New Roman" w:eastAsiaTheme="minorHAnsi" w:hAnsi="Times New Roman"/>
                <w:color w:val="FFFFFF" w:themeColor="background1"/>
                <w:lang w:eastAsia="en-US"/>
              </w:rPr>
            </w:pPr>
            <w:r w:rsidRPr="0064679A">
              <w:rPr>
                <w:rFonts w:ascii="Times New Roman" w:eastAsiaTheme="minorHAnsi" w:hAnsi="Times New Roman"/>
                <w:color w:val="FFFFFF" w:themeColor="background1"/>
                <w:lang w:eastAsia="en-US"/>
              </w:rPr>
              <w:t>Current Site Expectation</w:t>
            </w:r>
          </w:p>
        </w:tc>
        <w:tc>
          <w:tcPr>
            <w:tcW w:w="1891" w:type="dxa"/>
            <w:tcBorders>
              <w:top w:val="single" w:sz="4" w:space="0" w:color="auto"/>
              <w:left w:val="single" w:sz="4" w:space="0" w:color="auto"/>
              <w:bottom w:val="single" w:sz="4" w:space="0" w:color="auto"/>
              <w:right w:val="single" w:sz="4" w:space="0" w:color="auto"/>
            </w:tcBorders>
            <w:shd w:val="clear" w:color="auto" w:fill="4472C4"/>
            <w:vAlign w:val="center"/>
          </w:tcPr>
          <w:p w14:paraId="2B56F255" w14:textId="7B3C555F" w:rsidR="00C40F08" w:rsidRPr="0064679A" w:rsidRDefault="00C40F08" w:rsidP="0064679A">
            <w:pPr>
              <w:spacing w:line="259" w:lineRule="auto"/>
              <w:jc w:val="center"/>
              <w:rPr>
                <w:rFonts w:ascii="Times New Roman" w:eastAsiaTheme="minorHAnsi" w:hAnsi="Times New Roman"/>
                <w:color w:val="FFFFFF" w:themeColor="background1"/>
                <w:lang w:eastAsia="en-US"/>
              </w:rPr>
            </w:pPr>
            <w:r w:rsidRPr="0064679A">
              <w:rPr>
                <w:rFonts w:ascii="Times New Roman" w:eastAsiaTheme="minorHAnsi" w:hAnsi="Times New Roman"/>
                <w:color w:val="FFFFFF" w:themeColor="background1"/>
                <w:lang w:eastAsia="en-US"/>
              </w:rPr>
              <w:t>November Benchmark</w:t>
            </w:r>
          </w:p>
        </w:tc>
        <w:tc>
          <w:tcPr>
            <w:tcW w:w="2414" w:type="dxa"/>
            <w:tcBorders>
              <w:top w:val="single" w:sz="4" w:space="0" w:color="auto"/>
              <w:left w:val="single" w:sz="4" w:space="0" w:color="auto"/>
              <w:bottom w:val="single" w:sz="4" w:space="0" w:color="auto"/>
              <w:right w:val="single" w:sz="4" w:space="0" w:color="auto"/>
            </w:tcBorders>
            <w:shd w:val="clear" w:color="auto" w:fill="4472C4"/>
            <w:vAlign w:val="center"/>
          </w:tcPr>
          <w:p w14:paraId="5CD49099" w14:textId="19E9285C" w:rsidR="009C33DF" w:rsidRPr="0064679A" w:rsidRDefault="009C33DF" w:rsidP="0064679A">
            <w:pPr>
              <w:spacing w:line="259" w:lineRule="auto"/>
              <w:jc w:val="center"/>
              <w:rPr>
                <w:rFonts w:ascii="Times New Roman" w:eastAsiaTheme="minorHAnsi" w:hAnsi="Times New Roman"/>
                <w:color w:val="FFFFFF" w:themeColor="background1"/>
                <w:lang w:eastAsia="en-US"/>
              </w:rPr>
            </w:pPr>
            <w:r w:rsidRPr="0064679A">
              <w:rPr>
                <w:rFonts w:ascii="Times New Roman" w:eastAsiaTheme="minorHAnsi" w:hAnsi="Times New Roman"/>
                <w:color w:val="FFFFFF" w:themeColor="background1"/>
                <w:lang w:eastAsia="en-US"/>
              </w:rPr>
              <w:t>July 2020</w:t>
            </w:r>
          </w:p>
          <w:p w14:paraId="7484ABB6" w14:textId="5AAB0AFD" w:rsidR="00C40F08" w:rsidRPr="0064679A" w:rsidRDefault="006A3F1C" w:rsidP="0064679A">
            <w:pPr>
              <w:spacing w:line="259" w:lineRule="auto"/>
              <w:jc w:val="center"/>
              <w:rPr>
                <w:rFonts w:ascii="Times New Roman" w:eastAsiaTheme="minorHAnsi" w:hAnsi="Times New Roman"/>
                <w:color w:val="FFFFFF" w:themeColor="background1"/>
                <w:lang w:eastAsia="en-US"/>
              </w:rPr>
            </w:pPr>
            <w:r w:rsidRPr="0064679A">
              <w:rPr>
                <w:rFonts w:ascii="Times New Roman" w:eastAsiaTheme="minorHAnsi" w:hAnsi="Times New Roman"/>
                <w:color w:val="FFFFFF" w:themeColor="background1"/>
                <w:lang w:eastAsia="en-US"/>
              </w:rPr>
              <w:t>Aggressive Site Schedule</w:t>
            </w:r>
          </w:p>
        </w:tc>
      </w:tr>
      <w:tr w:rsidR="00923127" w:rsidRPr="00802F50" w14:paraId="1938F484" w14:textId="56CA8678" w:rsidTr="00344C22">
        <w:trPr>
          <w:trHeight w:val="310"/>
        </w:trPr>
        <w:tc>
          <w:tcPr>
            <w:tcW w:w="2482" w:type="dxa"/>
            <w:tcBorders>
              <w:top w:val="single" w:sz="4" w:space="0" w:color="auto"/>
              <w:left w:val="single" w:sz="4" w:space="0" w:color="auto"/>
              <w:bottom w:val="single" w:sz="4" w:space="0" w:color="auto"/>
              <w:right w:val="single" w:sz="4" w:space="0" w:color="auto"/>
            </w:tcBorders>
            <w:vAlign w:val="center"/>
          </w:tcPr>
          <w:p w14:paraId="5349959B" w14:textId="3A7E7C4A" w:rsidR="00C40F08" w:rsidRPr="0064679A" w:rsidRDefault="00C40F08" w:rsidP="00D170B5">
            <w:pPr>
              <w:spacing w:line="259" w:lineRule="auto"/>
              <w:rPr>
                <w:rFonts w:ascii="Times New Roman" w:eastAsiaTheme="minorHAnsi" w:hAnsi="Times New Roman"/>
                <w:lang w:eastAsia="en-US"/>
              </w:rPr>
            </w:pPr>
            <w:r w:rsidRPr="0064679A">
              <w:rPr>
                <w:rFonts w:ascii="Times New Roman" w:eastAsiaTheme="minorHAnsi" w:hAnsi="Times New Roman"/>
                <w:lang w:eastAsia="en-US"/>
              </w:rPr>
              <w:t>Cold Hydro Testing</w:t>
            </w:r>
            <w:r w:rsidR="006375D4" w:rsidRPr="0064679A">
              <w:rPr>
                <w:rFonts w:ascii="Times New Roman" w:eastAsiaTheme="minorHAnsi" w:hAnsi="Times New Roman"/>
                <w:lang w:eastAsia="en-US"/>
              </w:rPr>
              <w:t xml:space="preserve"> </w:t>
            </w:r>
            <w:r w:rsidR="00F46D73" w:rsidRPr="0064679A">
              <w:rPr>
                <w:rFonts w:ascii="Times New Roman" w:eastAsiaTheme="minorHAnsi" w:hAnsi="Times New Roman"/>
                <w:lang w:eastAsia="en-US"/>
              </w:rPr>
              <w:t>Finish</w:t>
            </w:r>
          </w:p>
        </w:tc>
        <w:tc>
          <w:tcPr>
            <w:tcW w:w="2303" w:type="dxa"/>
            <w:tcBorders>
              <w:top w:val="single" w:sz="4" w:space="0" w:color="auto"/>
              <w:left w:val="single" w:sz="4" w:space="0" w:color="auto"/>
              <w:bottom w:val="single" w:sz="4" w:space="0" w:color="auto"/>
              <w:right w:val="single" w:sz="4" w:space="0" w:color="auto"/>
            </w:tcBorders>
            <w:vAlign w:val="center"/>
          </w:tcPr>
          <w:p w14:paraId="67BA0A04" w14:textId="7B9AD8D4" w:rsidR="00C40F08" w:rsidRPr="0064679A" w:rsidRDefault="009C33DF" w:rsidP="006375D4">
            <w:pPr>
              <w:spacing w:line="259" w:lineRule="auto"/>
              <w:jc w:val="center"/>
              <w:rPr>
                <w:rFonts w:ascii="Times New Roman" w:hAnsi="Times New Roman"/>
                <w:i/>
              </w:rPr>
            </w:pPr>
            <w:r w:rsidRPr="0064679A">
              <w:rPr>
                <w:rFonts w:ascii="Times New Roman" w:eastAsiaTheme="minorHAnsi" w:hAnsi="Times New Roman"/>
                <w:i/>
                <w:iCs/>
                <w:lang w:eastAsia="en-US"/>
              </w:rPr>
              <w:t>Complete</w:t>
            </w:r>
          </w:p>
        </w:tc>
        <w:tc>
          <w:tcPr>
            <w:tcW w:w="1891" w:type="dxa"/>
            <w:tcBorders>
              <w:top w:val="single" w:sz="4" w:space="0" w:color="auto"/>
              <w:left w:val="single" w:sz="4" w:space="0" w:color="auto"/>
              <w:bottom w:val="single" w:sz="4" w:space="0" w:color="auto"/>
              <w:right w:val="single" w:sz="4" w:space="0" w:color="auto"/>
            </w:tcBorders>
            <w:vAlign w:val="center"/>
          </w:tcPr>
          <w:p w14:paraId="33FE2F36" w14:textId="3DD99156" w:rsidR="00875362" w:rsidRPr="0064679A" w:rsidRDefault="00875362" w:rsidP="00923127">
            <w:pPr>
              <w:spacing w:line="259" w:lineRule="auto"/>
              <w:jc w:val="center"/>
              <w:rPr>
                <w:rFonts w:ascii="Times New Roman" w:eastAsiaTheme="minorHAnsi" w:hAnsi="Times New Roman"/>
                <w:i/>
                <w:iCs/>
                <w:lang w:eastAsia="en-US"/>
              </w:rPr>
            </w:pPr>
            <w:r w:rsidRPr="0064679A">
              <w:rPr>
                <w:rFonts w:ascii="Times New Roman" w:eastAsiaTheme="minorHAnsi" w:hAnsi="Times New Roman"/>
                <w:i/>
                <w:iCs/>
                <w:lang w:eastAsia="en-US"/>
              </w:rPr>
              <w:t>Complete</w:t>
            </w:r>
          </w:p>
        </w:tc>
        <w:tc>
          <w:tcPr>
            <w:tcW w:w="2414" w:type="dxa"/>
            <w:tcBorders>
              <w:top w:val="single" w:sz="4" w:space="0" w:color="auto"/>
              <w:left w:val="single" w:sz="4" w:space="0" w:color="auto"/>
              <w:bottom w:val="single" w:sz="4" w:space="0" w:color="auto"/>
              <w:right w:val="single" w:sz="4" w:space="0" w:color="auto"/>
            </w:tcBorders>
            <w:vAlign w:val="center"/>
          </w:tcPr>
          <w:p w14:paraId="6FD7F34C" w14:textId="21AD7FF4" w:rsidR="00FA4F9F" w:rsidRPr="0064679A" w:rsidRDefault="00316EB4" w:rsidP="00923127">
            <w:pPr>
              <w:spacing w:line="259" w:lineRule="auto"/>
              <w:jc w:val="center"/>
              <w:rPr>
                <w:rFonts w:ascii="Times New Roman" w:hAnsi="Times New Roman"/>
              </w:rPr>
            </w:pPr>
            <w:r w:rsidRPr="0064679A">
              <w:rPr>
                <w:rFonts w:ascii="Times New Roman" w:eastAsiaTheme="minorHAnsi" w:hAnsi="Times New Roman"/>
                <w:i/>
                <w:iCs/>
                <w:lang w:eastAsia="en-US"/>
              </w:rPr>
              <w:t>Complete</w:t>
            </w:r>
          </w:p>
        </w:tc>
      </w:tr>
      <w:tr w:rsidR="006A3F1C" w:rsidRPr="00802F50" w14:paraId="4BC06C5F" w14:textId="77777777" w:rsidTr="00EC2273">
        <w:trPr>
          <w:cnfStyle w:val="000000100000" w:firstRow="0" w:lastRow="0" w:firstColumn="0" w:lastColumn="0" w:oddVBand="0" w:evenVBand="0" w:oddHBand="1" w:evenHBand="0" w:firstRowFirstColumn="0" w:firstRowLastColumn="0" w:lastRowFirstColumn="0" w:lastRowLastColumn="0"/>
          <w:trHeight w:val="310"/>
        </w:trPr>
        <w:tc>
          <w:tcPr>
            <w:tcW w:w="2482" w:type="dxa"/>
            <w:tcBorders>
              <w:top w:val="single" w:sz="4" w:space="0" w:color="auto"/>
              <w:left w:val="single" w:sz="4" w:space="0" w:color="auto"/>
              <w:bottom w:val="single" w:sz="4" w:space="0" w:color="auto"/>
              <w:right w:val="single" w:sz="4" w:space="0" w:color="auto"/>
            </w:tcBorders>
            <w:vAlign w:val="center"/>
          </w:tcPr>
          <w:p w14:paraId="49713A83" w14:textId="148DDF59" w:rsidR="00923127" w:rsidRPr="0064679A" w:rsidRDefault="00923127" w:rsidP="00D170B5">
            <w:pPr>
              <w:spacing w:line="259" w:lineRule="auto"/>
              <w:rPr>
                <w:rFonts w:ascii="Times New Roman" w:eastAsiaTheme="minorHAnsi" w:hAnsi="Times New Roman"/>
                <w:lang w:eastAsia="en-US"/>
              </w:rPr>
            </w:pPr>
            <w:r w:rsidRPr="0064679A">
              <w:rPr>
                <w:rFonts w:ascii="Times New Roman" w:eastAsiaTheme="minorHAnsi" w:hAnsi="Times New Roman"/>
                <w:lang w:eastAsia="en-US"/>
              </w:rPr>
              <w:t xml:space="preserve">Hot Functional Testing at temperature and </w:t>
            </w:r>
            <w:r w:rsidR="00E427F9" w:rsidRPr="0064679A">
              <w:rPr>
                <w:rFonts w:ascii="Times New Roman" w:eastAsiaTheme="minorHAnsi" w:hAnsi="Times New Roman"/>
                <w:lang w:eastAsia="en-US"/>
              </w:rPr>
              <w:t>pressure</w:t>
            </w:r>
          </w:p>
        </w:tc>
        <w:tc>
          <w:tcPr>
            <w:tcW w:w="2303" w:type="dxa"/>
            <w:tcBorders>
              <w:top w:val="single" w:sz="4" w:space="0" w:color="auto"/>
              <w:left w:val="single" w:sz="4" w:space="0" w:color="auto"/>
              <w:bottom w:val="single" w:sz="4" w:space="0" w:color="auto"/>
              <w:right w:val="single" w:sz="4" w:space="0" w:color="auto"/>
            </w:tcBorders>
            <w:vAlign w:val="center"/>
          </w:tcPr>
          <w:p w14:paraId="17DE9E4A" w14:textId="18128085" w:rsidR="00923127" w:rsidRPr="0064679A" w:rsidRDefault="009C33DF" w:rsidP="006375D4">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January 2021</w:t>
            </w:r>
          </w:p>
        </w:tc>
        <w:tc>
          <w:tcPr>
            <w:tcW w:w="1891" w:type="dxa"/>
            <w:tcBorders>
              <w:top w:val="single" w:sz="4" w:space="0" w:color="auto"/>
              <w:left w:val="single" w:sz="4" w:space="0" w:color="auto"/>
              <w:bottom w:val="single" w:sz="4" w:space="0" w:color="auto"/>
              <w:right w:val="single" w:sz="4" w:space="0" w:color="auto"/>
            </w:tcBorders>
            <w:vAlign w:val="center"/>
          </w:tcPr>
          <w:p w14:paraId="526B4989" w14:textId="172B82C4" w:rsidR="00923127" w:rsidRPr="0064679A" w:rsidRDefault="009C33DF" w:rsidP="00923127">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February</w:t>
            </w:r>
            <w:r w:rsidR="00923127" w:rsidRPr="0064679A">
              <w:rPr>
                <w:rFonts w:ascii="Times New Roman" w:eastAsiaTheme="minorHAnsi" w:hAnsi="Times New Roman"/>
                <w:lang w:eastAsia="en-US"/>
              </w:rPr>
              <w:t xml:space="preserve"> 2021</w:t>
            </w:r>
            <w:r w:rsidR="00AA63E5" w:rsidRPr="0064679A">
              <w:rPr>
                <w:rFonts w:ascii="Times New Roman" w:eastAsiaTheme="minorHAnsi" w:hAnsi="Times New Roman"/>
                <w:vertAlign w:val="superscript"/>
                <w:lang w:eastAsia="en-US"/>
              </w:rPr>
              <w:t xml:space="preserve"> (1)</w:t>
            </w:r>
          </w:p>
        </w:tc>
        <w:tc>
          <w:tcPr>
            <w:tcW w:w="2414" w:type="dxa"/>
            <w:tcBorders>
              <w:top w:val="single" w:sz="4" w:space="0" w:color="auto"/>
              <w:left w:val="single" w:sz="4" w:space="0" w:color="auto"/>
              <w:bottom w:val="single" w:sz="4" w:space="0" w:color="auto"/>
              <w:right w:val="single" w:sz="4" w:space="0" w:color="auto"/>
            </w:tcBorders>
            <w:vAlign w:val="center"/>
          </w:tcPr>
          <w:p w14:paraId="78F0DFA3" w14:textId="5F08E25D" w:rsidR="00923127" w:rsidRPr="0064679A" w:rsidRDefault="009C33DF" w:rsidP="006375D4">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October 2020</w:t>
            </w:r>
          </w:p>
        </w:tc>
      </w:tr>
      <w:tr w:rsidR="00923127" w:rsidRPr="00802F50" w14:paraId="6E3806B7" w14:textId="51D84733" w:rsidTr="00344C22">
        <w:trPr>
          <w:trHeight w:val="310"/>
        </w:trPr>
        <w:tc>
          <w:tcPr>
            <w:tcW w:w="2482" w:type="dxa"/>
            <w:tcBorders>
              <w:top w:val="single" w:sz="4" w:space="0" w:color="auto"/>
              <w:left w:val="single" w:sz="4" w:space="0" w:color="auto"/>
              <w:bottom w:val="single" w:sz="4" w:space="0" w:color="auto"/>
              <w:right w:val="single" w:sz="4" w:space="0" w:color="auto"/>
            </w:tcBorders>
            <w:vAlign w:val="center"/>
          </w:tcPr>
          <w:p w14:paraId="242E8CC6" w14:textId="77777777" w:rsidR="00C40F08" w:rsidRPr="0064679A" w:rsidRDefault="00C40F08" w:rsidP="00D170B5">
            <w:pPr>
              <w:spacing w:line="259" w:lineRule="auto"/>
              <w:rPr>
                <w:rFonts w:ascii="Times New Roman" w:eastAsiaTheme="minorHAnsi" w:hAnsi="Times New Roman"/>
                <w:lang w:eastAsia="en-US"/>
              </w:rPr>
            </w:pPr>
            <w:r w:rsidRPr="0064679A">
              <w:rPr>
                <w:rFonts w:ascii="Times New Roman" w:eastAsiaTheme="minorHAnsi" w:hAnsi="Times New Roman"/>
                <w:lang w:eastAsia="en-US"/>
              </w:rPr>
              <w:t>Fuel Load</w:t>
            </w:r>
          </w:p>
        </w:tc>
        <w:tc>
          <w:tcPr>
            <w:tcW w:w="2303" w:type="dxa"/>
            <w:tcBorders>
              <w:top w:val="single" w:sz="4" w:space="0" w:color="auto"/>
              <w:left w:val="single" w:sz="4" w:space="0" w:color="auto"/>
              <w:bottom w:val="single" w:sz="4" w:space="0" w:color="auto"/>
              <w:right w:val="single" w:sz="4" w:space="0" w:color="auto"/>
            </w:tcBorders>
            <w:vAlign w:val="center"/>
          </w:tcPr>
          <w:p w14:paraId="5B19C714" w14:textId="72E0E3EC" w:rsidR="00C40F08" w:rsidRPr="0064679A" w:rsidRDefault="009C33DF" w:rsidP="006375D4">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April 2021</w:t>
            </w:r>
          </w:p>
        </w:tc>
        <w:tc>
          <w:tcPr>
            <w:tcW w:w="1891" w:type="dxa"/>
            <w:tcBorders>
              <w:top w:val="single" w:sz="4" w:space="0" w:color="auto"/>
              <w:left w:val="single" w:sz="4" w:space="0" w:color="auto"/>
              <w:bottom w:val="single" w:sz="4" w:space="0" w:color="auto"/>
              <w:right w:val="single" w:sz="4" w:space="0" w:color="auto"/>
            </w:tcBorders>
            <w:vAlign w:val="center"/>
          </w:tcPr>
          <w:p w14:paraId="0048D684" w14:textId="3894C248" w:rsidR="00C40F08" w:rsidRPr="0064679A" w:rsidRDefault="009C33DF" w:rsidP="00923127">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June</w:t>
            </w:r>
            <w:r w:rsidR="00C40F08" w:rsidRPr="0064679A">
              <w:rPr>
                <w:rFonts w:ascii="Times New Roman" w:eastAsiaTheme="minorHAnsi" w:hAnsi="Times New Roman"/>
                <w:lang w:eastAsia="en-US"/>
              </w:rPr>
              <w:t xml:space="preserve"> 2021</w:t>
            </w:r>
          </w:p>
        </w:tc>
        <w:tc>
          <w:tcPr>
            <w:tcW w:w="2414" w:type="dxa"/>
            <w:tcBorders>
              <w:top w:val="single" w:sz="4" w:space="0" w:color="auto"/>
              <w:left w:val="single" w:sz="4" w:space="0" w:color="auto"/>
              <w:bottom w:val="single" w:sz="4" w:space="0" w:color="auto"/>
              <w:right w:val="single" w:sz="4" w:space="0" w:color="auto"/>
            </w:tcBorders>
            <w:vAlign w:val="center"/>
          </w:tcPr>
          <w:p w14:paraId="252F7ECD" w14:textId="3DEE0D36" w:rsidR="00C40F08" w:rsidRPr="0064679A" w:rsidRDefault="00C40F08" w:rsidP="00923127">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December 2020</w:t>
            </w:r>
          </w:p>
        </w:tc>
      </w:tr>
      <w:tr w:rsidR="006A3F1C" w:rsidRPr="00802F50" w14:paraId="0D3C148C" w14:textId="678949A4" w:rsidTr="00EC2273">
        <w:trPr>
          <w:cnfStyle w:val="000000100000" w:firstRow="0" w:lastRow="0" w:firstColumn="0" w:lastColumn="0" w:oddVBand="0" w:evenVBand="0" w:oddHBand="1" w:evenHBand="0" w:firstRowFirstColumn="0" w:firstRowLastColumn="0" w:lastRowFirstColumn="0" w:lastRowLastColumn="0"/>
          <w:trHeight w:val="296"/>
        </w:trPr>
        <w:tc>
          <w:tcPr>
            <w:tcW w:w="2482" w:type="dxa"/>
            <w:tcBorders>
              <w:top w:val="single" w:sz="4" w:space="0" w:color="auto"/>
              <w:left w:val="single" w:sz="4" w:space="0" w:color="auto"/>
              <w:bottom w:val="single" w:sz="4" w:space="0" w:color="auto"/>
              <w:right w:val="single" w:sz="4" w:space="0" w:color="auto"/>
            </w:tcBorders>
            <w:vAlign w:val="center"/>
          </w:tcPr>
          <w:p w14:paraId="7666811D" w14:textId="77777777" w:rsidR="00C40F08" w:rsidRPr="0064679A" w:rsidRDefault="00C40F08" w:rsidP="00D170B5">
            <w:pPr>
              <w:spacing w:line="259" w:lineRule="auto"/>
              <w:rPr>
                <w:rFonts w:ascii="Times New Roman" w:eastAsiaTheme="minorHAnsi" w:hAnsi="Times New Roman"/>
                <w:lang w:eastAsia="en-US"/>
              </w:rPr>
            </w:pPr>
            <w:r w:rsidRPr="0064679A">
              <w:rPr>
                <w:rFonts w:ascii="Times New Roman" w:eastAsiaTheme="minorHAnsi" w:hAnsi="Times New Roman"/>
                <w:lang w:eastAsia="en-US"/>
              </w:rPr>
              <w:t>Commercial Operation Date</w:t>
            </w:r>
          </w:p>
        </w:tc>
        <w:tc>
          <w:tcPr>
            <w:tcW w:w="2303" w:type="dxa"/>
            <w:tcBorders>
              <w:top w:val="single" w:sz="4" w:space="0" w:color="auto"/>
              <w:left w:val="single" w:sz="4" w:space="0" w:color="auto"/>
              <w:bottom w:val="single" w:sz="4" w:space="0" w:color="auto"/>
              <w:right w:val="single" w:sz="4" w:space="0" w:color="auto"/>
            </w:tcBorders>
            <w:vAlign w:val="center"/>
          </w:tcPr>
          <w:p w14:paraId="541C7B5D" w14:textId="707DAE46" w:rsidR="00C40F08" w:rsidRPr="0064679A" w:rsidRDefault="009C33DF" w:rsidP="006375D4">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August/September</w:t>
            </w:r>
            <w:r w:rsidR="00C40F08" w:rsidRPr="0064679A">
              <w:rPr>
                <w:rFonts w:ascii="Times New Roman" w:eastAsiaTheme="minorHAnsi" w:hAnsi="Times New Roman"/>
                <w:lang w:eastAsia="en-US"/>
              </w:rPr>
              <w:t xml:space="preserve"> 2021</w:t>
            </w:r>
          </w:p>
        </w:tc>
        <w:tc>
          <w:tcPr>
            <w:tcW w:w="1891" w:type="dxa"/>
            <w:tcBorders>
              <w:top w:val="single" w:sz="4" w:space="0" w:color="auto"/>
              <w:left w:val="single" w:sz="4" w:space="0" w:color="auto"/>
              <w:bottom w:val="single" w:sz="4" w:space="0" w:color="auto"/>
              <w:right w:val="single" w:sz="4" w:space="0" w:color="auto"/>
            </w:tcBorders>
            <w:vAlign w:val="center"/>
          </w:tcPr>
          <w:p w14:paraId="67B41498" w14:textId="2093B595" w:rsidR="00C40F08" w:rsidRPr="0064679A" w:rsidRDefault="009C33DF" w:rsidP="006375D4">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November</w:t>
            </w:r>
            <w:r w:rsidR="00C40F08" w:rsidRPr="0064679A">
              <w:rPr>
                <w:rFonts w:ascii="Times New Roman" w:eastAsiaTheme="minorHAnsi" w:hAnsi="Times New Roman"/>
                <w:lang w:eastAsia="en-US"/>
              </w:rPr>
              <w:t xml:space="preserve"> 2021</w:t>
            </w:r>
          </w:p>
        </w:tc>
        <w:tc>
          <w:tcPr>
            <w:tcW w:w="2414" w:type="dxa"/>
            <w:tcBorders>
              <w:top w:val="single" w:sz="4" w:space="0" w:color="auto"/>
              <w:left w:val="single" w:sz="4" w:space="0" w:color="auto"/>
              <w:bottom w:val="single" w:sz="4" w:space="0" w:color="auto"/>
              <w:right w:val="single" w:sz="4" w:space="0" w:color="auto"/>
            </w:tcBorders>
            <w:vAlign w:val="center"/>
          </w:tcPr>
          <w:p w14:paraId="3128DD71" w14:textId="5DA9DC3C" w:rsidR="00C40F08" w:rsidRPr="0064679A" w:rsidRDefault="009C33DF" w:rsidP="006375D4">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May</w:t>
            </w:r>
            <w:r w:rsidR="00C40F08" w:rsidRPr="0064679A">
              <w:rPr>
                <w:rFonts w:ascii="Times New Roman" w:eastAsiaTheme="minorHAnsi" w:hAnsi="Times New Roman"/>
                <w:lang w:eastAsia="en-US"/>
              </w:rPr>
              <w:t xml:space="preserve"> 2021</w:t>
            </w:r>
          </w:p>
        </w:tc>
      </w:tr>
    </w:tbl>
    <w:p w14:paraId="2E4085F8" w14:textId="56B12BB5" w:rsidR="00D60529" w:rsidRDefault="00EC2273" w:rsidP="00D60529">
      <w:pPr>
        <w:pStyle w:val="PSCAnswer"/>
        <w:numPr>
          <w:ilvl w:val="0"/>
          <w:numId w:val="9"/>
        </w:numPr>
        <w:rPr>
          <w:sz w:val="18"/>
          <w:szCs w:val="18"/>
        </w:rPr>
      </w:pPr>
      <w:r w:rsidRPr="004E6B38">
        <w:rPr>
          <w:sz w:val="18"/>
          <w:szCs w:val="18"/>
        </w:rPr>
        <w:t>Margin exists in the November benchmark for the start of HFT, which could occur by late-March 2021 and still meet the regulatory-approved COD of November 2021.</w:t>
      </w:r>
    </w:p>
    <w:p w14:paraId="56F99965" w14:textId="21009428" w:rsidR="00265E1C" w:rsidRDefault="00CB107A" w:rsidP="00D60529">
      <w:pPr>
        <w:pStyle w:val="PSCAnswer"/>
        <w:ind w:left="720"/>
      </w:pPr>
      <w:r>
        <w:t>The table below summarizes Southern Nuclear’s current aggressive site work plan for Unit 4 as compared to the its November Benchmark and the July 2020</w:t>
      </w:r>
      <w:r w:rsidR="002C5543">
        <w:t xml:space="preserve"> Schedule Update</w:t>
      </w:r>
      <w:r>
        <w:t>.</w:t>
      </w:r>
    </w:p>
    <w:tbl>
      <w:tblPr>
        <w:tblStyle w:val="GridTable4-Accent11"/>
        <w:tblW w:w="9270" w:type="dxa"/>
        <w:tblInd w:w="355" w:type="dxa"/>
        <w:tblLook w:val="0420" w:firstRow="1" w:lastRow="0" w:firstColumn="0" w:lastColumn="0" w:noHBand="0" w:noVBand="1"/>
      </w:tblPr>
      <w:tblGrid>
        <w:gridCol w:w="2520"/>
        <w:gridCol w:w="2160"/>
        <w:gridCol w:w="2250"/>
        <w:gridCol w:w="2340"/>
      </w:tblGrid>
      <w:tr w:rsidR="00C40F08" w:rsidRPr="00D964FF" w14:paraId="5BE914EE" w14:textId="77777777" w:rsidTr="0064679A">
        <w:trPr>
          <w:cnfStyle w:val="100000000000" w:firstRow="1" w:lastRow="0" w:firstColumn="0" w:lastColumn="0" w:oddVBand="0" w:evenVBand="0" w:oddHBand="0" w:evenHBand="0" w:firstRowFirstColumn="0" w:firstRowLastColumn="0" w:lastRowFirstColumn="0" w:lastRowLastColumn="0"/>
          <w:trHeight w:val="539"/>
        </w:trPr>
        <w:tc>
          <w:tcPr>
            <w:tcW w:w="9270" w:type="dxa"/>
            <w:gridSpan w:val="4"/>
            <w:tcBorders>
              <w:top w:val="single" w:sz="4" w:space="0" w:color="auto"/>
              <w:left w:val="single" w:sz="4" w:space="0" w:color="auto"/>
              <w:bottom w:val="single" w:sz="4" w:space="0" w:color="auto"/>
              <w:right w:val="single" w:sz="4" w:space="0" w:color="auto"/>
            </w:tcBorders>
            <w:vAlign w:val="center"/>
          </w:tcPr>
          <w:p w14:paraId="0AB1A3E4" w14:textId="4B1253C0" w:rsidR="00C40F08" w:rsidRPr="0064679A" w:rsidRDefault="00C40F08" w:rsidP="0064679A">
            <w:pPr>
              <w:spacing w:line="259" w:lineRule="auto"/>
              <w:jc w:val="center"/>
              <w:rPr>
                <w:rFonts w:ascii="Times New Roman" w:eastAsiaTheme="minorHAnsi" w:hAnsi="Times New Roman"/>
                <w:color w:val="FFFFFF" w:themeColor="background1"/>
                <w:lang w:eastAsia="en-US"/>
              </w:rPr>
            </w:pPr>
            <w:bookmarkStart w:id="2" w:name="_Hlk54077882"/>
            <w:r w:rsidRPr="0064679A">
              <w:rPr>
                <w:rFonts w:ascii="Times New Roman" w:eastAsiaTheme="minorHAnsi" w:hAnsi="Times New Roman"/>
                <w:color w:val="FFFFFF" w:themeColor="background1"/>
                <w:lang w:eastAsia="en-US"/>
              </w:rPr>
              <w:t>Table 1-B – Unit 4 Schedule Dates</w:t>
            </w:r>
          </w:p>
        </w:tc>
      </w:tr>
      <w:tr w:rsidR="00AF18A7" w14:paraId="7ECEA7AE" w14:textId="77777777" w:rsidTr="0064679A">
        <w:trPr>
          <w:cnfStyle w:val="000000100000" w:firstRow="0" w:lastRow="0" w:firstColumn="0" w:lastColumn="0" w:oddVBand="0" w:evenVBand="0" w:oddHBand="1" w:evenHBand="0" w:firstRowFirstColumn="0" w:firstRowLastColumn="0" w:lastRowFirstColumn="0" w:lastRowLastColumn="0"/>
          <w:trHeight w:val="350"/>
        </w:trPr>
        <w:tc>
          <w:tcPr>
            <w:tcW w:w="2520" w:type="dxa"/>
            <w:tcBorders>
              <w:top w:val="single" w:sz="4" w:space="0" w:color="auto"/>
              <w:left w:val="single" w:sz="4" w:space="0" w:color="auto"/>
              <w:bottom w:val="single" w:sz="4" w:space="0" w:color="auto"/>
              <w:right w:val="single" w:sz="4" w:space="0" w:color="auto"/>
            </w:tcBorders>
            <w:shd w:val="clear" w:color="auto" w:fill="4472C4"/>
            <w:vAlign w:val="center"/>
          </w:tcPr>
          <w:p w14:paraId="17D4C3A8" w14:textId="77777777" w:rsidR="00C40F08" w:rsidRPr="0064679A" w:rsidRDefault="00C40F08" w:rsidP="0064679A">
            <w:pPr>
              <w:spacing w:line="259" w:lineRule="auto"/>
              <w:rPr>
                <w:rFonts w:ascii="Times New Roman" w:eastAsiaTheme="minorHAnsi" w:hAnsi="Times New Roman"/>
                <w:color w:val="FFFFFF" w:themeColor="background1"/>
                <w:lang w:eastAsia="en-US"/>
              </w:rPr>
            </w:pPr>
            <w:r w:rsidRPr="0064679A">
              <w:rPr>
                <w:rFonts w:ascii="Times New Roman" w:eastAsiaTheme="minorHAnsi" w:hAnsi="Times New Roman"/>
                <w:color w:val="FFFFFF" w:themeColor="background1"/>
                <w:lang w:eastAsia="en-US"/>
              </w:rPr>
              <w:t>Major Milestones</w:t>
            </w:r>
          </w:p>
        </w:tc>
        <w:tc>
          <w:tcPr>
            <w:tcW w:w="2160" w:type="dxa"/>
            <w:tcBorders>
              <w:top w:val="single" w:sz="4" w:space="0" w:color="auto"/>
              <w:left w:val="single" w:sz="4" w:space="0" w:color="auto"/>
              <w:bottom w:val="single" w:sz="4" w:space="0" w:color="auto"/>
              <w:right w:val="single" w:sz="4" w:space="0" w:color="auto"/>
            </w:tcBorders>
            <w:shd w:val="clear" w:color="auto" w:fill="4472C4"/>
            <w:vAlign w:val="center"/>
          </w:tcPr>
          <w:p w14:paraId="5862CBA9" w14:textId="605070F9" w:rsidR="00C40F08" w:rsidRPr="0064679A" w:rsidRDefault="00AE5B23" w:rsidP="0064679A">
            <w:pPr>
              <w:spacing w:line="259" w:lineRule="auto"/>
              <w:jc w:val="center"/>
              <w:rPr>
                <w:rFonts w:ascii="Times New Roman" w:eastAsiaTheme="minorHAnsi" w:hAnsi="Times New Roman"/>
                <w:color w:val="FFFFFF" w:themeColor="background1"/>
                <w:lang w:eastAsia="en-US"/>
              </w:rPr>
            </w:pPr>
            <w:r w:rsidRPr="0064679A">
              <w:rPr>
                <w:rFonts w:ascii="Times New Roman" w:eastAsiaTheme="minorHAnsi" w:hAnsi="Times New Roman"/>
                <w:color w:val="FFFFFF" w:themeColor="background1"/>
                <w:lang w:eastAsia="en-US"/>
              </w:rPr>
              <w:t>Current Aggressive Site Work Plan</w:t>
            </w:r>
          </w:p>
        </w:tc>
        <w:tc>
          <w:tcPr>
            <w:tcW w:w="2250" w:type="dxa"/>
            <w:tcBorders>
              <w:top w:val="single" w:sz="4" w:space="0" w:color="auto"/>
              <w:left w:val="single" w:sz="4" w:space="0" w:color="auto"/>
              <w:bottom w:val="single" w:sz="4" w:space="0" w:color="auto"/>
              <w:right w:val="single" w:sz="4" w:space="0" w:color="auto"/>
            </w:tcBorders>
            <w:shd w:val="clear" w:color="auto" w:fill="4472C4"/>
            <w:vAlign w:val="center"/>
          </w:tcPr>
          <w:p w14:paraId="612C051C" w14:textId="090AE517" w:rsidR="00C40F08" w:rsidRPr="0064679A" w:rsidRDefault="00AE5B23" w:rsidP="0064679A">
            <w:pPr>
              <w:spacing w:line="259" w:lineRule="auto"/>
              <w:jc w:val="center"/>
              <w:rPr>
                <w:rFonts w:ascii="Times New Roman" w:eastAsiaTheme="minorHAnsi" w:hAnsi="Times New Roman"/>
                <w:color w:val="FFFFFF" w:themeColor="background1"/>
                <w:lang w:eastAsia="en-US"/>
              </w:rPr>
            </w:pPr>
            <w:r w:rsidRPr="0064679A">
              <w:rPr>
                <w:rFonts w:ascii="Times New Roman" w:eastAsiaTheme="minorHAnsi" w:hAnsi="Times New Roman"/>
                <w:color w:val="FFFFFF" w:themeColor="background1"/>
                <w:lang w:eastAsia="en-US"/>
              </w:rPr>
              <w:t>November Benchmark</w:t>
            </w:r>
          </w:p>
        </w:tc>
        <w:tc>
          <w:tcPr>
            <w:tcW w:w="2340" w:type="dxa"/>
            <w:tcBorders>
              <w:top w:val="single" w:sz="4" w:space="0" w:color="auto"/>
              <w:left w:val="single" w:sz="4" w:space="0" w:color="auto"/>
              <w:bottom w:val="single" w:sz="4" w:space="0" w:color="auto"/>
              <w:right w:val="single" w:sz="4" w:space="0" w:color="auto"/>
            </w:tcBorders>
            <w:shd w:val="clear" w:color="auto" w:fill="4472C4"/>
            <w:vAlign w:val="center"/>
          </w:tcPr>
          <w:p w14:paraId="177C69F6" w14:textId="54A41938" w:rsidR="006A3F1C" w:rsidRPr="0064679A" w:rsidRDefault="00AE5B23" w:rsidP="0064679A">
            <w:pPr>
              <w:spacing w:line="259" w:lineRule="auto"/>
              <w:jc w:val="center"/>
              <w:rPr>
                <w:rFonts w:ascii="Times New Roman" w:eastAsiaTheme="minorHAnsi" w:hAnsi="Times New Roman"/>
                <w:color w:val="FFFFFF" w:themeColor="background1"/>
                <w:lang w:eastAsia="en-US"/>
              </w:rPr>
            </w:pPr>
            <w:r w:rsidRPr="0064679A">
              <w:rPr>
                <w:rFonts w:ascii="Times New Roman" w:eastAsiaTheme="minorHAnsi" w:hAnsi="Times New Roman"/>
                <w:color w:val="FFFFFF" w:themeColor="background1"/>
                <w:lang w:eastAsia="en-US"/>
              </w:rPr>
              <w:t>July 2020</w:t>
            </w:r>
          </w:p>
          <w:p w14:paraId="70CCE088" w14:textId="54D39ECD" w:rsidR="00C40F08" w:rsidRPr="0064679A" w:rsidRDefault="006A3F1C" w:rsidP="0064679A">
            <w:pPr>
              <w:spacing w:line="259" w:lineRule="auto"/>
              <w:jc w:val="center"/>
              <w:rPr>
                <w:rFonts w:ascii="Times New Roman" w:eastAsiaTheme="minorHAnsi" w:hAnsi="Times New Roman"/>
                <w:color w:val="FFFFFF" w:themeColor="background1"/>
                <w:lang w:eastAsia="en-US"/>
              </w:rPr>
            </w:pPr>
            <w:r w:rsidRPr="0064679A">
              <w:rPr>
                <w:rFonts w:ascii="Times New Roman" w:eastAsiaTheme="minorHAnsi" w:hAnsi="Times New Roman"/>
                <w:color w:val="FFFFFF" w:themeColor="background1"/>
                <w:lang w:eastAsia="en-US"/>
              </w:rPr>
              <w:t>Aggressive Site Schedule</w:t>
            </w:r>
          </w:p>
        </w:tc>
      </w:tr>
      <w:tr w:rsidR="00B97DFD" w:rsidRPr="00D964FF" w14:paraId="5BDA0BC7" w14:textId="77777777" w:rsidTr="0064679A">
        <w:trPr>
          <w:trHeight w:val="310"/>
        </w:trPr>
        <w:tc>
          <w:tcPr>
            <w:tcW w:w="2520" w:type="dxa"/>
            <w:tcBorders>
              <w:top w:val="single" w:sz="4" w:space="0" w:color="auto"/>
              <w:left w:val="single" w:sz="4" w:space="0" w:color="auto"/>
              <w:bottom w:val="single" w:sz="4" w:space="0" w:color="auto"/>
              <w:right w:val="single" w:sz="4" w:space="0" w:color="auto"/>
            </w:tcBorders>
            <w:vAlign w:val="center"/>
          </w:tcPr>
          <w:p w14:paraId="5D901074" w14:textId="59506F45" w:rsidR="00B97DFD" w:rsidRPr="0064679A" w:rsidRDefault="00B97DFD" w:rsidP="000D3A5E">
            <w:pPr>
              <w:spacing w:line="259" w:lineRule="auto"/>
              <w:rPr>
                <w:rFonts w:ascii="Times New Roman" w:eastAsiaTheme="minorHAnsi" w:hAnsi="Times New Roman"/>
                <w:lang w:eastAsia="en-US"/>
              </w:rPr>
            </w:pPr>
            <w:r w:rsidRPr="0064679A">
              <w:rPr>
                <w:rFonts w:ascii="Times New Roman" w:eastAsiaTheme="minorHAnsi" w:hAnsi="Times New Roman"/>
                <w:lang w:eastAsia="en-US"/>
              </w:rPr>
              <w:t>Start Open Vessel Testing</w:t>
            </w:r>
          </w:p>
        </w:tc>
        <w:tc>
          <w:tcPr>
            <w:tcW w:w="2160" w:type="dxa"/>
            <w:tcBorders>
              <w:top w:val="single" w:sz="4" w:space="0" w:color="auto"/>
              <w:left w:val="single" w:sz="4" w:space="0" w:color="auto"/>
              <w:bottom w:val="single" w:sz="4" w:space="0" w:color="auto"/>
              <w:right w:val="single" w:sz="4" w:space="0" w:color="auto"/>
            </w:tcBorders>
            <w:vAlign w:val="center"/>
          </w:tcPr>
          <w:p w14:paraId="7AD41C63" w14:textId="62D66285" w:rsidR="00B97DFD" w:rsidRPr="0064679A" w:rsidRDefault="00B97DFD" w:rsidP="006375D4">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May 202</w:t>
            </w:r>
            <w:r w:rsidR="00EC2273" w:rsidRPr="0064679A">
              <w:rPr>
                <w:rFonts w:ascii="Times New Roman" w:eastAsiaTheme="minorHAnsi" w:hAnsi="Times New Roman"/>
                <w:lang w:eastAsia="en-US"/>
              </w:rPr>
              <w:t>1</w:t>
            </w:r>
          </w:p>
        </w:tc>
        <w:tc>
          <w:tcPr>
            <w:tcW w:w="2250" w:type="dxa"/>
            <w:tcBorders>
              <w:top w:val="single" w:sz="4" w:space="0" w:color="auto"/>
              <w:left w:val="single" w:sz="4" w:space="0" w:color="auto"/>
              <w:bottom w:val="single" w:sz="4" w:space="0" w:color="auto"/>
              <w:right w:val="single" w:sz="4" w:space="0" w:color="auto"/>
            </w:tcBorders>
            <w:vAlign w:val="center"/>
          </w:tcPr>
          <w:p w14:paraId="3651F189" w14:textId="191BFCB0" w:rsidR="00B97DFD" w:rsidRPr="0064679A" w:rsidRDefault="00B97DFD" w:rsidP="006375D4">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August 2021</w:t>
            </w:r>
          </w:p>
        </w:tc>
        <w:tc>
          <w:tcPr>
            <w:tcW w:w="2340" w:type="dxa"/>
            <w:tcBorders>
              <w:top w:val="single" w:sz="4" w:space="0" w:color="auto"/>
              <w:left w:val="single" w:sz="4" w:space="0" w:color="auto"/>
              <w:bottom w:val="single" w:sz="4" w:space="0" w:color="auto"/>
              <w:right w:val="single" w:sz="4" w:space="0" w:color="auto"/>
            </w:tcBorders>
            <w:vAlign w:val="center"/>
          </w:tcPr>
          <w:p w14:paraId="00ABDA15" w14:textId="771240C2" w:rsidR="00B97DFD" w:rsidRPr="0064679A" w:rsidDel="00875362" w:rsidRDefault="00B97DFD" w:rsidP="00F15CF3">
            <w:pPr>
              <w:spacing w:line="259" w:lineRule="auto"/>
              <w:jc w:val="center"/>
              <w:rPr>
                <w:rFonts w:ascii="Times New Roman" w:hAnsi="Times New Roman"/>
                <w:highlight w:val="yellow"/>
              </w:rPr>
            </w:pPr>
            <w:r w:rsidRPr="0064679A">
              <w:rPr>
                <w:rFonts w:ascii="Times New Roman" w:eastAsiaTheme="minorHAnsi" w:hAnsi="Times New Roman"/>
                <w:lang w:eastAsia="en-US"/>
              </w:rPr>
              <w:t>May 2021</w:t>
            </w:r>
          </w:p>
        </w:tc>
      </w:tr>
      <w:tr w:rsidR="00B97DFD" w:rsidRPr="00D964FF" w14:paraId="2B3E41AE" w14:textId="77777777" w:rsidTr="0064679A">
        <w:trPr>
          <w:cnfStyle w:val="000000100000" w:firstRow="0" w:lastRow="0" w:firstColumn="0" w:lastColumn="0" w:oddVBand="0" w:evenVBand="0" w:oddHBand="1" w:evenHBand="0" w:firstRowFirstColumn="0" w:firstRowLastColumn="0" w:lastRowFirstColumn="0" w:lastRowLastColumn="0"/>
          <w:trHeight w:val="310"/>
        </w:trPr>
        <w:tc>
          <w:tcPr>
            <w:tcW w:w="2520" w:type="dxa"/>
            <w:tcBorders>
              <w:top w:val="single" w:sz="4" w:space="0" w:color="auto"/>
              <w:left w:val="single" w:sz="4" w:space="0" w:color="auto"/>
              <w:bottom w:val="single" w:sz="4" w:space="0" w:color="auto"/>
              <w:right w:val="single" w:sz="4" w:space="0" w:color="auto"/>
            </w:tcBorders>
            <w:vAlign w:val="center"/>
          </w:tcPr>
          <w:p w14:paraId="21319761" w14:textId="6E81B106" w:rsidR="00B97DFD" w:rsidRPr="0064679A" w:rsidRDefault="00B97DFD" w:rsidP="000D3A5E">
            <w:pPr>
              <w:spacing w:line="259" w:lineRule="auto"/>
              <w:rPr>
                <w:rFonts w:ascii="Times New Roman" w:eastAsiaTheme="minorHAnsi" w:hAnsi="Times New Roman"/>
                <w:lang w:eastAsia="en-US"/>
              </w:rPr>
            </w:pPr>
            <w:r w:rsidRPr="0064679A">
              <w:rPr>
                <w:rFonts w:ascii="Times New Roman" w:eastAsiaTheme="minorHAnsi" w:hAnsi="Times New Roman"/>
                <w:lang w:eastAsia="en-US"/>
              </w:rPr>
              <w:t>Finish Open Vessel Testing</w:t>
            </w:r>
          </w:p>
        </w:tc>
        <w:tc>
          <w:tcPr>
            <w:tcW w:w="2160" w:type="dxa"/>
            <w:tcBorders>
              <w:top w:val="single" w:sz="4" w:space="0" w:color="auto"/>
              <w:left w:val="single" w:sz="4" w:space="0" w:color="auto"/>
              <w:bottom w:val="single" w:sz="4" w:space="0" w:color="auto"/>
              <w:right w:val="single" w:sz="4" w:space="0" w:color="auto"/>
            </w:tcBorders>
            <w:vAlign w:val="center"/>
          </w:tcPr>
          <w:p w14:paraId="06891A7D" w14:textId="11292FCC" w:rsidR="00B97DFD" w:rsidRPr="0064679A" w:rsidRDefault="00B97DFD" w:rsidP="006375D4">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June 2021</w:t>
            </w:r>
          </w:p>
        </w:tc>
        <w:tc>
          <w:tcPr>
            <w:tcW w:w="2250" w:type="dxa"/>
            <w:tcBorders>
              <w:top w:val="single" w:sz="4" w:space="0" w:color="auto"/>
              <w:left w:val="single" w:sz="4" w:space="0" w:color="auto"/>
              <w:bottom w:val="single" w:sz="4" w:space="0" w:color="auto"/>
              <w:right w:val="single" w:sz="4" w:space="0" w:color="auto"/>
            </w:tcBorders>
            <w:vAlign w:val="center"/>
          </w:tcPr>
          <w:p w14:paraId="54C9F45E" w14:textId="789803E4" w:rsidR="00B97DFD" w:rsidRPr="0064679A" w:rsidRDefault="00B97DFD" w:rsidP="006375D4">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September 2021</w:t>
            </w:r>
          </w:p>
        </w:tc>
        <w:tc>
          <w:tcPr>
            <w:tcW w:w="2340" w:type="dxa"/>
            <w:tcBorders>
              <w:top w:val="single" w:sz="4" w:space="0" w:color="auto"/>
              <w:left w:val="single" w:sz="4" w:space="0" w:color="auto"/>
              <w:bottom w:val="single" w:sz="4" w:space="0" w:color="auto"/>
              <w:right w:val="single" w:sz="4" w:space="0" w:color="auto"/>
            </w:tcBorders>
            <w:vAlign w:val="center"/>
          </w:tcPr>
          <w:p w14:paraId="62B09483" w14:textId="443A15D3" w:rsidR="00B97DFD" w:rsidRPr="0064679A" w:rsidDel="00875362" w:rsidRDefault="00B97DFD" w:rsidP="00923127">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June 2021</w:t>
            </w:r>
          </w:p>
        </w:tc>
      </w:tr>
      <w:tr w:rsidR="00B97DFD" w:rsidRPr="00D964FF" w14:paraId="49E9D943" w14:textId="77777777" w:rsidTr="0064679A">
        <w:trPr>
          <w:trHeight w:val="310"/>
        </w:trPr>
        <w:tc>
          <w:tcPr>
            <w:tcW w:w="2520" w:type="dxa"/>
            <w:tcBorders>
              <w:top w:val="single" w:sz="4" w:space="0" w:color="auto"/>
              <w:left w:val="single" w:sz="4" w:space="0" w:color="auto"/>
              <w:bottom w:val="single" w:sz="4" w:space="0" w:color="auto"/>
              <w:right w:val="single" w:sz="4" w:space="0" w:color="auto"/>
            </w:tcBorders>
            <w:vAlign w:val="center"/>
          </w:tcPr>
          <w:p w14:paraId="048EFF3B" w14:textId="33243D95" w:rsidR="00B97DFD" w:rsidRPr="0064679A" w:rsidRDefault="00B97DFD" w:rsidP="000D3A5E">
            <w:pPr>
              <w:spacing w:line="259" w:lineRule="auto"/>
              <w:rPr>
                <w:rFonts w:ascii="Times New Roman" w:eastAsiaTheme="minorHAnsi" w:hAnsi="Times New Roman"/>
                <w:lang w:eastAsia="en-US"/>
              </w:rPr>
            </w:pPr>
            <w:r w:rsidRPr="0064679A">
              <w:rPr>
                <w:rFonts w:ascii="Times New Roman" w:eastAsiaTheme="minorHAnsi" w:hAnsi="Times New Roman"/>
                <w:lang w:eastAsia="en-US"/>
              </w:rPr>
              <w:t>Cold Hydro Testing Finish</w:t>
            </w:r>
          </w:p>
        </w:tc>
        <w:tc>
          <w:tcPr>
            <w:tcW w:w="2160" w:type="dxa"/>
            <w:tcBorders>
              <w:top w:val="single" w:sz="4" w:space="0" w:color="auto"/>
              <w:left w:val="single" w:sz="4" w:space="0" w:color="auto"/>
              <w:bottom w:val="single" w:sz="4" w:space="0" w:color="auto"/>
              <w:right w:val="single" w:sz="4" w:space="0" w:color="auto"/>
            </w:tcBorders>
            <w:vAlign w:val="center"/>
          </w:tcPr>
          <w:p w14:paraId="7CE239D2" w14:textId="1AF07C19" w:rsidR="00B97DFD" w:rsidRPr="0064679A" w:rsidRDefault="00B97DFD" w:rsidP="006375D4">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August 2021</w:t>
            </w:r>
          </w:p>
        </w:tc>
        <w:tc>
          <w:tcPr>
            <w:tcW w:w="2250" w:type="dxa"/>
            <w:tcBorders>
              <w:top w:val="single" w:sz="4" w:space="0" w:color="auto"/>
              <w:left w:val="single" w:sz="4" w:space="0" w:color="auto"/>
              <w:bottom w:val="single" w:sz="4" w:space="0" w:color="auto"/>
              <w:right w:val="single" w:sz="4" w:space="0" w:color="auto"/>
            </w:tcBorders>
            <w:vAlign w:val="center"/>
          </w:tcPr>
          <w:p w14:paraId="0DD120C2" w14:textId="22E48036" w:rsidR="00B97DFD" w:rsidRPr="0064679A" w:rsidRDefault="00B97DFD" w:rsidP="006375D4">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November 2021</w:t>
            </w:r>
          </w:p>
        </w:tc>
        <w:tc>
          <w:tcPr>
            <w:tcW w:w="2340" w:type="dxa"/>
            <w:tcBorders>
              <w:top w:val="single" w:sz="4" w:space="0" w:color="auto"/>
              <w:left w:val="single" w:sz="4" w:space="0" w:color="auto"/>
              <w:bottom w:val="single" w:sz="4" w:space="0" w:color="auto"/>
              <w:right w:val="single" w:sz="4" w:space="0" w:color="auto"/>
            </w:tcBorders>
            <w:vAlign w:val="center"/>
          </w:tcPr>
          <w:p w14:paraId="2AE26282" w14:textId="1328E449" w:rsidR="00B97DFD" w:rsidRPr="0064679A" w:rsidDel="00875362" w:rsidRDefault="00B97DFD" w:rsidP="006375D4">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August 2021</w:t>
            </w:r>
          </w:p>
        </w:tc>
      </w:tr>
      <w:tr w:rsidR="00B97DFD" w:rsidRPr="00D964FF" w14:paraId="48DA129B" w14:textId="77777777" w:rsidTr="0064679A">
        <w:trPr>
          <w:cnfStyle w:val="000000100000" w:firstRow="0" w:lastRow="0" w:firstColumn="0" w:lastColumn="0" w:oddVBand="0" w:evenVBand="0" w:oddHBand="1" w:evenHBand="0" w:firstRowFirstColumn="0" w:firstRowLastColumn="0" w:lastRowFirstColumn="0" w:lastRowLastColumn="0"/>
          <w:trHeight w:val="310"/>
        </w:trPr>
        <w:tc>
          <w:tcPr>
            <w:tcW w:w="2520" w:type="dxa"/>
            <w:tcBorders>
              <w:top w:val="single" w:sz="4" w:space="0" w:color="auto"/>
              <w:left w:val="single" w:sz="4" w:space="0" w:color="auto"/>
              <w:bottom w:val="single" w:sz="4" w:space="0" w:color="auto"/>
              <w:right w:val="single" w:sz="4" w:space="0" w:color="auto"/>
            </w:tcBorders>
            <w:vAlign w:val="center"/>
          </w:tcPr>
          <w:p w14:paraId="260711DA" w14:textId="4E2AAF22" w:rsidR="00B97DFD" w:rsidRPr="0064679A" w:rsidRDefault="00B97DFD" w:rsidP="000D3A5E">
            <w:pPr>
              <w:spacing w:line="259" w:lineRule="auto"/>
              <w:rPr>
                <w:rFonts w:ascii="Times New Roman" w:eastAsiaTheme="minorHAnsi" w:hAnsi="Times New Roman"/>
                <w:lang w:eastAsia="en-US"/>
              </w:rPr>
            </w:pPr>
            <w:r w:rsidRPr="0064679A">
              <w:rPr>
                <w:rFonts w:ascii="Times New Roman" w:eastAsiaTheme="minorHAnsi" w:hAnsi="Times New Roman"/>
                <w:lang w:eastAsia="en-US"/>
              </w:rPr>
              <w:t>Hot Functional Testing at temperature &amp; pressure</w:t>
            </w:r>
          </w:p>
        </w:tc>
        <w:tc>
          <w:tcPr>
            <w:tcW w:w="2160" w:type="dxa"/>
            <w:tcBorders>
              <w:top w:val="single" w:sz="4" w:space="0" w:color="auto"/>
              <w:left w:val="single" w:sz="4" w:space="0" w:color="auto"/>
              <w:bottom w:val="single" w:sz="4" w:space="0" w:color="auto"/>
              <w:right w:val="single" w:sz="4" w:space="0" w:color="auto"/>
            </w:tcBorders>
            <w:vAlign w:val="center"/>
          </w:tcPr>
          <w:p w14:paraId="7844A225" w14:textId="0F8EAB37" w:rsidR="00B97DFD" w:rsidRPr="0064679A" w:rsidRDefault="00B97DFD" w:rsidP="006375D4">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November 2021</w:t>
            </w:r>
          </w:p>
        </w:tc>
        <w:tc>
          <w:tcPr>
            <w:tcW w:w="2250" w:type="dxa"/>
            <w:tcBorders>
              <w:top w:val="single" w:sz="4" w:space="0" w:color="auto"/>
              <w:left w:val="single" w:sz="4" w:space="0" w:color="auto"/>
              <w:bottom w:val="single" w:sz="4" w:space="0" w:color="auto"/>
              <w:right w:val="single" w:sz="4" w:space="0" w:color="auto"/>
            </w:tcBorders>
            <w:vAlign w:val="center"/>
          </w:tcPr>
          <w:p w14:paraId="7C0D705B" w14:textId="2F8F157C" w:rsidR="00B97DFD" w:rsidRPr="0064679A" w:rsidRDefault="00B97DFD" w:rsidP="00923127">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March 2022</w:t>
            </w:r>
          </w:p>
        </w:tc>
        <w:tc>
          <w:tcPr>
            <w:tcW w:w="2340" w:type="dxa"/>
            <w:tcBorders>
              <w:top w:val="single" w:sz="4" w:space="0" w:color="auto"/>
              <w:left w:val="single" w:sz="4" w:space="0" w:color="auto"/>
              <w:bottom w:val="single" w:sz="4" w:space="0" w:color="auto"/>
              <w:right w:val="single" w:sz="4" w:space="0" w:color="auto"/>
            </w:tcBorders>
            <w:vAlign w:val="center"/>
          </w:tcPr>
          <w:p w14:paraId="2A9C4A45" w14:textId="43A6D612" w:rsidR="00B97DFD" w:rsidRPr="0064679A" w:rsidRDefault="00B97DFD" w:rsidP="00923127">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October 2021</w:t>
            </w:r>
          </w:p>
        </w:tc>
      </w:tr>
      <w:tr w:rsidR="00B97DFD" w:rsidRPr="00D964FF" w14:paraId="7CB27C5E" w14:textId="77777777" w:rsidTr="0064679A">
        <w:trPr>
          <w:trHeight w:val="310"/>
        </w:trPr>
        <w:tc>
          <w:tcPr>
            <w:tcW w:w="2520" w:type="dxa"/>
            <w:tcBorders>
              <w:top w:val="single" w:sz="4" w:space="0" w:color="auto"/>
              <w:left w:val="single" w:sz="4" w:space="0" w:color="auto"/>
              <w:bottom w:val="single" w:sz="4" w:space="0" w:color="auto"/>
              <w:right w:val="single" w:sz="4" w:space="0" w:color="auto"/>
            </w:tcBorders>
            <w:vAlign w:val="center"/>
          </w:tcPr>
          <w:p w14:paraId="5903BC2A" w14:textId="30F88EC2" w:rsidR="00B97DFD" w:rsidRPr="0064679A" w:rsidRDefault="00B97DFD" w:rsidP="000D3A5E">
            <w:pPr>
              <w:spacing w:line="259" w:lineRule="auto"/>
              <w:rPr>
                <w:rFonts w:ascii="Times New Roman" w:eastAsiaTheme="minorHAnsi" w:hAnsi="Times New Roman"/>
                <w:lang w:eastAsia="en-US"/>
              </w:rPr>
            </w:pPr>
            <w:r w:rsidRPr="0064679A">
              <w:rPr>
                <w:rFonts w:ascii="Times New Roman" w:eastAsiaTheme="minorHAnsi" w:hAnsi="Times New Roman"/>
                <w:lang w:eastAsia="en-US"/>
              </w:rPr>
              <w:t>Fuel Load</w:t>
            </w:r>
          </w:p>
        </w:tc>
        <w:tc>
          <w:tcPr>
            <w:tcW w:w="2160" w:type="dxa"/>
            <w:tcBorders>
              <w:top w:val="single" w:sz="4" w:space="0" w:color="auto"/>
              <w:left w:val="single" w:sz="4" w:space="0" w:color="auto"/>
              <w:bottom w:val="single" w:sz="4" w:space="0" w:color="auto"/>
              <w:right w:val="single" w:sz="4" w:space="0" w:color="auto"/>
            </w:tcBorders>
            <w:vAlign w:val="center"/>
          </w:tcPr>
          <w:p w14:paraId="7F567E21" w14:textId="17453B84" w:rsidR="00B97DFD" w:rsidRPr="0064679A" w:rsidRDefault="00B97DFD" w:rsidP="006375D4">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February 2022</w:t>
            </w:r>
          </w:p>
        </w:tc>
        <w:tc>
          <w:tcPr>
            <w:tcW w:w="2250" w:type="dxa"/>
            <w:tcBorders>
              <w:top w:val="single" w:sz="4" w:space="0" w:color="auto"/>
              <w:left w:val="single" w:sz="4" w:space="0" w:color="auto"/>
              <w:bottom w:val="single" w:sz="4" w:space="0" w:color="auto"/>
              <w:right w:val="single" w:sz="4" w:space="0" w:color="auto"/>
            </w:tcBorders>
          </w:tcPr>
          <w:p w14:paraId="3431C741" w14:textId="30D0FBB8" w:rsidR="00B97DFD" w:rsidRPr="0064679A" w:rsidRDefault="00B97DFD" w:rsidP="006375D4">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June 2022</w:t>
            </w:r>
          </w:p>
        </w:tc>
        <w:tc>
          <w:tcPr>
            <w:tcW w:w="2340" w:type="dxa"/>
            <w:tcBorders>
              <w:top w:val="single" w:sz="4" w:space="0" w:color="auto"/>
              <w:left w:val="single" w:sz="4" w:space="0" w:color="auto"/>
              <w:bottom w:val="single" w:sz="4" w:space="0" w:color="auto"/>
              <w:right w:val="single" w:sz="4" w:space="0" w:color="auto"/>
            </w:tcBorders>
          </w:tcPr>
          <w:p w14:paraId="74B5C77A" w14:textId="5811FEF9" w:rsidR="00B97DFD" w:rsidRPr="0064679A" w:rsidRDefault="00B97DFD" w:rsidP="006375D4">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January 2022</w:t>
            </w:r>
          </w:p>
        </w:tc>
      </w:tr>
      <w:tr w:rsidR="00B97DFD" w:rsidRPr="00D964FF" w14:paraId="6B382CE8" w14:textId="77777777" w:rsidTr="0064679A">
        <w:trPr>
          <w:cnfStyle w:val="000000100000" w:firstRow="0" w:lastRow="0" w:firstColumn="0" w:lastColumn="0" w:oddVBand="0" w:evenVBand="0" w:oddHBand="1" w:evenHBand="0" w:firstRowFirstColumn="0" w:firstRowLastColumn="0" w:lastRowFirstColumn="0" w:lastRowLastColumn="0"/>
          <w:trHeight w:val="310"/>
        </w:trPr>
        <w:tc>
          <w:tcPr>
            <w:tcW w:w="2520" w:type="dxa"/>
            <w:tcBorders>
              <w:top w:val="single" w:sz="4" w:space="0" w:color="auto"/>
              <w:left w:val="single" w:sz="4" w:space="0" w:color="auto"/>
              <w:bottom w:val="single" w:sz="4" w:space="0" w:color="auto"/>
              <w:right w:val="single" w:sz="4" w:space="0" w:color="auto"/>
            </w:tcBorders>
            <w:vAlign w:val="center"/>
          </w:tcPr>
          <w:p w14:paraId="665A1576" w14:textId="620E046E" w:rsidR="00B97DFD" w:rsidRPr="0064679A" w:rsidRDefault="00B97DFD" w:rsidP="006375D4">
            <w:pPr>
              <w:spacing w:line="259" w:lineRule="auto"/>
              <w:rPr>
                <w:rFonts w:ascii="Times New Roman" w:eastAsiaTheme="minorHAnsi" w:hAnsi="Times New Roman"/>
                <w:lang w:eastAsia="en-US"/>
              </w:rPr>
            </w:pPr>
            <w:r w:rsidRPr="0064679A">
              <w:rPr>
                <w:rFonts w:ascii="Times New Roman" w:eastAsiaTheme="minorHAnsi" w:hAnsi="Times New Roman"/>
                <w:lang w:eastAsia="en-US"/>
              </w:rPr>
              <w:t>Commercial Operation Date</w:t>
            </w:r>
          </w:p>
        </w:tc>
        <w:tc>
          <w:tcPr>
            <w:tcW w:w="2160" w:type="dxa"/>
            <w:tcBorders>
              <w:top w:val="single" w:sz="4" w:space="0" w:color="auto"/>
              <w:left w:val="single" w:sz="4" w:space="0" w:color="auto"/>
              <w:bottom w:val="single" w:sz="4" w:space="0" w:color="auto"/>
              <w:right w:val="single" w:sz="4" w:space="0" w:color="auto"/>
            </w:tcBorders>
            <w:vAlign w:val="center"/>
          </w:tcPr>
          <w:p w14:paraId="28F63EB0" w14:textId="25716097" w:rsidR="00B97DFD" w:rsidRPr="0064679A" w:rsidRDefault="00B97DFD" w:rsidP="006375D4">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June 2022</w:t>
            </w:r>
          </w:p>
        </w:tc>
        <w:tc>
          <w:tcPr>
            <w:tcW w:w="2250" w:type="dxa"/>
            <w:tcBorders>
              <w:top w:val="single" w:sz="4" w:space="0" w:color="auto"/>
              <w:left w:val="single" w:sz="4" w:space="0" w:color="auto"/>
              <w:bottom w:val="single" w:sz="4" w:space="0" w:color="auto"/>
              <w:right w:val="single" w:sz="4" w:space="0" w:color="auto"/>
            </w:tcBorders>
            <w:vAlign w:val="center"/>
          </w:tcPr>
          <w:p w14:paraId="09CFB238" w14:textId="711D1D99" w:rsidR="00B97DFD" w:rsidRPr="0064679A" w:rsidRDefault="00B97DFD" w:rsidP="00265E1C">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November 2022</w:t>
            </w:r>
          </w:p>
        </w:tc>
        <w:tc>
          <w:tcPr>
            <w:tcW w:w="2340" w:type="dxa"/>
            <w:tcBorders>
              <w:top w:val="single" w:sz="4" w:space="0" w:color="auto"/>
              <w:left w:val="single" w:sz="4" w:space="0" w:color="auto"/>
              <w:bottom w:val="single" w:sz="4" w:space="0" w:color="auto"/>
              <w:right w:val="single" w:sz="4" w:space="0" w:color="auto"/>
            </w:tcBorders>
            <w:vAlign w:val="center"/>
          </w:tcPr>
          <w:p w14:paraId="7FF4BE5F" w14:textId="3B496A2F" w:rsidR="00B97DFD" w:rsidRPr="0064679A" w:rsidRDefault="00B97DFD" w:rsidP="00265E1C">
            <w:pPr>
              <w:spacing w:line="259" w:lineRule="auto"/>
              <w:jc w:val="center"/>
              <w:rPr>
                <w:rFonts w:ascii="Times New Roman" w:eastAsiaTheme="minorHAnsi" w:hAnsi="Times New Roman"/>
                <w:lang w:eastAsia="en-US"/>
              </w:rPr>
            </w:pPr>
            <w:r w:rsidRPr="0064679A">
              <w:rPr>
                <w:rFonts w:ascii="Times New Roman" w:eastAsiaTheme="minorHAnsi" w:hAnsi="Times New Roman"/>
                <w:lang w:eastAsia="en-US"/>
              </w:rPr>
              <w:t>May 2022</w:t>
            </w:r>
          </w:p>
        </w:tc>
      </w:tr>
    </w:tbl>
    <w:bookmarkEnd w:id="2"/>
    <w:p w14:paraId="686C7A25" w14:textId="0A5F3DEB" w:rsidR="004E6B38" w:rsidRPr="00751772" w:rsidRDefault="00686A1E" w:rsidP="0064679A">
      <w:pPr>
        <w:pStyle w:val="PSCAnswer"/>
        <w:spacing w:before="240"/>
        <w:ind w:left="720"/>
      </w:pPr>
      <w:r w:rsidRPr="008F1D2B">
        <w:t>Project leadership acknowledge</w:t>
      </w:r>
      <w:r w:rsidR="00402C53">
        <w:t>s</w:t>
      </w:r>
      <w:r w:rsidRPr="008F1D2B">
        <w:t xml:space="preserve"> that </w:t>
      </w:r>
      <w:r w:rsidR="00AE5B23">
        <w:t xml:space="preserve">our expected case for Unit 3 is challenging and Unit 4’s </w:t>
      </w:r>
      <w:r w:rsidRPr="008F1D2B">
        <w:t xml:space="preserve">site work plan is aggressive, </w:t>
      </w:r>
      <w:r w:rsidR="00402C53">
        <w:t>but continues to</w:t>
      </w:r>
      <w:r w:rsidR="00402C53" w:rsidRPr="008F1D2B">
        <w:t xml:space="preserve"> </w:t>
      </w:r>
      <w:r w:rsidRPr="008F1D2B">
        <w:t>believe</w:t>
      </w:r>
      <w:r w:rsidR="00402C53">
        <w:t xml:space="preserve"> that</w:t>
      </w:r>
      <w:r w:rsidRPr="008F1D2B">
        <w:t xml:space="preserve"> working toward a challenging schedule is necessary to maintain the focus and drive of the Project, identify and mitigate risks early, and ultimately support the Project’s objective of meeting the </w:t>
      </w:r>
      <w:r w:rsidR="00B965BB">
        <w:t>regulatory-approved</w:t>
      </w:r>
      <w:r w:rsidRPr="008F1D2B">
        <w:t xml:space="preserve"> in-service dates for Unit</w:t>
      </w:r>
      <w:r w:rsidR="003A1840">
        <w:t>s</w:t>
      </w:r>
      <w:r w:rsidRPr="008F1D2B">
        <w:t xml:space="preserve"> 3 and 4.</w:t>
      </w:r>
    </w:p>
    <w:p w14:paraId="67E24C43" w14:textId="27CD30B0" w:rsidR="00EA03FF" w:rsidRPr="00E74501" w:rsidRDefault="00F26C40" w:rsidP="00FF0F6B">
      <w:pPr>
        <w:pStyle w:val="PSCQuestion"/>
        <w:keepNext w:val="0"/>
        <w:keepLines w:val="0"/>
      </w:pPr>
      <w:r w:rsidRPr="00526DA7">
        <w:lastRenderedPageBreak/>
        <w:t>Q.</w:t>
      </w:r>
      <w:r>
        <w:tab/>
      </w:r>
      <w:r w:rsidR="0032514C">
        <w:t>Please provide an update on the project’s progress against the unit 3 regulatory benchmark schedule.</w:t>
      </w:r>
    </w:p>
    <w:p w14:paraId="268C9CB8" w14:textId="2FBC42F2" w:rsidR="00EC2273" w:rsidRPr="00D27508" w:rsidRDefault="00F26C40" w:rsidP="00F40486">
      <w:pPr>
        <w:spacing w:before="240" w:line="360" w:lineRule="auto"/>
        <w:ind w:left="720" w:hanging="720"/>
        <w:rPr>
          <w:bCs/>
          <w:lang w:eastAsia="en-US"/>
        </w:rPr>
      </w:pPr>
      <w:r w:rsidRPr="00FD0666">
        <w:rPr>
          <w:b/>
          <w:lang w:eastAsia="en-US"/>
        </w:rPr>
        <w:t>A.</w:t>
      </w:r>
      <w:r w:rsidRPr="00FD0666">
        <w:rPr>
          <w:b/>
          <w:lang w:eastAsia="en-US"/>
        </w:rPr>
        <w:tab/>
      </w:r>
      <w:r w:rsidR="00887595">
        <w:rPr>
          <w:bCs/>
          <w:lang w:eastAsia="en-US"/>
        </w:rPr>
        <w:t xml:space="preserve">The November benchmark schedule provides points of comparison against the site </w:t>
      </w:r>
      <w:r w:rsidR="00BC31D6">
        <w:rPr>
          <w:bCs/>
          <w:lang w:eastAsia="en-US"/>
        </w:rPr>
        <w:t>work plan</w:t>
      </w:r>
      <w:r w:rsidR="00887595">
        <w:rPr>
          <w:bCs/>
          <w:lang w:eastAsia="en-US"/>
        </w:rPr>
        <w:t xml:space="preserve">. It also provides forecasted production levels needed to meet the </w:t>
      </w:r>
      <w:r w:rsidR="00B965BB">
        <w:rPr>
          <w:bCs/>
          <w:lang w:eastAsia="en-US"/>
        </w:rPr>
        <w:t>regulatory-approved</w:t>
      </w:r>
      <w:r w:rsidR="00887595">
        <w:rPr>
          <w:bCs/>
          <w:lang w:eastAsia="en-US"/>
        </w:rPr>
        <w:t xml:space="preserve"> in-service date of </w:t>
      </w:r>
      <w:r w:rsidR="00F52CEC">
        <w:rPr>
          <w:bCs/>
          <w:lang w:eastAsia="en-US"/>
        </w:rPr>
        <w:t xml:space="preserve">November </w:t>
      </w:r>
      <w:r w:rsidR="00887595">
        <w:rPr>
          <w:bCs/>
          <w:lang w:eastAsia="en-US"/>
        </w:rPr>
        <w:t xml:space="preserve">2021 for Unit 3. Through </w:t>
      </w:r>
      <w:r w:rsidR="00D964FF">
        <w:rPr>
          <w:bCs/>
          <w:lang w:eastAsia="en-US"/>
        </w:rPr>
        <w:t>September 2020</w:t>
      </w:r>
      <w:r w:rsidR="00887595">
        <w:rPr>
          <w:bCs/>
          <w:lang w:eastAsia="en-US"/>
        </w:rPr>
        <w:t xml:space="preserve">, Unit 3 has a surplus of direct hours when compared </w:t>
      </w:r>
      <w:r w:rsidR="00845571">
        <w:rPr>
          <w:bCs/>
          <w:lang w:eastAsia="en-US"/>
        </w:rPr>
        <w:t xml:space="preserve">to </w:t>
      </w:r>
      <w:r w:rsidR="00887595">
        <w:rPr>
          <w:bCs/>
          <w:lang w:eastAsia="en-US"/>
        </w:rPr>
        <w:t xml:space="preserve">the November benchmark schedule. In addition to being ahead of the benchmark schedule in hours, the Project continues to stay in line with the required </w:t>
      </w:r>
      <w:r w:rsidR="00E427F9">
        <w:rPr>
          <w:bCs/>
          <w:lang w:eastAsia="en-US"/>
        </w:rPr>
        <w:t>milestones</w:t>
      </w:r>
      <w:r w:rsidR="00887595">
        <w:rPr>
          <w:bCs/>
          <w:lang w:eastAsia="en-US"/>
        </w:rPr>
        <w:t xml:space="preserve"> necessary</w:t>
      </w:r>
      <w:r w:rsidR="00E06022">
        <w:rPr>
          <w:bCs/>
          <w:lang w:eastAsia="en-US"/>
        </w:rPr>
        <w:t xml:space="preserve"> to</w:t>
      </w:r>
      <w:r w:rsidR="00887595">
        <w:rPr>
          <w:bCs/>
          <w:lang w:eastAsia="en-US"/>
        </w:rPr>
        <w:t xml:space="preserve"> meet the </w:t>
      </w:r>
      <w:r w:rsidR="00B965BB">
        <w:rPr>
          <w:bCs/>
          <w:lang w:eastAsia="en-US"/>
        </w:rPr>
        <w:t>regulatory-approved</w:t>
      </w:r>
      <w:r w:rsidR="00887595">
        <w:rPr>
          <w:bCs/>
          <w:lang w:eastAsia="en-US"/>
        </w:rPr>
        <w:t xml:space="preserve"> in-service dates.</w:t>
      </w:r>
      <w:r w:rsidR="00F0769C">
        <w:rPr>
          <w:bCs/>
          <w:lang w:eastAsia="en-US"/>
        </w:rPr>
        <w:t xml:space="preserve"> </w:t>
      </w:r>
      <w:r w:rsidR="00EC2273" w:rsidRPr="00D27508">
        <w:rPr>
          <w:bCs/>
          <w:lang w:eastAsia="en-US"/>
        </w:rPr>
        <w:t>For reference, while our current November benchmark assumes HFT in February, that testing could start by late-March 2021 to support Fuel Load in mid-year, which would still support a November 2021 completion date for Unit 3</w:t>
      </w:r>
      <w:r w:rsidR="00F8149C">
        <w:rPr>
          <w:bCs/>
          <w:lang w:eastAsia="en-US"/>
        </w:rPr>
        <w:t>.</w:t>
      </w:r>
      <w:bookmarkStart w:id="3" w:name="_GoBack"/>
      <w:bookmarkEnd w:id="3"/>
      <w:r w:rsidR="00EC2273" w:rsidRPr="00D27508">
        <w:rPr>
          <w:bCs/>
          <w:lang w:eastAsia="en-US"/>
        </w:rPr>
        <w:t xml:space="preserve"> </w:t>
      </w:r>
    </w:p>
    <w:p w14:paraId="73C0F324" w14:textId="7B65068C" w:rsidR="00D170B5" w:rsidRDefault="00CA6280" w:rsidP="00F40486">
      <w:pPr>
        <w:spacing w:before="240" w:after="240" w:line="360" w:lineRule="auto"/>
        <w:ind w:left="720"/>
        <w:jc w:val="both"/>
        <w:rPr>
          <w:lang w:eastAsia="en-US"/>
        </w:rPr>
      </w:pPr>
      <w:r>
        <w:rPr>
          <w:bCs/>
          <w:lang w:eastAsia="en-US"/>
        </w:rPr>
        <w:t xml:space="preserve">Considering </w:t>
      </w:r>
      <w:r w:rsidR="00731C5F">
        <w:rPr>
          <w:bCs/>
          <w:lang w:eastAsia="en-US"/>
        </w:rPr>
        <w:t>current progress</w:t>
      </w:r>
      <w:r w:rsidR="000E370E">
        <w:rPr>
          <w:bCs/>
          <w:lang w:eastAsia="en-US"/>
        </w:rPr>
        <w:t xml:space="preserve">, current </w:t>
      </w:r>
      <w:r w:rsidR="00731C5F">
        <w:rPr>
          <w:bCs/>
          <w:lang w:eastAsia="en-US"/>
        </w:rPr>
        <w:t>pace of completion</w:t>
      </w:r>
      <w:r w:rsidR="00402C53">
        <w:rPr>
          <w:bCs/>
          <w:lang w:eastAsia="en-US"/>
        </w:rPr>
        <w:t>,</w:t>
      </w:r>
      <w:r w:rsidR="000E370E">
        <w:rPr>
          <w:bCs/>
          <w:lang w:eastAsia="en-US"/>
        </w:rPr>
        <w:t xml:space="preserve"> and </w:t>
      </w:r>
      <w:r w:rsidR="008855B9">
        <w:rPr>
          <w:bCs/>
          <w:lang w:eastAsia="en-US"/>
        </w:rPr>
        <w:t xml:space="preserve">assuming </w:t>
      </w:r>
      <w:r w:rsidR="00F92720">
        <w:rPr>
          <w:bCs/>
          <w:lang w:eastAsia="en-US"/>
        </w:rPr>
        <w:t xml:space="preserve">HFT </w:t>
      </w:r>
      <w:r w:rsidR="000E370E">
        <w:rPr>
          <w:bCs/>
          <w:lang w:eastAsia="en-US"/>
        </w:rPr>
        <w:t xml:space="preserve">starts </w:t>
      </w:r>
      <w:r w:rsidR="00D35C98">
        <w:rPr>
          <w:bCs/>
          <w:lang w:eastAsia="en-US"/>
        </w:rPr>
        <w:t>near</w:t>
      </w:r>
      <w:r w:rsidR="000E370E">
        <w:rPr>
          <w:bCs/>
          <w:lang w:eastAsia="en-US"/>
        </w:rPr>
        <w:t xml:space="preserve"> </w:t>
      </w:r>
      <w:r w:rsidR="00D35C98">
        <w:rPr>
          <w:bCs/>
          <w:lang w:eastAsia="en-US"/>
        </w:rPr>
        <w:t xml:space="preserve">the </w:t>
      </w:r>
      <w:r w:rsidR="002B0423">
        <w:rPr>
          <w:bCs/>
          <w:lang w:eastAsia="en-US"/>
        </w:rPr>
        <w:t xml:space="preserve">beginning </w:t>
      </w:r>
      <w:r w:rsidR="00D35C98">
        <w:rPr>
          <w:bCs/>
          <w:lang w:eastAsia="en-US"/>
        </w:rPr>
        <w:t xml:space="preserve">of </w:t>
      </w:r>
      <w:r w:rsidR="002B0423">
        <w:rPr>
          <w:bCs/>
          <w:lang w:eastAsia="en-US"/>
        </w:rPr>
        <w:t xml:space="preserve">next </w:t>
      </w:r>
      <w:r w:rsidR="00D35C98">
        <w:rPr>
          <w:bCs/>
          <w:lang w:eastAsia="en-US"/>
        </w:rPr>
        <w:t>year</w:t>
      </w:r>
      <w:r w:rsidR="000F4979">
        <w:rPr>
          <w:bCs/>
          <w:lang w:eastAsia="en-US"/>
        </w:rPr>
        <w:t xml:space="preserve">, Unit 3 could be completed ahead of </w:t>
      </w:r>
      <w:r w:rsidR="00FB2BE1">
        <w:rPr>
          <w:bCs/>
          <w:lang w:eastAsia="en-US"/>
        </w:rPr>
        <w:t xml:space="preserve">the </w:t>
      </w:r>
      <w:r w:rsidR="000F4979">
        <w:rPr>
          <w:bCs/>
          <w:lang w:eastAsia="en-US"/>
        </w:rPr>
        <w:t xml:space="preserve">November 2021 </w:t>
      </w:r>
      <w:r w:rsidR="00FB2BE1">
        <w:rPr>
          <w:bCs/>
          <w:lang w:eastAsia="en-US"/>
        </w:rPr>
        <w:t>regulatory commitment</w:t>
      </w:r>
      <w:r w:rsidR="003D656F">
        <w:rPr>
          <w:bCs/>
          <w:lang w:eastAsia="en-US"/>
        </w:rPr>
        <w:t>.</w:t>
      </w:r>
    </w:p>
    <w:p w14:paraId="448335A6" w14:textId="1DBBE1F7" w:rsidR="00641C43" w:rsidRPr="00FD0666" w:rsidRDefault="00641C43" w:rsidP="00FF0F6B">
      <w:pPr>
        <w:pStyle w:val="PSCHeader"/>
        <w:keepNext w:val="0"/>
        <w:keepLines w:val="0"/>
        <w:spacing w:line="360" w:lineRule="auto"/>
      </w:pPr>
      <w:r w:rsidRPr="00FD0666">
        <w:t xml:space="preserve">CONSTRUCTION </w:t>
      </w:r>
      <w:r w:rsidR="005B5C57">
        <w:t xml:space="preserve">and TEsting </w:t>
      </w:r>
      <w:r w:rsidRPr="00FD0666">
        <w:t>PROGRESS</w:t>
      </w:r>
    </w:p>
    <w:p w14:paraId="32B7FE17" w14:textId="10AA6C9F" w:rsidR="003843A6" w:rsidRDefault="003843A6" w:rsidP="00FF0F6B">
      <w:pPr>
        <w:pStyle w:val="PSCQuestion"/>
        <w:keepNext w:val="0"/>
        <w:keepLines w:val="0"/>
      </w:pPr>
      <w:r>
        <w:t>Q.</w:t>
      </w:r>
      <w:r>
        <w:tab/>
      </w:r>
      <w:r w:rsidRPr="00F84EC0">
        <w:t>How is construction progressing at the Site?</w:t>
      </w:r>
    </w:p>
    <w:p w14:paraId="26D686B6" w14:textId="77CA1411" w:rsidR="00641C43" w:rsidRDefault="003843A6" w:rsidP="00D964FF">
      <w:pPr>
        <w:pStyle w:val="PSCAnswer"/>
        <w:ind w:left="720" w:hanging="720"/>
      </w:pPr>
      <w:r w:rsidRPr="005E4A70">
        <w:rPr>
          <w:b/>
          <w:bCs/>
        </w:rPr>
        <w:t>A.</w:t>
      </w:r>
      <w:r>
        <w:tab/>
      </w:r>
      <w:bookmarkStart w:id="4" w:name="_Hlk54167032"/>
      <w:bookmarkStart w:id="5" w:name="_Hlk54167069"/>
      <w:r w:rsidRPr="009F7056">
        <w:t>As of the end o</w:t>
      </w:r>
      <w:r w:rsidRPr="00E0108D">
        <w:t xml:space="preserve">f </w:t>
      </w:r>
      <w:r w:rsidR="0072428A" w:rsidRPr="00344C22">
        <w:t>September</w:t>
      </w:r>
      <w:r w:rsidR="00472570" w:rsidRPr="00E0108D">
        <w:t xml:space="preserve"> </w:t>
      </w:r>
      <w:r w:rsidRPr="00E0108D">
        <w:t>20</w:t>
      </w:r>
      <w:r w:rsidR="00472570" w:rsidRPr="00E0108D">
        <w:t>2</w:t>
      </w:r>
      <w:r w:rsidR="00472570" w:rsidRPr="009F7056">
        <w:t>0</w:t>
      </w:r>
      <w:r w:rsidRPr="009F7056">
        <w:t>, total construction on the Projec</w:t>
      </w:r>
      <w:r w:rsidR="0025290F" w:rsidRPr="009F7056">
        <w:t xml:space="preserve">t is </w:t>
      </w:r>
      <w:r w:rsidR="00BB1F8E" w:rsidRPr="009F7056">
        <w:t>approximately</w:t>
      </w:r>
      <w:r w:rsidR="0025290F" w:rsidRPr="009F7056">
        <w:t xml:space="preserve"> </w:t>
      </w:r>
      <w:r w:rsidR="001D01ED" w:rsidRPr="00344C22">
        <w:t>8</w:t>
      </w:r>
      <w:r w:rsidR="0064679A">
        <w:t>6</w:t>
      </w:r>
      <w:r w:rsidRPr="00344C22">
        <w:t>%</w:t>
      </w:r>
      <w:r w:rsidRPr="009F7056">
        <w:t xml:space="preserve"> </w:t>
      </w:r>
      <w:r w:rsidR="00BB1F8E" w:rsidRPr="009F7056">
        <w:t xml:space="preserve">complete </w:t>
      </w:r>
      <w:r w:rsidRPr="009F7056">
        <w:t xml:space="preserve">when including site-specific </w:t>
      </w:r>
      <w:r w:rsidR="00AC6628" w:rsidRPr="009F7056">
        <w:t xml:space="preserve">BOP </w:t>
      </w:r>
      <w:r w:rsidRPr="009F7056">
        <w:t xml:space="preserve">structures. </w:t>
      </w:r>
      <w:bookmarkEnd w:id="4"/>
      <w:r w:rsidRPr="009F7056">
        <w:t xml:space="preserve">Unit 3 direct construction, consisting of Bechtel’s </w:t>
      </w:r>
      <w:r w:rsidR="00D04455" w:rsidRPr="009F7056">
        <w:t xml:space="preserve">current </w:t>
      </w:r>
      <w:r w:rsidRPr="009F7056">
        <w:t>scope of work (</w:t>
      </w:r>
      <w:r w:rsidR="00D04455" w:rsidRPr="009F7056">
        <w:t xml:space="preserve">plus direct scope completed </w:t>
      </w:r>
      <w:r w:rsidR="002E0EAE" w:rsidRPr="009F7056">
        <w:t xml:space="preserve">in the Unit 3 power block </w:t>
      </w:r>
      <w:r w:rsidR="00D04455" w:rsidRPr="009F7056">
        <w:t>prior to Bechtel</w:t>
      </w:r>
      <w:r w:rsidRPr="009F7056">
        <w:t>) is approximatel</w:t>
      </w:r>
      <w:r w:rsidRPr="00E0108D">
        <w:t xml:space="preserve">y </w:t>
      </w:r>
      <w:r w:rsidR="0072428A" w:rsidRPr="00344C22">
        <w:t>94</w:t>
      </w:r>
      <w:r w:rsidR="00DB5BEE" w:rsidRPr="00344C22">
        <w:t>%</w:t>
      </w:r>
      <w:r w:rsidRPr="00E0108D">
        <w:t xml:space="preserve"> co</w:t>
      </w:r>
      <w:r w:rsidRPr="009F7056">
        <w:t>mplete</w:t>
      </w:r>
      <w:r w:rsidR="00D04455" w:rsidRPr="009F7056">
        <w:t xml:space="preserve">, </w:t>
      </w:r>
      <w:r w:rsidRPr="009F7056">
        <w:t xml:space="preserve">Unit 4 direct </w:t>
      </w:r>
      <w:r w:rsidR="00ED1D1D" w:rsidRPr="009F7056">
        <w:t>construction is approximat</w:t>
      </w:r>
      <w:r w:rsidR="00ED1D1D" w:rsidRPr="00E0108D">
        <w:t xml:space="preserve">ely </w:t>
      </w:r>
      <w:r w:rsidR="0072428A" w:rsidRPr="00344C22">
        <w:t>70</w:t>
      </w:r>
      <w:r w:rsidR="00DB5BEE" w:rsidRPr="00344C22">
        <w:t>%</w:t>
      </w:r>
      <w:r w:rsidRPr="009F7056">
        <w:t xml:space="preserve"> complete</w:t>
      </w:r>
      <w:r w:rsidR="003A1840">
        <w:t>,</w:t>
      </w:r>
      <w:r w:rsidR="00D04455" w:rsidRPr="009F7056">
        <w:t xml:space="preserve"> and BOP is approxim</w:t>
      </w:r>
      <w:r w:rsidR="00D04455" w:rsidRPr="0088548A">
        <w:t xml:space="preserve">ately </w:t>
      </w:r>
      <w:r w:rsidR="009B368D" w:rsidRPr="00344C22">
        <w:t>8</w:t>
      </w:r>
      <w:r w:rsidR="0072428A" w:rsidRPr="00344C22">
        <w:t>7</w:t>
      </w:r>
      <w:r w:rsidR="00D04455" w:rsidRPr="00344C22">
        <w:t>%</w:t>
      </w:r>
      <w:r w:rsidR="00D04455" w:rsidRPr="0088548A">
        <w:t xml:space="preserve"> com</w:t>
      </w:r>
      <w:r w:rsidR="00D04455" w:rsidRPr="009F7056">
        <w:t>plete</w:t>
      </w:r>
      <w:r w:rsidRPr="009F7056">
        <w:t>.</w:t>
      </w:r>
      <w:bookmarkEnd w:id="5"/>
      <w:r w:rsidRPr="009F7056">
        <w:t xml:space="preserve"> Significant progress continues in all phases of construction, with the setting of </w:t>
      </w:r>
      <w:r w:rsidR="00717467" w:rsidRPr="009F7056">
        <w:t>the Unit 3 Shield Building roof</w:t>
      </w:r>
      <w:r w:rsidRPr="009F7056">
        <w:t xml:space="preserve">, </w:t>
      </w:r>
      <w:r w:rsidR="00717467" w:rsidRPr="009F7056">
        <w:t xml:space="preserve">setting of the Unit 4 Containment Vessel top head, </w:t>
      </w:r>
      <w:r w:rsidR="001E7014" w:rsidRPr="009F7056">
        <w:t xml:space="preserve">and </w:t>
      </w:r>
      <w:r w:rsidR="00717467" w:rsidRPr="009F7056">
        <w:t xml:space="preserve">continued </w:t>
      </w:r>
      <w:r w:rsidRPr="009F7056">
        <w:t xml:space="preserve">bulk </w:t>
      </w:r>
      <w:r w:rsidR="00BB1F8E" w:rsidRPr="009F7056">
        <w:t xml:space="preserve">and system </w:t>
      </w:r>
      <w:r w:rsidRPr="009F7056">
        <w:t>commodity installation</w:t>
      </w:r>
      <w:r w:rsidR="00717467" w:rsidRPr="009F7056">
        <w:t xml:space="preserve"> in both units</w:t>
      </w:r>
      <w:r w:rsidRPr="009F7056">
        <w:t>,</w:t>
      </w:r>
      <w:r w:rsidR="00717467" w:rsidRPr="009F7056">
        <w:t xml:space="preserve"> </w:t>
      </w:r>
      <w:r w:rsidR="001E7014" w:rsidRPr="009F7056">
        <w:t xml:space="preserve">as well as </w:t>
      </w:r>
      <w:r w:rsidR="00BB1F8E" w:rsidRPr="009F7056">
        <w:t xml:space="preserve">continued system </w:t>
      </w:r>
      <w:r w:rsidR="002B47DA" w:rsidRPr="009F7056">
        <w:t xml:space="preserve">turnovers </w:t>
      </w:r>
      <w:r w:rsidR="001E7014" w:rsidRPr="009F7056">
        <w:t xml:space="preserve">in support of </w:t>
      </w:r>
      <w:r w:rsidR="00BB1F8E" w:rsidRPr="009F7056">
        <w:t>component testing</w:t>
      </w:r>
      <w:r w:rsidR="002E0EAE" w:rsidRPr="009F7056">
        <w:t>.</w:t>
      </w:r>
      <w:r w:rsidR="00BB1F8E" w:rsidRPr="004A0C71">
        <w:t xml:space="preserve"> </w:t>
      </w:r>
      <w:r w:rsidR="00717467" w:rsidRPr="004A0C71">
        <w:t xml:space="preserve"> </w:t>
      </w:r>
    </w:p>
    <w:p w14:paraId="193266C4" w14:textId="1025B895" w:rsidR="00E565AB" w:rsidRPr="005442A8" w:rsidRDefault="00E565AB" w:rsidP="00D170B5">
      <w:pPr>
        <w:pStyle w:val="PSCQuestion"/>
        <w:keepLines w:val="0"/>
      </w:pPr>
      <w:r>
        <w:lastRenderedPageBreak/>
        <w:t>Q.</w:t>
      </w:r>
      <w:r>
        <w:tab/>
        <w:t>How has</w:t>
      </w:r>
      <w:r w:rsidRPr="005442A8">
        <w:t xml:space="preserve"> electrical performance on Unit 3</w:t>
      </w:r>
      <w:r>
        <w:t xml:space="preserve"> been since the last reporting period</w:t>
      </w:r>
      <w:r w:rsidRPr="005442A8">
        <w:t>?</w:t>
      </w:r>
    </w:p>
    <w:p w14:paraId="3D9D2B78" w14:textId="36A2E86B" w:rsidR="00E565AB" w:rsidRPr="009F7056" w:rsidRDefault="00E565AB" w:rsidP="00D170B5">
      <w:pPr>
        <w:pStyle w:val="PSCAnswer"/>
        <w:keepNext/>
        <w:ind w:left="720" w:hanging="720"/>
      </w:pPr>
      <w:r w:rsidRPr="007A2770">
        <w:rPr>
          <w:b/>
          <w:bCs/>
        </w:rPr>
        <w:t>A.</w:t>
      </w:r>
      <w:r>
        <w:tab/>
      </w:r>
      <w:r w:rsidRPr="009F7056">
        <w:t xml:space="preserve">During the Reporting Period, Unit 3 electrical performance continued to </w:t>
      </w:r>
      <w:r w:rsidR="00BD3CAA">
        <w:t>drive</w:t>
      </w:r>
      <w:r w:rsidR="00E06022">
        <w:t xml:space="preserve"> the</w:t>
      </w:r>
      <w:r w:rsidR="00BD3CAA">
        <w:t xml:space="preserve"> critical path</w:t>
      </w:r>
      <w:r w:rsidRPr="009F7056">
        <w:t xml:space="preserve">. </w:t>
      </w:r>
      <w:r w:rsidR="00520980">
        <w:t>Lower</w:t>
      </w:r>
      <w:r w:rsidRPr="009F7056">
        <w:t xml:space="preserve"> than planned electrical earnings contributed to lower than planned system turnovers</w:t>
      </w:r>
      <w:r w:rsidR="00752F46">
        <w:t xml:space="preserve"> as compared to the site work plan</w:t>
      </w:r>
      <w:r w:rsidRPr="009F7056">
        <w:t xml:space="preserve">. As stated in </w:t>
      </w:r>
      <w:r w:rsidR="00CD2238">
        <w:t xml:space="preserve">our </w:t>
      </w:r>
      <w:r w:rsidRPr="009F7056">
        <w:t xml:space="preserve">VCM 22 testimony, as the Project has progressed into electrical system work related to the </w:t>
      </w:r>
      <w:r w:rsidR="008429AB">
        <w:t>now completed</w:t>
      </w:r>
      <w:r w:rsidRPr="009F7056">
        <w:t xml:space="preserve"> </w:t>
      </w:r>
      <w:r w:rsidR="00F92720">
        <w:t>CHT</w:t>
      </w:r>
      <w:r w:rsidR="008429AB">
        <w:t xml:space="preserve"> and upcoming milestones of</w:t>
      </w:r>
      <w:r w:rsidR="00752F46">
        <w:t xml:space="preserve"> </w:t>
      </w:r>
      <w:r w:rsidRPr="009F7056">
        <w:t xml:space="preserve">Condenser Vacuum and </w:t>
      </w:r>
      <w:r w:rsidR="00F92720">
        <w:t>HFT</w:t>
      </w:r>
      <w:r w:rsidRPr="009F7056">
        <w:t xml:space="preserve">, the complexity of this work has been a contributing factor for the lower than planned performance. Additionally, the COVID-19 </w:t>
      </w:r>
      <w:r w:rsidR="00402C53">
        <w:t xml:space="preserve">effects </w:t>
      </w:r>
      <w:r w:rsidRPr="009F7056">
        <w:t xml:space="preserve">on the workforce </w:t>
      </w:r>
      <w:r w:rsidR="00402C53" w:rsidRPr="009F7056">
        <w:t>ha</w:t>
      </w:r>
      <w:r w:rsidR="00402C53">
        <w:t>ve</w:t>
      </w:r>
      <w:r w:rsidR="00402C53" w:rsidRPr="009F7056">
        <w:t xml:space="preserve"> </w:t>
      </w:r>
      <w:r w:rsidRPr="009F7056">
        <w:t xml:space="preserve">amplified these impacts. Site leadership continues to work to remove obstacles and implement plans </w:t>
      </w:r>
      <w:r w:rsidR="00842D99">
        <w:t>to</w:t>
      </w:r>
      <w:r w:rsidRPr="009F7056">
        <w:t xml:space="preserve"> improve </w:t>
      </w:r>
      <w:r w:rsidR="00842D99">
        <w:t xml:space="preserve">electrical commodity </w:t>
      </w:r>
      <w:r w:rsidRPr="009F7056">
        <w:t xml:space="preserve">performance.  </w:t>
      </w:r>
    </w:p>
    <w:p w14:paraId="1A436948" w14:textId="22BB3355" w:rsidR="00E565AB" w:rsidRPr="004A0C71" w:rsidRDefault="00E565AB" w:rsidP="00D964FF">
      <w:pPr>
        <w:pStyle w:val="PSCAnswer"/>
        <w:ind w:left="720"/>
      </w:pPr>
      <w:r w:rsidRPr="009F7056">
        <w:t xml:space="preserve">Project success will continue to be dependent on Construction’s ability to meet its projected construction curves in this commodity. The site’s work plan for electrical earnings will continue to </w:t>
      </w:r>
      <w:r w:rsidR="00842D99">
        <w:t>face</w:t>
      </w:r>
      <w:r w:rsidR="00842D99" w:rsidRPr="009F7056">
        <w:t xml:space="preserve"> </w:t>
      </w:r>
      <w:r w:rsidRPr="009F7056">
        <w:t>challenges as production requirements increase to support system turnovers and startup milestones</w:t>
      </w:r>
      <w:r w:rsidR="00842D99">
        <w:t>. H</w:t>
      </w:r>
      <w:r w:rsidRPr="009F7056">
        <w:t xml:space="preserve">owever, Project leadership expects some mitigation </w:t>
      </w:r>
      <w:r w:rsidR="00842D99">
        <w:t>of</w:t>
      </w:r>
      <w:r w:rsidR="00842D99" w:rsidRPr="009F7056">
        <w:t xml:space="preserve"> </w:t>
      </w:r>
      <w:r w:rsidRPr="009F7056">
        <w:t xml:space="preserve">these challenges </w:t>
      </w:r>
      <w:r w:rsidR="00842D99">
        <w:t xml:space="preserve">as </w:t>
      </w:r>
      <w:r w:rsidRPr="009F7056">
        <w:t>work areas</w:t>
      </w:r>
      <w:r w:rsidRPr="00E565AB">
        <w:t xml:space="preserve"> </w:t>
      </w:r>
      <w:r>
        <w:t>start to become less</w:t>
      </w:r>
      <w:r w:rsidRPr="00E565AB">
        <w:t xml:space="preserve"> </w:t>
      </w:r>
      <w:r>
        <w:t>congested</w:t>
      </w:r>
      <w:r w:rsidRPr="00E565AB">
        <w:t xml:space="preserve">, </w:t>
      </w:r>
      <w:r>
        <w:t>which should support</w:t>
      </w:r>
      <w:r w:rsidRPr="00E565AB">
        <w:t xml:space="preserve"> </w:t>
      </w:r>
      <w:r>
        <w:t>an increase in productivity</w:t>
      </w:r>
      <w:r w:rsidRPr="00E565AB">
        <w:t>.</w:t>
      </w:r>
    </w:p>
    <w:p w14:paraId="694D4239" w14:textId="02AD01EC" w:rsidR="0032514C" w:rsidRDefault="0032514C" w:rsidP="005E4A70">
      <w:pPr>
        <w:pStyle w:val="PSCQuestion"/>
        <w:keepNext w:val="0"/>
        <w:keepLines w:val="0"/>
      </w:pPr>
      <w:r>
        <w:t>Q.</w:t>
      </w:r>
      <w:r>
        <w:tab/>
      </w:r>
      <w:r w:rsidR="001E504D">
        <w:t xml:space="preserve">PLEASE DISCUSS THE PROGRESS OF SYSTEM TURNOVERS </w:t>
      </w:r>
      <w:r w:rsidR="00400D7A">
        <w:t>for UNit 3</w:t>
      </w:r>
      <w:r w:rsidR="00842D99">
        <w:t>.</w:t>
      </w:r>
    </w:p>
    <w:p w14:paraId="33717E4E" w14:textId="79D66BF8" w:rsidR="001E504D" w:rsidRPr="004A0C71" w:rsidRDefault="0032514C" w:rsidP="00D964FF">
      <w:pPr>
        <w:pStyle w:val="PSCAnswer"/>
        <w:ind w:left="720" w:hanging="720"/>
      </w:pPr>
      <w:r w:rsidRPr="005E4A70">
        <w:rPr>
          <w:b/>
          <w:bCs/>
        </w:rPr>
        <w:t>A.</w:t>
      </w:r>
      <w:r>
        <w:rPr>
          <w:rFonts w:ascii="Times New Roman Bold" w:hAnsi="Times New Roman Bold"/>
        </w:rPr>
        <w:tab/>
      </w:r>
      <w:r w:rsidR="00F52E33">
        <w:t xml:space="preserve">The current site </w:t>
      </w:r>
      <w:r w:rsidR="00CF1EA2">
        <w:t>work</w:t>
      </w:r>
      <w:r w:rsidR="00F52E33">
        <w:t xml:space="preserve"> </w:t>
      </w:r>
      <w:r w:rsidR="00CF1EA2">
        <w:t xml:space="preserve">plan continues to support the </w:t>
      </w:r>
      <w:r w:rsidR="001E504D" w:rsidRPr="009F7056">
        <w:t>Project team</w:t>
      </w:r>
      <w:r w:rsidR="00CF1EA2">
        <w:t>’s</w:t>
      </w:r>
      <w:r w:rsidR="001E504D" w:rsidRPr="009F7056">
        <w:t xml:space="preserve"> progress </w:t>
      </w:r>
      <w:r w:rsidR="003A1840">
        <w:t>through</w:t>
      </w:r>
      <w:r w:rsidR="003A1840" w:rsidRPr="009F7056">
        <w:t xml:space="preserve"> </w:t>
      </w:r>
      <w:r w:rsidR="001E504D" w:rsidRPr="009F7056">
        <w:t xml:space="preserve">significant testing evolutions </w:t>
      </w:r>
      <w:r w:rsidR="00CF1EA2">
        <w:t>leading up to</w:t>
      </w:r>
      <w:r w:rsidR="001E504D" w:rsidRPr="009F7056">
        <w:t xml:space="preserve"> Plant operations. The experience gained </w:t>
      </w:r>
      <w:r w:rsidR="003A1840">
        <w:t xml:space="preserve">through </w:t>
      </w:r>
      <w:r w:rsidR="001E504D" w:rsidRPr="009F7056">
        <w:t>each testing evolution provides the Project team additional lessons learned and reduces the amount of outstanding Project risk associated with Plant testing. Additionally, the Project team continues to increase their test execution proficiency with the completion of each testing evolution.</w:t>
      </w:r>
      <w:r w:rsidR="001E504D" w:rsidRPr="004A0C71">
        <w:t xml:space="preserve">  </w:t>
      </w:r>
    </w:p>
    <w:p w14:paraId="0AE01C44" w14:textId="36C19E91" w:rsidR="001F01B1" w:rsidRDefault="001E504D" w:rsidP="008D29EA">
      <w:pPr>
        <w:spacing w:after="240" w:line="360" w:lineRule="auto"/>
        <w:ind w:left="720"/>
        <w:jc w:val="both"/>
      </w:pPr>
      <w:r w:rsidRPr="001E504D">
        <w:rPr>
          <w:rFonts w:eastAsia="MS Mincho"/>
          <w:lang w:eastAsia="en-US"/>
        </w:rPr>
        <w:t xml:space="preserve">The Project team’s focus on completing scope directly associated with major testing evolutions has impacted the total number of completed </w:t>
      </w:r>
      <w:r w:rsidR="003A1840">
        <w:rPr>
          <w:rFonts w:eastAsia="MS Mincho"/>
          <w:lang w:eastAsia="en-US"/>
        </w:rPr>
        <w:t>s</w:t>
      </w:r>
      <w:r w:rsidR="003A1840" w:rsidRPr="001E504D">
        <w:rPr>
          <w:rFonts w:eastAsia="MS Mincho"/>
          <w:lang w:eastAsia="en-US"/>
        </w:rPr>
        <w:t xml:space="preserve">ystem </w:t>
      </w:r>
      <w:r w:rsidRPr="001E504D">
        <w:rPr>
          <w:rFonts w:eastAsia="MS Mincho"/>
          <w:lang w:eastAsia="en-US"/>
        </w:rPr>
        <w:t xml:space="preserve">turnovers </w:t>
      </w:r>
      <w:r w:rsidR="00842D99">
        <w:rPr>
          <w:rFonts w:eastAsia="MS Mincho"/>
          <w:lang w:eastAsia="en-US"/>
        </w:rPr>
        <w:t>as</w:t>
      </w:r>
      <w:r w:rsidR="00842D99" w:rsidRPr="001E504D">
        <w:rPr>
          <w:rFonts w:eastAsia="MS Mincho"/>
          <w:lang w:eastAsia="en-US"/>
        </w:rPr>
        <w:t xml:space="preserve"> </w:t>
      </w:r>
      <w:r w:rsidRPr="001E504D">
        <w:rPr>
          <w:rFonts w:eastAsia="MS Mincho"/>
          <w:lang w:eastAsia="en-US"/>
        </w:rPr>
        <w:t xml:space="preserve">compared to </w:t>
      </w:r>
      <w:r w:rsidRPr="001E504D">
        <w:rPr>
          <w:rFonts w:eastAsia="MS Mincho"/>
          <w:lang w:eastAsia="en-US"/>
        </w:rPr>
        <w:lastRenderedPageBreak/>
        <w:t>the site</w:t>
      </w:r>
      <w:r w:rsidR="00E06022">
        <w:rPr>
          <w:rFonts w:eastAsia="MS Mincho"/>
          <w:lang w:eastAsia="en-US"/>
        </w:rPr>
        <w:t xml:space="preserve"> work</w:t>
      </w:r>
      <w:r w:rsidRPr="001E504D">
        <w:rPr>
          <w:rFonts w:eastAsia="MS Mincho"/>
          <w:lang w:eastAsia="en-US"/>
        </w:rPr>
        <w:t xml:space="preserve"> plan. </w:t>
      </w:r>
      <w:r w:rsidR="00B42ED5">
        <w:rPr>
          <w:rFonts w:eastAsia="MS Mincho"/>
          <w:lang w:eastAsia="en-US"/>
        </w:rPr>
        <w:t xml:space="preserve">Through October 1, </w:t>
      </w:r>
      <w:r w:rsidR="00B42ED5" w:rsidRPr="009F7056">
        <w:t>ov</w:t>
      </w:r>
      <w:r w:rsidR="00B42ED5" w:rsidRPr="00F853CE">
        <w:t xml:space="preserve">er </w:t>
      </w:r>
      <w:r w:rsidR="00B42ED5" w:rsidRPr="00344C22">
        <w:t>42</w:t>
      </w:r>
      <w:r w:rsidR="00B42ED5" w:rsidRPr="00F853CE">
        <w:t xml:space="preserve"> systems have been turned over from Construction to Testing and over </w:t>
      </w:r>
      <w:r w:rsidR="00752F46" w:rsidRPr="00F853CE">
        <w:t>87</w:t>
      </w:r>
      <w:r w:rsidR="00752F46" w:rsidRPr="00B965BB">
        <w:t xml:space="preserve"> </w:t>
      </w:r>
      <w:r w:rsidR="00B42ED5" w:rsidRPr="00B965BB">
        <w:t xml:space="preserve">systems </w:t>
      </w:r>
      <w:r w:rsidR="00CF1EA2" w:rsidRPr="00B965BB">
        <w:t xml:space="preserve">are </w:t>
      </w:r>
      <w:r w:rsidR="00B42ED5" w:rsidRPr="00B965BB">
        <w:t xml:space="preserve">at </w:t>
      </w:r>
      <w:r w:rsidR="00B42ED5" w:rsidRPr="00344C22">
        <w:t>90%</w:t>
      </w:r>
      <w:r w:rsidR="00B42ED5" w:rsidRPr="00F853CE">
        <w:t xml:space="preserve"> com</w:t>
      </w:r>
      <w:r w:rsidR="00B42ED5" w:rsidRPr="009F7056">
        <w:t>pletion</w:t>
      </w:r>
      <w:r w:rsidR="00CF1EA2">
        <w:t xml:space="preserve"> or higher</w:t>
      </w:r>
      <w:r w:rsidR="00B42ED5" w:rsidRPr="009F7056">
        <w:t>.</w:t>
      </w:r>
      <w:r w:rsidRPr="001E504D">
        <w:rPr>
          <w:rFonts w:eastAsia="MS Mincho"/>
          <w:lang w:eastAsia="en-US"/>
        </w:rPr>
        <w:t xml:space="preserve"> </w:t>
      </w:r>
      <w:r w:rsidR="0053122E">
        <w:rPr>
          <w:rFonts w:eastAsia="MS Mincho"/>
          <w:lang w:eastAsia="en-US"/>
        </w:rPr>
        <w:t>F</w:t>
      </w:r>
      <w:r w:rsidR="0053122E" w:rsidRPr="001E504D">
        <w:rPr>
          <w:rFonts w:eastAsia="MS Mincho"/>
          <w:lang w:eastAsia="en-US"/>
        </w:rPr>
        <w:t xml:space="preserve">ocusing </w:t>
      </w:r>
      <w:r w:rsidR="0053122E">
        <w:rPr>
          <w:rFonts w:eastAsia="MS Mincho"/>
          <w:lang w:eastAsia="en-US"/>
        </w:rPr>
        <w:t xml:space="preserve">exclusively </w:t>
      </w:r>
      <w:r w:rsidRPr="001E504D">
        <w:rPr>
          <w:rFonts w:eastAsia="MS Mincho"/>
          <w:lang w:eastAsia="en-US"/>
        </w:rPr>
        <w:t xml:space="preserve">on achieving a </w:t>
      </w:r>
      <w:r>
        <w:rPr>
          <w:rFonts w:eastAsia="MS Mincho"/>
          <w:lang w:eastAsia="en-US"/>
        </w:rPr>
        <w:t>s</w:t>
      </w:r>
      <w:r w:rsidRPr="001E504D">
        <w:rPr>
          <w:rFonts w:eastAsia="MS Mincho"/>
          <w:lang w:eastAsia="en-US"/>
        </w:rPr>
        <w:t xml:space="preserve">ystem </w:t>
      </w:r>
      <w:r>
        <w:rPr>
          <w:rFonts w:eastAsia="MS Mincho"/>
          <w:lang w:eastAsia="en-US"/>
        </w:rPr>
        <w:t>t</w:t>
      </w:r>
      <w:r w:rsidRPr="001E504D">
        <w:rPr>
          <w:rFonts w:eastAsia="MS Mincho"/>
          <w:lang w:eastAsia="en-US"/>
        </w:rPr>
        <w:t xml:space="preserve">urnover schedule or measuring progress solely </w:t>
      </w:r>
      <w:r w:rsidR="0053122E">
        <w:rPr>
          <w:rFonts w:eastAsia="MS Mincho"/>
          <w:lang w:eastAsia="en-US"/>
        </w:rPr>
        <w:t>by</w:t>
      </w:r>
      <w:r w:rsidR="0053122E" w:rsidRPr="001E504D">
        <w:rPr>
          <w:rFonts w:eastAsia="MS Mincho"/>
          <w:lang w:eastAsia="en-US"/>
        </w:rPr>
        <w:t xml:space="preserve"> </w:t>
      </w:r>
      <w:r w:rsidRPr="001E504D">
        <w:rPr>
          <w:rFonts w:eastAsia="MS Mincho"/>
          <w:lang w:eastAsia="en-US"/>
        </w:rPr>
        <w:t xml:space="preserve">the number of </w:t>
      </w:r>
      <w:r>
        <w:rPr>
          <w:rFonts w:eastAsia="MS Mincho"/>
          <w:lang w:eastAsia="en-US"/>
        </w:rPr>
        <w:t>s</w:t>
      </w:r>
      <w:r w:rsidRPr="001E504D">
        <w:rPr>
          <w:rFonts w:eastAsia="MS Mincho"/>
          <w:lang w:eastAsia="en-US"/>
        </w:rPr>
        <w:t xml:space="preserve">ystem </w:t>
      </w:r>
      <w:r>
        <w:rPr>
          <w:rFonts w:eastAsia="MS Mincho"/>
          <w:lang w:eastAsia="en-US"/>
        </w:rPr>
        <w:t>t</w:t>
      </w:r>
      <w:r w:rsidRPr="001E504D">
        <w:rPr>
          <w:rFonts w:eastAsia="MS Mincho"/>
          <w:lang w:eastAsia="en-US"/>
        </w:rPr>
        <w:t xml:space="preserve">urnovers would have significantly </w:t>
      </w:r>
      <w:r w:rsidR="0053122E">
        <w:rPr>
          <w:rFonts w:eastAsia="MS Mincho"/>
          <w:lang w:eastAsia="en-US"/>
        </w:rPr>
        <w:t xml:space="preserve">hampered </w:t>
      </w:r>
      <w:r w:rsidRPr="001E504D">
        <w:rPr>
          <w:rFonts w:eastAsia="MS Mincho"/>
          <w:lang w:eastAsia="en-US"/>
        </w:rPr>
        <w:t xml:space="preserve">the amount </w:t>
      </w:r>
      <w:r w:rsidR="00CF1EA2">
        <w:rPr>
          <w:rFonts w:eastAsia="MS Mincho"/>
          <w:lang w:eastAsia="en-US"/>
        </w:rPr>
        <w:t xml:space="preserve">of </w:t>
      </w:r>
      <w:r w:rsidRPr="001E504D">
        <w:rPr>
          <w:rFonts w:eastAsia="MS Mincho"/>
          <w:lang w:eastAsia="en-US"/>
        </w:rPr>
        <w:t xml:space="preserve">testing completed by the Project </w:t>
      </w:r>
      <w:r w:rsidR="00B46DAD">
        <w:rPr>
          <w:rFonts w:eastAsia="MS Mincho"/>
          <w:lang w:eastAsia="en-US"/>
        </w:rPr>
        <w:t>t</w:t>
      </w:r>
      <w:r w:rsidRPr="001E504D">
        <w:rPr>
          <w:rFonts w:eastAsia="MS Mincho"/>
          <w:lang w:eastAsia="en-US"/>
        </w:rPr>
        <w:t xml:space="preserve">eam during the </w:t>
      </w:r>
      <w:r w:rsidR="0053122E">
        <w:rPr>
          <w:rFonts w:eastAsia="MS Mincho"/>
          <w:lang w:eastAsia="en-US"/>
        </w:rPr>
        <w:t>R</w:t>
      </w:r>
      <w:r w:rsidR="0053122E" w:rsidRPr="001E504D">
        <w:rPr>
          <w:rFonts w:eastAsia="MS Mincho"/>
          <w:lang w:eastAsia="en-US"/>
        </w:rPr>
        <w:t xml:space="preserve">eporting </w:t>
      </w:r>
      <w:r w:rsidR="0053122E">
        <w:rPr>
          <w:rFonts w:eastAsia="MS Mincho"/>
          <w:lang w:eastAsia="en-US"/>
        </w:rPr>
        <w:t>P</w:t>
      </w:r>
      <w:r w:rsidR="0053122E" w:rsidRPr="001E504D">
        <w:rPr>
          <w:rFonts w:eastAsia="MS Mincho"/>
          <w:lang w:eastAsia="en-US"/>
        </w:rPr>
        <w:t>eriod</w:t>
      </w:r>
      <w:r w:rsidR="0053122E">
        <w:rPr>
          <w:rFonts w:eastAsia="MS Mincho"/>
          <w:lang w:eastAsia="en-US"/>
        </w:rPr>
        <w:t xml:space="preserve"> </w:t>
      </w:r>
      <w:r w:rsidR="00CF1EA2">
        <w:rPr>
          <w:rFonts w:eastAsia="MS Mincho"/>
          <w:lang w:eastAsia="en-US"/>
        </w:rPr>
        <w:t>and</w:t>
      </w:r>
      <w:r w:rsidR="0053122E">
        <w:rPr>
          <w:rFonts w:eastAsia="MS Mincho"/>
          <w:lang w:eastAsia="en-US"/>
        </w:rPr>
        <w:t>,</w:t>
      </w:r>
      <w:r w:rsidR="00CF1EA2">
        <w:rPr>
          <w:rFonts w:eastAsia="MS Mincho"/>
          <w:lang w:eastAsia="en-US"/>
        </w:rPr>
        <w:t xml:space="preserve"> i</w:t>
      </w:r>
      <w:r w:rsidR="008D29EA" w:rsidRPr="001E504D">
        <w:rPr>
          <w:rFonts w:eastAsia="MS Mincho"/>
          <w:lang w:eastAsia="en-US"/>
        </w:rPr>
        <w:t xml:space="preserve">n turn, </w:t>
      </w:r>
      <w:r w:rsidR="00E565AB">
        <w:rPr>
          <w:rFonts w:eastAsia="MS Mincho"/>
          <w:lang w:eastAsia="en-US"/>
        </w:rPr>
        <w:t xml:space="preserve">increased </w:t>
      </w:r>
      <w:r w:rsidR="008D29EA" w:rsidRPr="001E504D">
        <w:rPr>
          <w:rFonts w:eastAsia="MS Mincho"/>
          <w:lang w:eastAsia="en-US"/>
        </w:rPr>
        <w:t>the amount of potential risk associated with the Project.</w:t>
      </w:r>
    </w:p>
    <w:p w14:paraId="7DCF3490" w14:textId="689B3158" w:rsidR="00265E1C" w:rsidRPr="00265E1C" w:rsidRDefault="00302742" w:rsidP="00265E1C">
      <w:pPr>
        <w:pStyle w:val="PSCHeader"/>
        <w:keepNext w:val="0"/>
        <w:keepLines w:val="0"/>
        <w:numPr>
          <w:ilvl w:val="0"/>
          <w:numId w:val="0"/>
        </w:numPr>
        <w:spacing w:line="360" w:lineRule="auto"/>
        <w:ind w:left="720"/>
        <w:jc w:val="both"/>
        <w:rPr>
          <w:rFonts w:ascii="Times New Roman" w:eastAsia="MS Mincho" w:hAnsi="Times New Roman" w:cs="Times New Roman"/>
          <w:b w:val="0"/>
          <w:caps w:val="0"/>
          <w:szCs w:val="24"/>
          <w:u w:val="none"/>
          <w:lang w:eastAsia="en-US"/>
        </w:rPr>
      </w:pPr>
      <w:r w:rsidRPr="00265E1C">
        <w:rPr>
          <w:rFonts w:ascii="Times New Roman" w:eastAsia="MS Mincho" w:hAnsi="Times New Roman" w:cs="Times New Roman"/>
          <w:b w:val="0"/>
          <w:caps w:val="0"/>
          <w:szCs w:val="24"/>
          <w:u w:val="none"/>
          <w:lang w:eastAsia="en-US"/>
        </w:rPr>
        <w:t xml:space="preserve">The Project continues </w:t>
      </w:r>
      <w:r w:rsidR="00E565AB" w:rsidRPr="00265E1C">
        <w:rPr>
          <w:rFonts w:ascii="Times New Roman" w:eastAsia="MS Mincho" w:hAnsi="Times New Roman" w:cs="Times New Roman"/>
          <w:b w:val="0"/>
          <w:caps w:val="0"/>
          <w:szCs w:val="24"/>
          <w:u w:val="none"/>
          <w:lang w:eastAsia="en-US"/>
        </w:rPr>
        <w:t xml:space="preserve">to </w:t>
      </w:r>
      <w:r w:rsidRPr="00265E1C">
        <w:rPr>
          <w:rFonts w:ascii="Times New Roman" w:eastAsia="MS Mincho" w:hAnsi="Times New Roman" w:cs="Times New Roman"/>
          <w:b w:val="0"/>
          <w:caps w:val="0"/>
          <w:szCs w:val="24"/>
          <w:u w:val="none"/>
          <w:lang w:eastAsia="en-US"/>
        </w:rPr>
        <w:t>reduc</w:t>
      </w:r>
      <w:r w:rsidR="00E565AB" w:rsidRPr="00265E1C">
        <w:rPr>
          <w:rFonts w:ascii="Times New Roman" w:eastAsia="MS Mincho" w:hAnsi="Times New Roman" w:cs="Times New Roman"/>
          <w:b w:val="0"/>
          <w:caps w:val="0"/>
          <w:szCs w:val="24"/>
          <w:u w:val="none"/>
          <w:lang w:eastAsia="en-US"/>
        </w:rPr>
        <w:t>e</w:t>
      </w:r>
      <w:r w:rsidRPr="00265E1C">
        <w:rPr>
          <w:rFonts w:ascii="Times New Roman" w:eastAsia="MS Mincho" w:hAnsi="Times New Roman" w:cs="Times New Roman"/>
          <w:b w:val="0"/>
          <w:caps w:val="0"/>
          <w:szCs w:val="24"/>
          <w:u w:val="none"/>
          <w:lang w:eastAsia="en-US"/>
        </w:rPr>
        <w:t xml:space="preserve"> risk thr</w:t>
      </w:r>
      <w:r w:rsidR="001F01B1" w:rsidRPr="00265E1C">
        <w:rPr>
          <w:rFonts w:ascii="Times New Roman" w:eastAsia="MS Mincho" w:hAnsi="Times New Roman" w:cs="Times New Roman"/>
          <w:b w:val="0"/>
          <w:caps w:val="0"/>
          <w:szCs w:val="24"/>
          <w:u w:val="none"/>
          <w:lang w:eastAsia="en-US"/>
        </w:rPr>
        <w:t>ough</w:t>
      </w:r>
      <w:r w:rsidRPr="00265E1C">
        <w:rPr>
          <w:rFonts w:ascii="Times New Roman" w:eastAsia="MS Mincho" w:hAnsi="Times New Roman" w:cs="Times New Roman"/>
          <w:b w:val="0"/>
          <w:caps w:val="0"/>
          <w:szCs w:val="24"/>
          <w:u w:val="none"/>
          <w:lang w:eastAsia="en-US"/>
        </w:rPr>
        <w:t xml:space="preserve"> the completion of major testing evolution</w:t>
      </w:r>
      <w:r w:rsidR="001F01B1" w:rsidRPr="00265E1C">
        <w:rPr>
          <w:rFonts w:ascii="Times New Roman" w:eastAsia="MS Mincho" w:hAnsi="Times New Roman" w:cs="Times New Roman"/>
          <w:b w:val="0"/>
          <w:caps w:val="0"/>
          <w:szCs w:val="24"/>
          <w:u w:val="none"/>
          <w:lang w:eastAsia="en-US"/>
        </w:rPr>
        <w:t>s</w:t>
      </w:r>
      <w:r w:rsidRPr="00265E1C">
        <w:rPr>
          <w:rFonts w:ascii="Times New Roman" w:eastAsia="MS Mincho" w:hAnsi="Times New Roman" w:cs="Times New Roman"/>
          <w:b w:val="0"/>
          <w:caps w:val="0"/>
          <w:szCs w:val="24"/>
          <w:u w:val="none"/>
          <w:lang w:eastAsia="en-US"/>
        </w:rPr>
        <w:t xml:space="preserve"> including </w:t>
      </w:r>
      <w:r w:rsidR="00F637A8" w:rsidRPr="00265E1C">
        <w:rPr>
          <w:rFonts w:ascii="Times New Roman" w:eastAsia="MS Mincho" w:hAnsi="Times New Roman" w:cs="Times New Roman"/>
          <w:b w:val="0"/>
          <w:caps w:val="0"/>
          <w:szCs w:val="24"/>
          <w:u w:val="none"/>
          <w:lang w:eastAsia="en-US"/>
        </w:rPr>
        <w:t xml:space="preserve">Unit 3 </w:t>
      </w:r>
      <w:r w:rsidRPr="00265E1C">
        <w:rPr>
          <w:rFonts w:ascii="Times New Roman" w:eastAsia="MS Mincho" w:hAnsi="Times New Roman" w:cs="Times New Roman"/>
          <w:b w:val="0"/>
          <w:caps w:val="0"/>
          <w:szCs w:val="24"/>
          <w:u w:val="none"/>
          <w:lang w:eastAsia="en-US"/>
        </w:rPr>
        <w:t>SIT/ILRT</w:t>
      </w:r>
      <w:r w:rsidR="00F637A8" w:rsidRPr="00265E1C">
        <w:rPr>
          <w:rFonts w:ascii="Times New Roman" w:eastAsia="MS Mincho" w:hAnsi="Times New Roman" w:cs="Times New Roman"/>
          <w:b w:val="0"/>
          <w:caps w:val="0"/>
          <w:szCs w:val="24"/>
          <w:u w:val="none"/>
          <w:lang w:eastAsia="en-US"/>
        </w:rPr>
        <w:t>, TOG,</w:t>
      </w:r>
      <w:r w:rsidRPr="00265E1C">
        <w:rPr>
          <w:rFonts w:ascii="Times New Roman" w:eastAsia="MS Mincho" w:hAnsi="Times New Roman" w:cs="Times New Roman"/>
          <w:b w:val="0"/>
          <w:caps w:val="0"/>
          <w:szCs w:val="24"/>
          <w:u w:val="none"/>
          <w:lang w:eastAsia="en-US"/>
        </w:rPr>
        <w:t xml:space="preserve"> and </w:t>
      </w:r>
      <w:r w:rsidR="00E565AB" w:rsidRPr="00265E1C">
        <w:rPr>
          <w:rFonts w:ascii="Times New Roman" w:eastAsia="MS Mincho" w:hAnsi="Times New Roman" w:cs="Times New Roman"/>
          <w:b w:val="0"/>
          <w:caps w:val="0"/>
          <w:szCs w:val="24"/>
          <w:u w:val="none"/>
          <w:lang w:eastAsia="en-US"/>
        </w:rPr>
        <w:t>CHT</w:t>
      </w:r>
      <w:r w:rsidRPr="00265E1C">
        <w:rPr>
          <w:rFonts w:ascii="Times New Roman" w:eastAsia="MS Mincho" w:hAnsi="Times New Roman" w:cs="Times New Roman"/>
          <w:b w:val="0"/>
          <w:caps w:val="0"/>
          <w:szCs w:val="24"/>
          <w:u w:val="none"/>
          <w:lang w:eastAsia="en-US"/>
        </w:rPr>
        <w:t xml:space="preserve">. </w:t>
      </w:r>
      <w:r w:rsidR="008429AB" w:rsidRPr="00265E1C">
        <w:rPr>
          <w:rFonts w:ascii="Times New Roman" w:eastAsia="MS Mincho" w:hAnsi="Times New Roman" w:cs="Times New Roman"/>
          <w:b w:val="0"/>
          <w:caps w:val="0"/>
          <w:szCs w:val="24"/>
          <w:u w:val="none"/>
          <w:lang w:eastAsia="en-US"/>
        </w:rPr>
        <w:t>CHT represented the first time the primary and secondary systems for Unit 3 were operated together</w:t>
      </w:r>
      <w:r w:rsidR="00E06022">
        <w:rPr>
          <w:rFonts w:ascii="Times New Roman" w:eastAsia="MS Mincho" w:hAnsi="Times New Roman" w:cs="Times New Roman"/>
          <w:b w:val="0"/>
          <w:caps w:val="0"/>
          <w:szCs w:val="24"/>
          <w:u w:val="none"/>
          <w:lang w:eastAsia="en-US"/>
        </w:rPr>
        <w:t>,</w:t>
      </w:r>
      <w:r w:rsidR="008429AB" w:rsidRPr="00265E1C">
        <w:rPr>
          <w:rFonts w:ascii="Times New Roman" w:eastAsia="MS Mincho" w:hAnsi="Times New Roman" w:cs="Times New Roman"/>
          <w:b w:val="0"/>
          <w:caps w:val="0"/>
          <w:szCs w:val="24"/>
          <w:u w:val="none"/>
          <w:lang w:eastAsia="en-US"/>
        </w:rPr>
        <w:t xml:space="preserve"> demonstrating a level of integrated system operation prior to the start of HFT. </w:t>
      </w:r>
    </w:p>
    <w:p w14:paraId="4CF73BCF" w14:textId="301DAEFF" w:rsidR="00017718" w:rsidRDefault="00017718" w:rsidP="00017718">
      <w:pPr>
        <w:pStyle w:val="PSCHeader"/>
        <w:keepNext w:val="0"/>
        <w:keepLines w:val="0"/>
        <w:numPr>
          <w:ilvl w:val="0"/>
          <w:numId w:val="0"/>
        </w:numPr>
        <w:spacing w:line="360" w:lineRule="auto"/>
        <w:jc w:val="both"/>
        <w:rPr>
          <w:rFonts w:ascii="Times New Roman" w:eastAsia="MS Mincho" w:hAnsi="Times New Roman" w:cs="Times New Roman"/>
          <w:bCs/>
          <w:caps w:val="0"/>
          <w:szCs w:val="24"/>
          <w:u w:val="none"/>
          <w:lang w:eastAsia="en-US"/>
        </w:rPr>
      </w:pPr>
      <w:r>
        <w:rPr>
          <w:rFonts w:ascii="Times New Roman" w:eastAsia="MS Mincho" w:hAnsi="Times New Roman" w:cs="Times New Roman"/>
          <w:bCs/>
          <w:caps w:val="0"/>
          <w:szCs w:val="24"/>
          <w:u w:val="none"/>
          <w:lang w:eastAsia="en-US"/>
        </w:rPr>
        <w:t>Q.</w:t>
      </w:r>
      <w:r>
        <w:rPr>
          <w:rFonts w:ascii="Times New Roman" w:eastAsia="MS Mincho" w:hAnsi="Times New Roman" w:cs="Times New Roman"/>
          <w:bCs/>
          <w:caps w:val="0"/>
          <w:szCs w:val="24"/>
          <w:u w:val="none"/>
          <w:lang w:eastAsia="en-US"/>
        </w:rPr>
        <w:tab/>
        <w:t>WHEN WILL FUEL INITIALLY BE DELIVERED TO THE SITE?</w:t>
      </w:r>
    </w:p>
    <w:p w14:paraId="43BE5D06" w14:textId="06DBDEDA" w:rsidR="0064679A" w:rsidRDefault="00017718" w:rsidP="00017718">
      <w:pPr>
        <w:pStyle w:val="PSCHeader"/>
        <w:keepNext w:val="0"/>
        <w:keepLines w:val="0"/>
        <w:numPr>
          <w:ilvl w:val="0"/>
          <w:numId w:val="0"/>
        </w:numPr>
        <w:spacing w:line="360" w:lineRule="auto"/>
        <w:ind w:left="720" w:hanging="720"/>
        <w:jc w:val="both"/>
        <w:rPr>
          <w:rFonts w:ascii="Times New Roman" w:eastAsia="MS Mincho" w:hAnsi="Times New Roman" w:cs="Times New Roman"/>
          <w:b w:val="0"/>
          <w:caps w:val="0"/>
          <w:szCs w:val="24"/>
          <w:u w:val="none"/>
          <w:lang w:eastAsia="en-US"/>
        </w:rPr>
      </w:pPr>
      <w:r>
        <w:rPr>
          <w:rFonts w:ascii="Times New Roman" w:eastAsia="MS Mincho" w:hAnsi="Times New Roman" w:cs="Times New Roman"/>
          <w:bCs/>
          <w:caps w:val="0"/>
          <w:szCs w:val="24"/>
          <w:u w:val="none"/>
          <w:lang w:eastAsia="en-US"/>
        </w:rPr>
        <w:t>A.</w:t>
      </w:r>
      <w:r w:rsidRPr="00D964FF">
        <w:rPr>
          <w:b w:val="0"/>
          <w:bCs/>
          <w:u w:val="none"/>
        </w:rPr>
        <w:tab/>
      </w:r>
      <w:r w:rsidRPr="009272B0">
        <w:rPr>
          <w:rFonts w:ascii="Times New Roman" w:eastAsia="MS Mincho" w:hAnsi="Times New Roman" w:cs="Times New Roman"/>
          <w:b w:val="0"/>
          <w:caps w:val="0"/>
          <w:szCs w:val="24"/>
          <w:u w:val="none"/>
          <w:lang w:eastAsia="en-US"/>
        </w:rPr>
        <w:t xml:space="preserve">The site </w:t>
      </w:r>
      <w:r>
        <w:rPr>
          <w:rFonts w:ascii="Times New Roman" w:eastAsia="MS Mincho" w:hAnsi="Times New Roman" w:cs="Times New Roman"/>
          <w:b w:val="0"/>
          <w:caps w:val="0"/>
          <w:szCs w:val="24"/>
          <w:u w:val="none"/>
          <w:lang w:eastAsia="en-US"/>
        </w:rPr>
        <w:t xml:space="preserve">continues to prepare for its first </w:t>
      </w:r>
      <w:r w:rsidRPr="009272B0">
        <w:rPr>
          <w:rFonts w:ascii="Times New Roman" w:eastAsia="MS Mincho" w:hAnsi="Times New Roman" w:cs="Times New Roman"/>
          <w:b w:val="0"/>
          <w:caps w:val="0"/>
          <w:szCs w:val="24"/>
          <w:u w:val="none"/>
          <w:lang w:eastAsia="en-US"/>
        </w:rPr>
        <w:t xml:space="preserve">receipt of fuel </w:t>
      </w:r>
      <w:r>
        <w:rPr>
          <w:rFonts w:ascii="Times New Roman" w:eastAsia="MS Mincho" w:hAnsi="Times New Roman" w:cs="Times New Roman"/>
          <w:b w:val="0"/>
          <w:caps w:val="0"/>
          <w:szCs w:val="24"/>
          <w:u w:val="none"/>
          <w:lang w:eastAsia="en-US"/>
        </w:rPr>
        <w:t>during November</w:t>
      </w:r>
      <w:r w:rsidRPr="009272B0">
        <w:rPr>
          <w:rFonts w:ascii="Times New Roman" w:eastAsia="MS Mincho" w:hAnsi="Times New Roman" w:cs="Times New Roman"/>
          <w:b w:val="0"/>
          <w:caps w:val="0"/>
          <w:szCs w:val="24"/>
          <w:u w:val="none"/>
          <w:lang w:eastAsia="en-US"/>
        </w:rPr>
        <w:t xml:space="preserve">. Readiness for </w:t>
      </w:r>
      <w:r>
        <w:rPr>
          <w:rFonts w:ascii="Times New Roman" w:eastAsia="MS Mincho" w:hAnsi="Times New Roman" w:cs="Times New Roman"/>
          <w:b w:val="0"/>
          <w:caps w:val="0"/>
          <w:szCs w:val="24"/>
          <w:u w:val="none"/>
          <w:lang w:eastAsia="en-US"/>
        </w:rPr>
        <w:t xml:space="preserve">fuel </w:t>
      </w:r>
      <w:r w:rsidRPr="009272B0">
        <w:rPr>
          <w:rFonts w:ascii="Times New Roman" w:eastAsia="MS Mincho" w:hAnsi="Times New Roman" w:cs="Times New Roman"/>
          <w:b w:val="0"/>
          <w:caps w:val="0"/>
          <w:szCs w:val="24"/>
          <w:u w:val="none"/>
          <w:lang w:eastAsia="en-US"/>
        </w:rPr>
        <w:t xml:space="preserve">receipt is one of the key milestones </w:t>
      </w:r>
      <w:r>
        <w:rPr>
          <w:rFonts w:ascii="Times New Roman" w:eastAsia="MS Mincho" w:hAnsi="Times New Roman" w:cs="Times New Roman"/>
          <w:b w:val="0"/>
          <w:caps w:val="0"/>
          <w:szCs w:val="24"/>
          <w:u w:val="none"/>
          <w:lang w:eastAsia="en-US"/>
        </w:rPr>
        <w:t>laying</w:t>
      </w:r>
      <w:r w:rsidRPr="009272B0">
        <w:rPr>
          <w:rFonts w:ascii="Times New Roman" w:eastAsia="MS Mincho" w:hAnsi="Times New Roman" w:cs="Times New Roman"/>
          <w:b w:val="0"/>
          <w:caps w:val="0"/>
          <w:szCs w:val="24"/>
          <w:u w:val="none"/>
          <w:lang w:eastAsia="en-US"/>
        </w:rPr>
        <w:t xml:space="preserve"> the foundation for the site to achieve approval for </w:t>
      </w:r>
      <w:r>
        <w:rPr>
          <w:rFonts w:ascii="Times New Roman" w:eastAsia="MS Mincho" w:hAnsi="Times New Roman" w:cs="Times New Roman"/>
          <w:b w:val="0"/>
          <w:caps w:val="0"/>
          <w:szCs w:val="24"/>
          <w:u w:val="none"/>
          <w:lang w:eastAsia="en-US"/>
        </w:rPr>
        <w:t>F</w:t>
      </w:r>
      <w:r w:rsidRPr="009272B0">
        <w:rPr>
          <w:rFonts w:ascii="Times New Roman" w:eastAsia="MS Mincho" w:hAnsi="Times New Roman" w:cs="Times New Roman"/>
          <w:b w:val="0"/>
          <w:caps w:val="0"/>
          <w:szCs w:val="24"/>
          <w:u w:val="none"/>
          <w:lang w:eastAsia="en-US"/>
        </w:rPr>
        <w:t xml:space="preserve">uel </w:t>
      </w:r>
      <w:r>
        <w:rPr>
          <w:rFonts w:ascii="Times New Roman" w:eastAsia="MS Mincho" w:hAnsi="Times New Roman" w:cs="Times New Roman"/>
          <w:b w:val="0"/>
          <w:caps w:val="0"/>
          <w:szCs w:val="24"/>
          <w:u w:val="none"/>
          <w:lang w:eastAsia="en-US"/>
        </w:rPr>
        <w:t>L</w:t>
      </w:r>
      <w:r w:rsidRPr="009272B0">
        <w:rPr>
          <w:rFonts w:ascii="Times New Roman" w:eastAsia="MS Mincho" w:hAnsi="Times New Roman" w:cs="Times New Roman"/>
          <w:b w:val="0"/>
          <w:caps w:val="0"/>
          <w:szCs w:val="24"/>
          <w:u w:val="none"/>
          <w:lang w:eastAsia="en-US"/>
        </w:rPr>
        <w:t xml:space="preserve">oad. The area required for fuel receipt will be the first area in the Nuclear Island of the </w:t>
      </w:r>
      <w:r>
        <w:rPr>
          <w:rFonts w:ascii="Times New Roman" w:eastAsia="MS Mincho" w:hAnsi="Times New Roman" w:cs="Times New Roman"/>
          <w:b w:val="0"/>
          <w:caps w:val="0"/>
          <w:szCs w:val="24"/>
          <w:u w:val="none"/>
          <w:lang w:eastAsia="en-US"/>
        </w:rPr>
        <w:t xml:space="preserve">site </w:t>
      </w:r>
      <w:r w:rsidRPr="009272B0">
        <w:rPr>
          <w:rFonts w:ascii="Times New Roman" w:eastAsia="MS Mincho" w:hAnsi="Times New Roman" w:cs="Times New Roman"/>
          <w:b w:val="0"/>
          <w:caps w:val="0"/>
          <w:szCs w:val="24"/>
          <w:u w:val="none"/>
          <w:lang w:eastAsia="en-US"/>
        </w:rPr>
        <w:t xml:space="preserve">to be turned over to Operations. Additionally, </w:t>
      </w:r>
      <w:r>
        <w:rPr>
          <w:rFonts w:ascii="Times New Roman" w:eastAsia="MS Mincho" w:hAnsi="Times New Roman" w:cs="Times New Roman"/>
          <w:b w:val="0"/>
          <w:caps w:val="0"/>
          <w:szCs w:val="24"/>
          <w:u w:val="none"/>
          <w:lang w:eastAsia="en-US"/>
        </w:rPr>
        <w:t xml:space="preserve">as evidenced by a successful WANO Pre-Startup Safety Review that highlights </w:t>
      </w:r>
      <w:r w:rsidRPr="00423E1C">
        <w:rPr>
          <w:rFonts w:ascii="Times New Roman" w:eastAsia="MS Mincho" w:hAnsi="Times New Roman" w:cs="Times New Roman"/>
          <w:b w:val="0"/>
          <w:caps w:val="0"/>
          <w:szCs w:val="24"/>
          <w:u w:val="none"/>
          <w:lang w:eastAsia="en-US"/>
        </w:rPr>
        <w:t>the strong positioning we have attained to instill the right safety culture to successfully startup and operate these units</w:t>
      </w:r>
      <w:r>
        <w:rPr>
          <w:rFonts w:ascii="Times New Roman" w:eastAsia="MS Mincho" w:hAnsi="Times New Roman" w:cs="Times New Roman"/>
          <w:b w:val="0"/>
          <w:caps w:val="0"/>
          <w:szCs w:val="24"/>
          <w:u w:val="none"/>
          <w:lang w:eastAsia="en-US"/>
        </w:rPr>
        <w:t xml:space="preserve">, </w:t>
      </w:r>
      <w:r w:rsidRPr="005C2E85">
        <w:rPr>
          <w:rFonts w:ascii="Times New Roman" w:eastAsia="MS Mincho" w:hAnsi="Times New Roman" w:cs="Times New Roman"/>
          <w:b w:val="0"/>
          <w:caps w:val="0"/>
          <w:szCs w:val="24"/>
          <w:u w:val="none"/>
          <w:lang w:eastAsia="en-US"/>
        </w:rPr>
        <w:t>complet</w:t>
      </w:r>
      <w:r>
        <w:rPr>
          <w:rFonts w:ascii="Times New Roman" w:eastAsia="MS Mincho" w:hAnsi="Times New Roman" w:cs="Times New Roman"/>
          <w:b w:val="0"/>
          <w:caps w:val="0"/>
          <w:szCs w:val="24"/>
          <w:u w:val="none"/>
          <w:lang w:eastAsia="en-US"/>
        </w:rPr>
        <w:t>ion of</w:t>
      </w:r>
      <w:r w:rsidRPr="005C2E85">
        <w:rPr>
          <w:rFonts w:ascii="Times New Roman" w:eastAsia="MS Mincho" w:hAnsi="Times New Roman" w:cs="Times New Roman"/>
          <w:b w:val="0"/>
          <w:caps w:val="0"/>
          <w:szCs w:val="24"/>
          <w:u w:val="none"/>
          <w:lang w:eastAsia="en-US"/>
        </w:rPr>
        <w:t xml:space="preserve"> the NRC-evaluated Emergency Preparedness exercise</w:t>
      </w:r>
      <w:r>
        <w:rPr>
          <w:rFonts w:ascii="Times New Roman" w:eastAsia="MS Mincho" w:hAnsi="Times New Roman" w:cs="Times New Roman"/>
          <w:b w:val="0"/>
          <w:caps w:val="0"/>
          <w:szCs w:val="24"/>
          <w:u w:val="none"/>
          <w:lang w:eastAsia="en-US"/>
        </w:rPr>
        <w:t xml:space="preserve">, and the </w:t>
      </w:r>
      <w:r w:rsidRPr="005C2E85">
        <w:rPr>
          <w:rFonts w:ascii="Times New Roman" w:eastAsia="MS Mincho" w:hAnsi="Times New Roman" w:cs="Times New Roman"/>
          <w:b w:val="0"/>
          <w:caps w:val="0"/>
          <w:szCs w:val="24"/>
          <w:u w:val="none"/>
          <w:lang w:eastAsia="en-US"/>
        </w:rPr>
        <w:t>rece</w:t>
      </w:r>
      <w:r>
        <w:rPr>
          <w:rFonts w:ascii="Times New Roman" w:eastAsia="MS Mincho" w:hAnsi="Times New Roman" w:cs="Times New Roman"/>
          <w:b w:val="0"/>
          <w:caps w:val="0"/>
          <w:szCs w:val="24"/>
          <w:u w:val="none"/>
          <w:lang w:eastAsia="en-US"/>
        </w:rPr>
        <w:t>ipt of</w:t>
      </w:r>
      <w:r w:rsidRPr="005C2E85">
        <w:rPr>
          <w:rFonts w:ascii="Times New Roman" w:eastAsia="MS Mincho" w:hAnsi="Times New Roman" w:cs="Times New Roman"/>
          <w:b w:val="0"/>
          <w:caps w:val="0"/>
          <w:szCs w:val="24"/>
          <w:u w:val="none"/>
          <w:lang w:eastAsia="en-US"/>
        </w:rPr>
        <w:t xml:space="preserve"> the first 62 Reactor and Senior Reactor Operator licenses</w:t>
      </w:r>
      <w:r>
        <w:rPr>
          <w:rFonts w:ascii="Times New Roman" w:eastAsia="MS Mincho" w:hAnsi="Times New Roman" w:cs="Times New Roman"/>
          <w:b w:val="0"/>
          <w:caps w:val="0"/>
          <w:szCs w:val="24"/>
          <w:u w:val="none"/>
          <w:lang w:eastAsia="en-US"/>
        </w:rPr>
        <w:t>,</w:t>
      </w:r>
      <w:r w:rsidRPr="005C2E85">
        <w:rPr>
          <w:rFonts w:ascii="Times New Roman" w:eastAsia="MS Mincho" w:hAnsi="Times New Roman" w:cs="Times New Roman"/>
          <w:b w:val="0"/>
          <w:caps w:val="0"/>
          <w:szCs w:val="24"/>
          <w:u w:val="none"/>
          <w:lang w:eastAsia="en-US"/>
        </w:rPr>
        <w:t xml:space="preserve"> </w:t>
      </w:r>
      <w:r w:rsidRPr="009272B0">
        <w:rPr>
          <w:rFonts w:ascii="Times New Roman" w:eastAsia="MS Mincho" w:hAnsi="Times New Roman" w:cs="Times New Roman"/>
          <w:b w:val="0"/>
          <w:caps w:val="0"/>
          <w:szCs w:val="24"/>
          <w:u w:val="none"/>
          <w:lang w:eastAsia="en-US"/>
        </w:rPr>
        <w:t xml:space="preserve">the Operations team continues to successfully demonstrate </w:t>
      </w:r>
      <w:r w:rsidR="00D6727F">
        <w:rPr>
          <w:rFonts w:ascii="Times New Roman" w:eastAsia="MS Mincho" w:hAnsi="Times New Roman" w:cs="Times New Roman"/>
          <w:b w:val="0"/>
          <w:caps w:val="0"/>
          <w:szCs w:val="24"/>
          <w:u w:val="none"/>
          <w:lang w:eastAsia="en-US"/>
        </w:rPr>
        <w:t>our</w:t>
      </w:r>
      <w:r w:rsidRPr="009272B0">
        <w:rPr>
          <w:rFonts w:ascii="Times New Roman" w:eastAsia="MS Mincho" w:hAnsi="Times New Roman" w:cs="Times New Roman"/>
          <w:b w:val="0"/>
          <w:caps w:val="0"/>
          <w:szCs w:val="24"/>
          <w:u w:val="none"/>
          <w:lang w:eastAsia="en-US"/>
        </w:rPr>
        <w:t xml:space="preserve"> readiness for fuel receipt and plant operations to both the NRC and </w:t>
      </w:r>
      <w:r>
        <w:rPr>
          <w:rFonts w:ascii="Times New Roman" w:eastAsia="MS Mincho" w:hAnsi="Times New Roman" w:cs="Times New Roman"/>
          <w:b w:val="0"/>
          <w:caps w:val="0"/>
          <w:szCs w:val="24"/>
          <w:u w:val="none"/>
          <w:lang w:eastAsia="en-US"/>
        </w:rPr>
        <w:t xml:space="preserve">the </w:t>
      </w:r>
      <w:r w:rsidRPr="009272B0">
        <w:rPr>
          <w:rFonts w:ascii="Times New Roman" w:eastAsia="MS Mincho" w:hAnsi="Times New Roman" w:cs="Times New Roman"/>
          <w:b w:val="0"/>
          <w:caps w:val="0"/>
          <w:szCs w:val="24"/>
          <w:u w:val="none"/>
          <w:lang w:eastAsia="en-US"/>
        </w:rPr>
        <w:t>World Association of Nuclear Operators (“WANO”) as part of ongoing reviews.</w:t>
      </w:r>
      <w:r w:rsidR="0064679A">
        <w:rPr>
          <w:rFonts w:ascii="Times New Roman" w:eastAsia="MS Mincho" w:hAnsi="Times New Roman" w:cs="Times New Roman"/>
          <w:b w:val="0"/>
          <w:caps w:val="0"/>
          <w:szCs w:val="24"/>
          <w:u w:val="none"/>
          <w:lang w:eastAsia="en-US"/>
        </w:rPr>
        <w:br w:type="page"/>
      </w:r>
    </w:p>
    <w:p w14:paraId="7EC0795E" w14:textId="5F464BD9" w:rsidR="004127BC" w:rsidRPr="004127BC" w:rsidRDefault="004127BC" w:rsidP="00D964FF">
      <w:pPr>
        <w:pStyle w:val="PSCQuestion"/>
        <w:keepNext w:val="0"/>
        <w:keepLines w:val="0"/>
        <w:rPr>
          <w:rFonts w:ascii="Times New Roman" w:hAnsi="Times New Roman"/>
          <w:bCs/>
          <w:caps w:val="0"/>
        </w:rPr>
      </w:pPr>
      <w:r w:rsidRPr="004127BC">
        <w:rPr>
          <w:rFonts w:ascii="Times New Roman" w:hAnsi="Times New Roman"/>
          <w:bCs/>
          <w:caps w:val="0"/>
        </w:rPr>
        <w:lastRenderedPageBreak/>
        <w:t xml:space="preserve">Q. </w:t>
      </w:r>
      <w:r w:rsidRPr="004127BC">
        <w:rPr>
          <w:rFonts w:ascii="Times New Roman" w:hAnsi="Times New Roman"/>
          <w:bCs/>
          <w:caps w:val="0"/>
        </w:rPr>
        <w:tab/>
        <w:t>WHAT IS THE STATUS OF HOT FUNCTIONAL TESTING FOR UNIT 3?</w:t>
      </w:r>
    </w:p>
    <w:p w14:paraId="6057ADBC" w14:textId="01E32AD5" w:rsidR="00613601" w:rsidRPr="009F7056" w:rsidRDefault="004127BC" w:rsidP="00D964FF">
      <w:pPr>
        <w:pStyle w:val="PSCAnswer"/>
        <w:ind w:left="720" w:hanging="720"/>
      </w:pPr>
      <w:r w:rsidRPr="007A2770">
        <w:rPr>
          <w:b/>
          <w:bCs/>
        </w:rPr>
        <w:t>A.</w:t>
      </w:r>
      <w:r w:rsidR="004E0E71" w:rsidRPr="004E0E71">
        <w:t xml:space="preserve"> </w:t>
      </w:r>
      <w:r w:rsidR="004E0E71">
        <w:tab/>
      </w:r>
      <w:r w:rsidR="007A2770">
        <w:t xml:space="preserve">HFT places the Plant’s systems into normal operating conditions </w:t>
      </w:r>
      <w:r w:rsidR="00CD2238">
        <w:t xml:space="preserve">and </w:t>
      </w:r>
      <w:r w:rsidR="007A2770" w:rsidRPr="00486206">
        <w:t>demonstrate</w:t>
      </w:r>
      <w:r w:rsidR="007A2770">
        <w:t>s</w:t>
      </w:r>
      <w:r w:rsidR="007A2770" w:rsidRPr="00486206">
        <w:t xml:space="preserve"> the integrated operation of the primary coolant system and steam supply system at design temperature and pressure</w:t>
      </w:r>
      <w:r w:rsidR="00CD2238">
        <w:t>, but without fuel in the reactor</w:t>
      </w:r>
      <w:r w:rsidR="007A2770" w:rsidRPr="00486206">
        <w:t xml:space="preserve">. </w:t>
      </w:r>
      <w:r w:rsidR="007A2770">
        <w:t>Hea</w:t>
      </w:r>
      <w:r w:rsidR="007A2770" w:rsidRPr="00486206">
        <w:t>t generated by</w:t>
      </w:r>
      <w:r w:rsidR="007A2770">
        <w:t xml:space="preserve"> the</w:t>
      </w:r>
      <w:r w:rsidR="007A2770" w:rsidRPr="00486206">
        <w:t xml:space="preserve"> RCPs </w:t>
      </w:r>
      <w:r w:rsidR="007A2770">
        <w:t xml:space="preserve">will be utilized </w:t>
      </w:r>
      <w:r w:rsidR="007A2770" w:rsidRPr="00486206">
        <w:t>to raise the temperature and pressure of plant systems to normal operating levels. This test will be the first time that components and systems are operated together, allowing operators to exercise and validate procedures as required before Fuel Load.</w:t>
      </w:r>
      <w:r w:rsidR="00BE3164">
        <w:t xml:space="preserve">  </w:t>
      </w:r>
    </w:p>
    <w:p w14:paraId="330D2F51" w14:textId="72CF0673" w:rsidR="004E0E71" w:rsidRPr="004A0C71" w:rsidRDefault="004E0E71" w:rsidP="00D964FF">
      <w:pPr>
        <w:pStyle w:val="PSCAnswer"/>
        <w:ind w:left="720"/>
      </w:pPr>
      <w:r w:rsidRPr="009F7056">
        <w:t xml:space="preserve">The Project team has remained focused on completing Construction scope </w:t>
      </w:r>
      <w:r w:rsidR="00261BA8">
        <w:t xml:space="preserve">to </w:t>
      </w:r>
      <w:r w:rsidRPr="009F7056">
        <w:t xml:space="preserve">support testing evolutions in preparation for the execution of HFT in the coming months. </w:t>
      </w:r>
      <w:r w:rsidR="00C10CFA">
        <w:t>As stated previously,</w:t>
      </w:r>
      <w:r w:rsidRPr="009F7056">
        <w:t xml:space="preserve"> </w:t>
      </w:r>
      <w:r w:rsidR="00C10CFA">
        <w:t>s</w:t>
      </w:r>
      <w:r w:rsidRPr="009F7056">
        <w:t xml:space="preserve">everal critical testing evolutions </w:t>
      </w:r>
      <w:r w:rsidR="00261BA8">
        <w:t xml:space="preserve">that </w:t>
      </w:r>
      <w:r w:rsidRPr="009F7056">
        <w:t>are prerequisites to the execution of HFT were successfully completed</w:t>
      </w:r>
      <w:r w:rsidR="00C10CFA">
        <w:t xml:space="preserve"> and provide additional support for the Project team’s focus on Unit 3’s </w:t>
      </w:r>
      <w:r w:rsidR="00E565AB">
        <w:t>S</w:t>
      </w:r>
      <w:r w:rsidR="00C10CFA">
        <w:t xml:space="preserve">tartup </w:t>
      </w:r>
      <w:r w:rsidR="0053122E">
        <w:t>Testing</w:t>
      </w:r>
      <w:r w:rsidR="00C10CFA">
        <w:t>.</w:t>
      </w:r>
      <w:r w:rsidRPr="009F7056">
        <w:t xml:space="preserve"> </w:t>
      </w:r>
    </w:p>
    <w:p w14:paraId="26D8A46B" w14:textId="3CED0408" w:rsidR="004127BC" w:rsidRDefault="008429AB" w:rsidP="009272B0">
      <w:pPr>
        <w:spacing w:after="240" w:line="360" w:lineRule="auto"/>
        <w:ind w:left="720"/>
        <w:jc w:val="both"/>
        <w:rPr>
          <w:rFonts w:eastAsia="MS Mincho"/>
          <w:lang w:eastAsia="en-US"/>
        </w:rPr>
      </w:pPr>
      <w:r>
        <w:rPr>
          <w:rFonts w:eastAsia="MS Mincho"/>
          <w:lang w:eastAsia="en-US"/>
        </w:rPr>
        <w:t>T</w:t>
      </w:r>
      <w:r w:rsidR="004E0E71" w:rsidRPr="00DE7F76">
        <w:rPr>
          <w:rFonts w:eastAsia="MS Mincho"/>
          <w:lang w:eastAsia="en-US"/>
        </w:rPr>
        <w:t xml:space="preserve">he Project team </w:t>
      </w:r>
      <w:r w:rsidR="00E5637A">
        <w:rPr>
          <w:rFonts w:eastAsia="MS Mincho"/>
          <w:lang w:eastAsia="en-US"/>
        </w:rPr>
        <w:t>has sta</w:t>
      </w:r>
      <w:r w:rsidR="00E5637A" w:rsidRPr="00E0108D">
        <w:rPr>
          <w:rFonts w:eastAsia="MS Mincho"/>
          <w:lang w:eastAsia="en-US"/>
        </w:rPr>
        <w:t xml:space="preserve">rted to </w:t>
      </w:r>
      <w:r w:rsidR="004E0E71" w:rsidRPr="00344C22">
        <w:t xml:space="preserve">successfully operate </w:t>
      </w:r>
      <w:r w:rsidR="00E5637A" w:rsidRPr="00344C22">
        <w:t xml:space="preserve">Unit 3’s </w:t>
      </w:r>
      <w:r w:rsidR="004E0E71" w:rsidRPr="006A3F1C">
        <w:rPr>
          <w:rFonts w:eastAsia="MS Mincho"/>
          <w:lang w:eastAsia="en-US"/>
        </w:rPr>
        <w:t>RCPs</w:t>
      </w:r>
      <w:r w:rsidR="004E0E71" w:rsidRPr="00E0108D">
        <w:rPr>
          <w:rFonts w:eastAsia="MS Mincho"/>
          <w:lang w:eastAsia="en-US"/>
        </w:rPr>
        <w:t xml:space="preserve"> for</w:t>
      </w:r>
      <w:r w:rsidR="004E0E71" w:rsidRPr="00DE7F76">
        <w:rPr>
          <w:rFonts w:eastAsia="MS Mincho"/>
          <w:lang w:eastAsia="en-US"/>
        </w:rPr>
        <w:t xml:space="preserve"> the first time. RCPs are a critical component for the operation of the AP1000 and will provide the heat to raise the temperature and pressure of plant systems to normal operating levels</w:t>
      </w:r>
      <w:r w:rsidR="00261BA8">
        <w:rPr>
          <w:rFonts w:eastAsia="MS Mincho"/>
          <w:lang w:eastAsia="en-US"/>
        </w:rPr>
        <w:t>,</w:t>
      </w:r>
      <w:r w:rsidR="004E0E71" w:rsidRPr="00DE7F76">
        <w:rPr>
          <w:rFonts w:eastAsia="MS Mincho"/>
          <w:lang w:eastAsia="en-US"/>
        </w:rPr>
        <w:t xml:space="preserve"> which is a key element for H</w:t>
      </w:r>
      <w:r w:rsidR="004E0E71" w:rsidRPr="00E0108D">
        <w:rPr>
          <w:rFonts w:eastAsia="MS Mincho"/>
          <w:lang w:eastAsia="en-US"/>
        </w:rPr>
        <w:t xml:space="preserve">FT. </w:t>
      </w:r>
      <w:r w:rsidR="002C5543">
        <w:rPr>
          <w:rFonts w:eastAsia="MS Mincho"/>
          <w:lang w:eastAsia="en-US"/>
        </w:rPr>
        <w:t xml:space="preserve">The </w:t>
      </w:r>
      <w:r w:rsidR="002C5543" w:rsidRPr="00520980">
        <w:rPr>
          <w:rFonts w:eastAsia="MS Mincho"/>
          <w:lang w:eastAsia="en-US"/>
        </w:rPr>
        <w:t>c</w:t>
      </w:r>
      <w:r w:rsidR="004E0E71" w:rsidRPr="00344C22">
        <w:t>ompletion of TOG</w:t>
      </w:r>
      <w:r w:rsidR="004E0E71" w:rsidRPr="00E0108D">
        <w:rPr>
          <w:rFonts w:eastAsia="MS Mincho"/>
          <w:lang w:eastAsia="en-US"/>
        </w:rPr>
        <w:t xml:space="preserve"> </w:t>
      </w:r>
      <w:r w:rsidR="004E0E71" w:rsidRPr="00344C22">
        <w:t>and</w:t>
      </w:r>
      <w:r w:rsidR="007A1FBA" w:rsidRPr="00344C22">
        <w:rPr>
          <w:rFonts w:eastAsia="MS Mincho"/>
          <w:lang w:eastAsia="en-US"/>
        </w:rPr>
        <w:t xml:space="preserve"> </w:t>
      </w:r>
      <w:r w:rsidR="002C5543" w:rsidRPr="00344C22">
        <w:rPr>
          <w:rFonts w:eastAsia="MS Mincho"/>
          <w:lang w:eastAsia="en-US"/>
        </w:rPr>
        <w:t>completion of</w:t>
      </w:r>
      <w:r w:rsidR="007A1FBA" w:rsidRPr="00344C22">
        <w:t xml:space="preserve"> </w:t>
      </w:r>
      <w:r w:rsidR="004E0E71" w:rsidRPr="00344C22">
        <w:t>C</w:t>
      </w:r>
      <w:r w:rsidR="007A1FBA" w:rsidRPr="00344C22">
        <w:t xml:space="preserve">ondenser </w:t>
      </w:r>
      <w:r w:rsidR="004E0E71" w:rsidRPr="00344C22">
        <w:t>V</w:t>
      </w:r>
      <w:r w:rsidR="007A1FBA" w:rsidRPr="00344C22">
        <w:t>acuum</w:t>
      </w:r>
      <w:r w:rsidR="007A1FBA" w:rsidRPr="00E0108D">
        <w:rPr>
          <w:rFonts w:eastAsia="MS Mincho"/>
          <w:lang w:eastAsia="en-US"/>
        </w:rPr>
        <w:t xml:space="preserve"> later in th</w:t>
      </w:r>
      <w:r w:rsidR="007A1FBA">
        <w:rPr>
          <w:rFonts w:eastAsia="MS Mincho"/>
          <w:lang w:eastAsia="en-US"/>
        </w:rPr>
        <w:t>e year</w:t>
      </w:r>
      <w:r w:rsidR="004E0E71" w:rsidRPr="00DE7F76">
        <w:rPr>
          <w:rFonts w:eastAsia="MS Mincho"/>
          <w:lang w:eastAsia="en-US"/>
        </w:rPr>
        <w:t xml:space="preserve"> </w:t>
      </w:r>
      <w:r w:rsidR="00613601">
        <w:rPr>
          <w:rFonts w:eastAsia="MS Mincho"/>
          <w:lang w:eastAsia="en-US"/>
        </w:rPr>
        <w:t>will</w:t>
      </w:r>
      <w:r w:rsidR="00613601" w:rsidRPr="00DE7F76">
        <w:rPr>
          <w:rFonts w:eastAsia="MS Mincho"/>
          <w:lang w:eastAsia="en-US"/>
        </w:rPr>
        <w:t xml:space="preserve"> </w:t>
      </w:r>
      <w:r w:rsidR="004E0E71" w:rsidRPr="00DE7F76">
        <w:rPr>
          <w:rFonts w:eastAsia="MS Mincho"/>
          <w:lang w:eastAsia="en-US"/>
        </w:rPr>
        <w:t xml:space="preserve">prepare the </w:t>
      </w:r>
      <w:r w:rsidR="00261BA8">
        <w:rPr>
          <w:rFonts w:eastAsia="MS Mincho"/>
          <w:lang w:eastAsia="en-US"/>
        </w:rPr>
        <w:t>Unit</w:t>
      </w:r>
      <w:r w:rsidR="00261BA8" w:rsidRPr="00DE7F76">
        <w:rPr>
          <w:rFonts w:eastAsia="MS Mincho"/>
          <w:lang w:eastAsia="en-US"/>
        </w:rPr>
        <w:t xml:space="preserve"> </w:t>
      </w:r>
      <w:r w:rsidR="004E0E71" w:rsidRPr="00DE7F76">
        <w:rPr>
          <w:rFonts w:eastAsia="MS Mincho"/>
          <w:lang w:eastAsia="en-US"/>
        </w:rPr>
        <w:t xml:space="preserve">to utilize </w:t>
      </w:r>
      <w:r w:rsidR="00F637A8">
        <w:rPr>
          <w:rFonts w:eastAsia="MS Mincho"/>
          <w:lang w:eastAsia="en-US"/>
        </w:rPr>
        <w:t xml:space="preserve">the secondary systems and </w:t>
      </w:r>
      <w:r w:rsidR="004E0E71" w:rsidRPr="00DE7F76">
        <w:rPr>
          <w:rFonts w:eastAsia="MS Mincho"/>
          <w:lang w:eastAsia="en-US"/>
        </w:rPr>
        <w:t xml:space="preserve">main turbine. During HFT, the main turbine will be </w:t>
      </w:r>
      <w:r w:rsidR="00261BA8">
        <w:rPr>
          <w:rFonts w:eastAsia="MS Mincho"/>
          <w:lang w:eastAsia="en-US"/>
        </w:rPr>
        <w:t xml:space="preserve">increased </w:t>
      </w:r>
      <w:r w:rsidR="004E0E71" w:rsidRPr="00DE7F76">
        <w:rPr>
          <w:rFonts w:eastAsia="MS Mincho"/>
          <w:lang w:eastAsia="en-US"/>
        </w:rPr>
        <w:t xml:space="preserve">to normal operating speed using plant steam. HFT will be the first time the components and systems are operated together, allowing operators to </w:t>
      </w:r>
      <w:r w:rsidR="00261BA8">
        <w:rPr>
          <w:rFonts w:eastAsia="MS Mincho"/>
          <w:lang w:eastAsia="en-US"/>
        </w:rPr>
        <w:t xml:space="preserve">run </w:t>
      </w:r>
      <w:r w:rsidR="004E0E71" w:rsidRPr="00DE7F76">
        <w:rPr>
          <w:rFonts w:eastAsia="MS Mincho"/>
          <w:lang w:eastAsia="en-US"/>
        </w:rPr>
        <w:t xml:space="preserve">and validate procedures as required in preparation for Fuel Load. Completion of HFT will validate many testing ITAACs, </w:t>
      </w:r>
      <w:r w:rsidR="00CD2238">
        <w:rPr>
          <w:rFonts w:eastAsia="MS Mincho"/>
          <w:lang w:eastAsia="en-US"/>
        </w:rPr>
        <w:t xml:space="preserve">which are </w:t>
      </w:r>
      <w:r w:rsidR="004E0E71" w:rsidRPr="00DE7F76">
        <w:rPr>
          <w:rFonts w:eastAsia="MS Mincho"/>
          <w:lang w:eastAsia="en-US"/>
        </w:rPr>
        <w:t xml:space="preserve">required to receive approval to load fuel. </w:t>
      </w:r>
    </w:p>
    <w:p w14:paraId="4F7F2F85" w14:textId="6BC07B33" w:rsidR="00017718" w:rsidRDefault="00017718" w:rsidP="00017718">
      <w:pPr>
        <w:pStyle w:val="PSCAnswer"/>
        <w:ind w:left="720"/>
      </w:pPr>
      <w:r w:rsidRPr="009F7056">
        <w:t>Following the completion of HFT, the Project team will</w:t>
      </w:r>
      <w:r>
        <w:t xml:space="preserve"> cool down the Plant and begin preparing for </w:t>
      </w:r>
      <w:r w:rsidR="007F21CE">
        <w:t>initial fuel load</w:t>
      </w:r>
      <w:r>
        <w:t xml:space="preserve"> into the Reactor Vessel. The Site Operations team will perform surveillances to ensure conditions and testing requirements are met prior to loading fuel as preparations for Startup Testing continues.</w:t>
      </w:r>
    </w:p>
    <w:p w14:paraId="12DACC97" w14:textId="514CC790" w:rsidR="004127BC" w:rsidRDefault="00017718" w:rsidP="00265E1C">
      <w:pPr>
        <w:pStyle w:val="PSCAnswer"/>
        <w:ind w:left="720"/>
      </w:pPr>
      <w:r>
        <w:lastRenderedPageBreak/>
        <w:t>Through the remainder of this year and into the first quarter of 2021, t</w:t>
      </w:r>
      <w:r w:rsidRPr="009F7056">
        <w:t>he Project team will continue to focus on completion of system turnovers, major testing evolutions, and documentation in preparation for NRC approval to load fuel and transition into Plant operations.</w:t>
      </w:r>
    </w:p>
    <w:p w14:paraId="74EBD5CC" w14:textId="47BC0A3C" w:rsidR="009670CF" w:rsidRDefault="004127BC" w:rsidP="00D170B5">
      <w:pPr>
        <w:pStyle w:val="PSCHeader"/>
        <w:keepNext w:val="0"/>
        <w:keepLines w:val="0"/>
        <w:numPr>
          <w:ilvl w:val="0"/>
          <w:numId w:val="0"/>
        </w:numPr>
        <w:spacing w:line="360" w:lineRule="auto"/>
        <w:ind w:left="720" w:hanging="720"/>
        <w:jc w:val="both"/>
        <w:rPr>
          <w:rFonts w:ascii="Times New Roman" w:eastAsia="MS Mincho" w:hAnsi="Times New Roman" w:cs="Times New Roman"/>
          <w:bCs/>
          <w:caps w:val="0"/>
          <w:szCs w:val="24"/>
          <w:u w:val="none"/>
          <w:lang w:eastAsia="en-US"/>
        </w:rPr>
      </w:pPr>
      <w:r>
        <w:rPr>
          <w:rFonts w:ascii="Times New Roman" w:eastAsia="MS Mincho" w:hAnsi="Times New Roman" w:cs="Times New Roman"/>
          <w:bCs/>
          <w:caps w:val="0"/>
          <w:szCs w:val="24"/>
          <w:u w:val="none"/>
          <w:lang w:eastAsia="en-US"/>
        </w:rPr>
        <w:t xml:space="preserve">Q. </w:t>
      </w:r>
      <w:r>
        <w:rPr>
          <w:rFonts w:ascii="Times New Roman" w:eastAsia="MS Mincho" w:hAnsi="Times New Roman" w:cs="Times New Roman"/>
          <w:bCs/>
          <w:caps w:val="0"/>
          <w:szCs w:val="24"/>
          <w:u w:val="none"/>
          <w:lang w:eastAsia="en-US"/>
        </w:rPr>
        <w:tab/>
      </w:r>
      <w:r w:rsidR="009670CF">
        <w:rPr>
          <w:rFonts w:ascii="Times New Roman" w:eastAsia="MS Mincho" w:hAnsi="Times New Roman" w:cs="Times New Roman"/>
          <w:bCs/>
          <w:caps w:val="0"/>
          <w:szCs w:val="24"/>
          <w:u w:val="none"/>
          <w:lang w:eastAsia="en-US"/>
        </w:rPr>
        <w:t xml:space="preserve">WHAT ARE ITAAC AND HOW MANY NEED TO BE SUBMITTED TO </w:t>
      </w:r>
      <w:r w:rsidR="00B81007">
        <w:rPr>
          <w:rFonts w:ascii="Times New Roman" w:eastAsia="MS Mincho" w:hAnsi="Times New Roman" w:cs="Times New Roman"/>
          <w:bCs/>
          <w:caps w:val="0"/>
          <w:szCs w:val="24"/>
          <w:u w:val="none"/>
          <w:lang w:eastAsia="en-US"/>
        </w:rPr>
        <w:t xml:space="preserve">THE </w:t>
      </w:r>
      <w:r w:rsidR="009670CF">
        <w:rPr>
          <w:rFonts w:ascii="Times New Roman" w:eastAsia="MS Mincho" w:hAnsi="Times New Roman" w:cs="Times New Roman"/>
          <w:bCs/>
          <w:caps w:val="0"/>
          <w:szCs w:val="24"/>
          <w:u w:val="none"/>
          <w:lang w:eastAsia="en-US"/>
        </w:rPr>
        <w:t>NRC?</w:t>
      </w:r>
    </w:p>
    <w:p w14:paraId="0AEAA479" w14:textId="7501248F" w:rsidR="009670CF" w:rsidRPr="009670CF" w:rsidRDefault="009670CF" w:rsidP="009670CF">
      <w:pPr>
        <w:pStyle w:val="PSCHeader"/>
        <w:keepNext w:val="0"/>
        <w:keepLines w:val="0"/>
        <w:numPr>
          <w:ilvl w:val="0"/>
          <w:numId w:val="0"/>
        </w:numPr>
        <w:spacing w:line="360" w:lineRule="auto"/>
        <w:ind w:left="720" w:hanging="720"/>
        <w:jc w:val="both"/>
        <w:rPr>
          <w:rFonts w:ascii="Times New Roman" w:eastAsia="MS Mincho" w:hAnsi="Times New Roman" w:cs="Times New Roman"/>
          <w:b w:val="0"/>
          <w:caps w:val="0"/>
          <w:szCs w:val="24"/>
          <w:u w:val="none"/>
          <w:lang w:eastAsia="en-US"/>
        </w:rPr>
      </w:pPr>
      <w:r>
        <w:rPr>
          <w:rFonts w:ascii="Times New Roman" w:eastAsia="MS Mincho" w:hAnsi="Times New Roman" w:cs="Times New Roman"/>
          <w:bCs/>
          <w:caps w:val="0"/>
          <w:szCs w:val="24"/>
          <w:u w:val="none"/>
          <w:lang w:eastAsia="en-US"/>
        </w:rPr>
        <w:t>A.</w:t>
      </w:r>
      <w:r>
        <w:rPr>
          <w:rFonts w:ascii="Times New Roman" w:eastAsia="MS Mincho" w:hAnsi="Times New Roman" w:cs="Times New Roman"/>
          <w:bCs/>
          <w:caps w:val="0"/>
          <w:szCs w:val="24"/>
          <w:u w:val="none"/>
          <w:lang w:eastAsia="en-US"/>
        </w:rPr>
        <w:tab/>
      </w:r>
      <w:r w:rsidRPr="009670CF">
        <w:rPr>
          <w:rFonts w:ascii="Times New Roman" w:eastAsia="MS Mincho" w:hAnsi="Times New Roman" w:cs="Times New Roman"/>
          <w:b w:val="0"/>
          <w:caps w:val="0"/>
          <w:szCs w:val="24"/>
          <w:u w:val="none"/>
          <w:lang w:eastAsia="en-US"/>
        </w:rPr>
        <w:t>The Inspections, Tests, Analyses, and Acceptance Criteria, also known as ITAAC</w:t>
      </w:r>
      <w:r w:rsidR="00766CBF">
        <w:rPr>
          <w:rFonts w:ascii="Times New Roman" w:eastAsia="MS Mincho" w:hAnsi="Times New Roman" w:cs="Times New Roman"/>
          <w:b w:val="0"/>
          <w:caps w:val="0"/>
          <w:szCs w:val="24"/>
          <w:u w:val="none"/>
          <w:lang w:eastAsia="en-US"/>
        </w:rPr>
        <w:t>,</w:t>
      </w:r>
      <w:r w:rsidRPr="009670CF">
        <w:rPr>
          <w:rFonts w:ascii="Times New Roman" w:eastAsia="MS Mincho" w:hAnsi="Times New Roman" w:cs="Times New Roman"/>
          <w:b w:val="0"/>
          <w:caps w:val="0"/>
          <w:szCs w:val="24"/>
          <w:u w:val="none"/>
          <w:lang w:eastAsia="en-US"/>
        </w:rPr>
        <w:t xml:space="preserve"> </w:t>
      </w:r>
      <w:r>
        <w:rPr>
          <w:rFonts w:ascii="Times New Roman" w:eastAsia="MS Mincho" w:hAnsi="Times New Roman" w:cs="Times New Roman"/>
          <w:b w:val="0"/>
          <w:caps w:val="0"/>
          <w:szCs w:val="24"/>
          <w:u w:val="none"/>
          <w:lang w:eastAsia="en-US"/>
        </w:rPr>
        <w:t>are</w:t>
      </w:r>
      <w:r w:rsidRPr="009670CF">
        <w:rPr>
          <w:rFonts w:ascii="Times New Roman" w:eastAsia="MS Mincho" w:hAnsi="Times New Roman" w:cs="Times New Roman"/>
          <w:b w:val="0"/>
          <w:caps w:val="0"/>
          <w:szCs w:val="24"/>
          <w:u w:val="none"/>
          <w:lang w:eastAsia="en-US"/>
        </w:rPr>
        <w:t xml:space="preserve"> the standard identified in the </w:t>
      </w:r>
      <w:r>
        <w:rPr>
          <w:rFonts w:ascii="Times New Roman" w:eastAsia="MS Mincho" w:hAnsi="Times New Roman" w:cs="Times New Roman"/>
          <w:b w:val="0"/>
          <w:caps w:val="0"/>
          <w:szCs w:val="24"/>
          <w:u w:val="none"/>
          <w:lang w:eastAsia="en-US"/>
        </w:rPr>
        <w:t>C</w:t>
      </w:r>
      <w:r w:rsidRPr="009670CF">
        <w:rPr>
          <w:rFonts w:ascii="Times New Roman" w:eastAsia="MS Mincho" w:hAnsi="Times New Roman" w:cs="Times New Roman"/>
          <w:b w:val="0"/>
          <w:caps w:val="0"/>
          <w:szCs w:val="24"/>
          <w:u w:val="none"/>
          <w:lang w:eastAsia="en-US"/>
        </w:rPr>
        <w:t xml:space="preserve">ombined </w:t>
      </w:r>
      <w:r>
        <w:rPr>
          <w:rFonts w:ascii="Times New Roman" w:eastAsia="MS Mincho" w:hAnsi="Times New Roman" w:cs="Times New Roman"/>
          <w:b w:val="0"/>
          <w:caps w:val="0"/>
          <w:szCs w:val="24"/>
          <w:u w:val="none"/>
          <w:lang w:eastAsia="en-US"/>
        </w:rPr>
        <w:t>O</w:t>
      </w:r>
      <w:r w:rsidRPr="009670CF">
        <w:rPr>
          <w:rFonts w:ascii="Times New Roman" w:eastAsia="MS Mincho" w:hAnsi="Times New Roman" w:cs="Times New Roman"/>
          <w:b w:val="0"/>
          <w:caps w:val="0"/>
          <w:szCs w:val="24"/>
          <w:u w:val="none"/>
          <w:lang w:eastAsia="en-US"/>
        </w:rPr>
        <w:t xml:space="preserve">perating </w:t>
      </w:r>
      <w:r>
        <w:rPr>
          <w:rFonts w:ascii="Times New Roman" w:eastAsia="MS Mincho" w:hAnsi="Times New Roman" w:cs="Times New Roman"/>
          <w:b w:val="0"/>
          <w:caps w:val="0"/>
          <w:szCs w:val="24"/>
          <w:u w:val="none"/>
          <w:lang w:eastAsia="en-US"/>
        </w:rPr>
        <w:t>L</w:t>
      </w:r>
      <w:r w:rsidRPr="009670CF">
        <w:rPr>
          <w:rFonts w:ascii="Times New Roman" w:eastAsia="MS Mincho" w:hAnsi="Times New Roman" w:cs="Times New Roman"/>
          <w:b w:val="0"/>
          <w:caps w:val="0"/>
          <w:szCs w:val="24"/>
          <w:u w:val="none"/>
          <w:lang w:eastAsia="en-US"/>
        </w:rPr>
        <w:t>icense that must be met to verify that the as-built Vogtle Unit</w:t>
      </w:r>
      <w:r>
        <w:rPr>
          <w:rFonts w:ascii="Times New Roman" w:eastAsia="MS Mincho" w:hAnsi="Times New Roman" w:cs="Times New Roman"/>
          <w:b w:val="0"/>
          <w:caps w:val="0"/>
          <w:szCs w:val="24"/>
          <w:u w:val="none"/>
          <w:lang w:eastAsia="en-US"/>
        </w:rPr>
        <w:t>s</w:t>
      </w:r>
      <w:r w:rsidRPr="009670CF">
        <w:rPr>
          <w:rFonts w:ascii="Times New Roman" w:eastAsia="MS Mincho" w:hAnsi="Times New Roman" w:cs="Times New Roman"/>
          <w:b w:val="0"/>
          <w:caps w:val="0"/>
          <w:szCs w:val="24"/>
          <w:u w:val="none"/>
          <w:lang w:eastAsia="en-US"/>
        </w:rPr>
        <w:t xml:space="preserve"> 3</w:t>
      </w:r>
      <w:r w:rsidR="00B81007">
        <w:rPr>
          <w:rFonts w:ascii="Times New Roman" w:eastAsia="MS Mincho" w:hAnsi="Times New Roman" w:cs="Times New Roman"/>
          <w:b w:val="0"/>
          <w:caps w:val="0"/>
          <w:szCs w:val="24"/>
          <w:u w:val="none"/>
          <w:lang w:eastAsia="en-US"/>
        </w:rPr>
        <w:t xml:space="preserve"> and </w:t>
      </w:r>
      <w:r w:rsidRPr="009670CF">
        <w:rPr>
          <w:rFonts w:ascii="Times New Roman" w:eastAsia="MS Mincho" w:hAnsi="Times New Roman" w:cs="Times New Roman"/>
          <w:b w:val="0"/>
          <w:caps w:val="0"/>
          <w:szCs w:val="24"/>
          <w:u w:val="none"/>
          <w:lang w:eastAsia="en-US"/>
        </w:rPr>
        <w:t>4 conform to the approved plant design and applicable</w:t>
      </w:r>
      <w:r>
        <w:rPr>
          <w:rFonts w:ascii="Times New Roman" w:eastAsia="MS Mincho" w:hAnsi="Times New Roman" w:cs="Times New Roman"/>
          <w:b w:val="0"/>
          <w:caps w:val="0"/>
          <w:szCs w:val="24"/>
          <w:u w:val="none"/>
          <w:lang w:eastAsia="en-US"/>
        </w:rPr>
        <w:t xml:space="preserve"> </w:t>
      </w:r>
      <w:r w:rsidRPr="009670CF">
        <w:rPr>
          <w:rFonts w:ascii="Times New Roman" w:eastAsia="MS Mincho" w:hAnsi="Times New Roman" w:cs="Times New Roman"/>
          <w:b w:val="0"/>
          <w:caps w:val="0"/>
          <w:szCs w:val="24"/>
          <w:u w:val="none"/>
          <w:lang w:eastAsia="en-US"/>
        </w:rPr>
        <w:t xml:space="preserve">regulations. All ITAAC must be completed and </w:t>
      </w:r>
      <w:r w:rsidR="00B44B02">
        <w:rPr>
          <w:rFonts w:ascii="Times New Roman" w:eastAsia="MS Mincho" w:hAnsi="Times New Roman" w:cs="Times New Roman"/>
          <w:b w:val="0"/>
          <w:caps w:val="0"/>
          <w:szCs w:val="24"/>
          <w:u w:val="none"/>
          <w:lang w:eastAsia="en-US"/>
        </w:rPr>
        <w:t>accepted</w:t>
      </w:r>
      <w:r w:rsidR="00B44B02" w:rsidRPr="009670CF">
        <w:rPr>
          <w:rFonts w:ascii="Times New Roman" w:eastAsia="MS Mincho" w:hAnsi="Times New Roman" w:cs="Times New Roman"/>
          <w:b w:val="0"/>
          <w:caps w:val="0"/>
          <w:szCs w:val="24"/>
          <w:u w:val="none"/>
          <w:lang w:eastAsia="en-US"/>
        </w:rPr>
        <w:t xml:space="preserve"> </w:t>
      </w:r>
      <w:r w:rsidRPr="009670CF">
        <w:rPr>
          <w:rFonts w:ascii="Times New Roman" w:eastAsia="MS Mincho" w:hAnsi="Times New Roman" w:cs="Times New Roman"/>
          <w:b w:val="0"/>
          <w:caps w:val="0"/>
          <w:szCs w:val="24"/>
          <w:u w:val="none"/>
          <w:lang w:eastAsia="en-US"/>
        </w:rPr>
        <w:t xml:space="preserve">by </w:t>
      </w:r>
      <w:r w:rsidR="00B81007">
        <w:rPr>
          <w:rFonts w:ascii="Times New Roman" w:eastAsia="MS Mincho" w:hAnsi="Times New Roman" w:cs="Times New Roman"/>
          <w:b w:val="0"/>
          <w:caps w:val="0"/>
          <w:szCs w:val="24"/>
          <w:u w:val="none"/>
          <w:lang w:eastAsia="en-US"/>
        </w:rPr>
        <w:t>the NRC before</w:t>
      </w:r>
      <w:r w:rsidRPr="009670CF">
        <w:rPr>
          <w:rFonts w:ascii="Times New Roman" w:eastAsia="MS Mincho" w:hAnsi="Times New Roman" w:cs="Times New Roman"/>
          <w:b w:val="0"/>
          <w:caps w:val="0"/>
          <w:szCs w:val="24"/>
          <w:u w:val="none"/>
          <w:lang w:eastAsia="en-US"/>
        </w:rPr>
        <w:t xml:space="preserve"> Vogtle Unit</w:t>
      </w:r>
      <w:r w:rsidR="00B81007">
        <w:rPr>
          <w:rFonts w:ascii="Times New Roman" w:eastAsia="MS Mincho" w:hAnsi="Times New Roman" w:cs="Times New Roman"/>
          <w:b w:val="0"/>
          <w:caps w:val="0"/>
          <w:szCs w:val="24"/>
          <w:u w:val="none"/>
          <w:lang w:eastAsia="en-US"/>
        </w:rPr>
        <w:t>s</w:t>
      </w:r>
      <w:r w:rsidRPr="009670CF">
        <w:rPr>
          <w:rFonts w:ascii="Times New Roman" w:eastAsia="MS Mincho" w:hAnsi="Times New Roman" w:cs="Times New Roman"/>
          <w:b w:val="0"/>
          <w:caps w:val="0"/>
          <w:szCs w:val="24"/>
          <w:u w:val="none"/>
          <w:lang w:eastAsia="en-US"/>
        </w:rPr>
        <w:t xml:space="preserve"> 3</w:t>
      </w:r>
      <w:r w:rsidR="00B81007">
        <w:rPr>
          <w:rFonts w:ascii="Times New Roman" w:eastAsia="MS Mincho" w:hAnsi="Times New Roman" w:cs="Times New Roman"/>
          <w:b w:val="0"/>
          <w:caps w:val="0"/>
          <w:szCs w:val="24"/>
          <w:u w:val="none"/>
          <w:lang w:eastAsia="en-US"/>
        </w:rPr>
        <w:t xml:space="preserve"> and </w:t>
      </w:r>
      <w:r w:rsidRPr="009670CF">
        <w:rPr>
          <w:rFonts w:ascii="Times New Roman" w:eastAsia="MS Mincho" w:hAnsi="Times New Roman" w:cs="Times New Roman"/>
          <w:b w:val="0"/>
          <w:caps w:val="0"/>
          <w:szCs w:val="24"/>
          <w:u w:val="none"/>
          <w:lang w:eastAsia="en-US"/>
        </w:rPr>
        <w:t xml:space="preserve">4 </w:t>
      </w:r>
      <w:r w:rsidR="00B81007">
        <w:rPr>
          <w:rFonts w:ascii="Times New Roman" w:eastAsia="MS Mincho" w:hAnsi="Times New Roman" w:cs="Times New Roman"/>
          <w:b w:val="0"/>
          <w:caps w:val="0"/>
          <w:szCs w:val="24"/>
          <w:u w:val="none"/>
          <w:lang w:eastAsia="en-US"/>
        </w:rPr>
        <w:t>can</w:t>
      </w:r>
      <w:r w:rsidR="00B81007" w:rsidRPr="009670CF">
        <w:rPr>
          <w:rFonts w:ascii="Times New Roman" w:eastAsia="MS Mincho" w:hAnsi="Times New Roman" w:cs="Times New Roman"/>
          <w:b w:val="0"/>
          <w:caps w:val="0"/>
          <w:szCs w:val="24"/>
          <w:u w:val="none"/>
          <w:lang w:eastAsia="en-US"/>
        </w:rPr>
        <w:t xml:space="preserve"> </w:t>
      </w:r>
      <w:r w:rsidRPr="009670CF">
        <w:rPr>
          <w:rFonts w:ascii="Times New Roman" w:eastAsia="MS Mincho" w:hAnsi="Times New Roman" w:cs="Times New Roman"/>
          <w:b w:val="0"/>
          <w:caps w:val="0"/>
          <w:szCs w:val="24"/>
          <w:u w:val="none"/>
          <w:lang w:eastAsia="en-US"/>
        </w:rPr>
        <w:t xml:space="preserve">load fuel and start operations. There are several types of </w:t>
      </w:r>
      <w:r w:rsidR="00344C22" w:rsidRPr="009670CF">
        <w:rPr>
          <w:rFonts w:ascii="Times New Roman" w:eastAsia="MS Mincho" w:hAnsi="Times New Roman" w:cs="Times New Roman"/>
          <w:b w:val="0"/>
          <w:caps w:val="0"/>
          <w:szCs w:val="24"/>
          <w:u w:val="none"/>
          <w:lang w:eastAsia="en-US"/>
        </w:rPr>
        <w:t>ITAAC,</w:t>
      </w:r>
      <w:r w:rsidRPr="009670CF">
        <w:rPr>
          <w:rFonts w:ascii="Times New Roman" w:eastAsia="MS Mincho" w:hAnsi="Times New Roman" w:cs="Times New Roman"/>
          <w:b w:val="0"/>
          <w:caps w:val="0"/>
          <w:szCs w:val="24"/>
          <w:u w:val="none"/>
          <w:lang w:eastAsia="en-US"/>
        </w:rPr>
        <w:t xml:space="preserve"> but the majorit</w:t>
      </w:r>
      <w:r>
        <w:rPr>
          <w:rFonts w:ascii="Times New Roman" w:eastAsia="MS Mincho" w:hAnsi="Times New Roman" w:cs="Times New Roman"/>
          <w:b w:val="0"/>
          <w:caps w:val="0"/>
          <w:szCs w:val="24"/>
          <w:u w:val="none"/>
          <w:lang w:eastAsia="en-US"/>
        </w:rPr>
        <w:t>y</w:t>
      </w:r>
      <w:r w:rsidRPr="009670CF">
        <w:rPr>
          <w:rFonts w:ascii="Times New Roman" w:eastAsia="MS Mincho" w:hAnsi="Times New Roman" w:cs="Times New Roman"/>
          <w:b w:val="0"/>
          <w:caps w:val="0"/>
          <w:szCs w:val="24"/>
          <w:u w:val="none"/>
          <w:lang w:eastAsia="en-US"/>
        </w:rPr>
        <w:t xml:space="preserve"> are </w:t>
      </w:r>
      <w:r w:rsidR="00EA1BB8">
        <w:rPr>
          <w:rFonts w:ascii="Times New Roman" w:eastAsia="MS Mincho" w:hAnsi="Times New Roman" w:cs="Times New Roman"/>
          <w:b w:val="0"/>
          <w:caps w:val="0"/>
          <w:szCs w:val="24"/>
          <w:u w:val="none"/>
          <w:lang w:eastAsia="en-US"/>
        </w:rPr>
        <w:t xml:space="preserve">related to </w:t>
      </w:r>
      <w:r w:rsidRPr="009670CF">
        <w:rPr>
          <w:rFonts w:ascii="Times New Roman" w:eastAsia="MS Mincho" w:hAnsi="Times New Roman" w:cs="Times New Roman"/>
          <w:b w:val="0"/>
          <w:caps w:val="0"/>
          <w:szCs w:val="24"/>
          <w:u w:val="none"/>
          <w:lang w:eastAsia="en-US"/>
        </w:rPr>
        <w:t>engineering, construction, and testing</w:t>
      </w:r>
      <w:r>
        <w:rPr>
          <w:rFonts w:ascii="Times New Roman" w:eastAsia="MS Mincho" w:hAnsi="Times New Roman" w:cs="Times New Roman"/>
          <w:b w:val="0"/>
          <w:caps w:val="0"/>
          <w:szCs w:val="24"/>
          <w:u w:val="none"/>
          <w:lang w:eastAsia="en-US"/>
        </w:rPr>
        <w:t>.</w:t>
      </w:r>
      <w:r w:rsidRPr="009670CF">
        <w:rPr>
          <w:rFonts w:ascii="Times New Roman" w:eastAsia="MS Mincho" w:hAnsi="Times New Roman" w:cs="Times New Roman"/>
          <w:b w:val="0"/>
          <w:caps w:val="0"/>
          <w:szCs w:val="24"/>
          <w:u w:val="none"/>
          <w:lang w:eastAsia="en-US"/>
        </w:rPr>
        <w:t xml:space="preserve"> </w:t>
      </w:r>
      <w:r>
        <w:rPr>
          <w:rFonts w:ascii="Times New Roman" w:eastAsia="MS Mincho" w:hAnsi="Times New Roman" w:cs="Times New Roman"/>
          <w:b w:val="0"/>
          <w:caps w:val="0"/>
          <w:szCs w:val="24"/>
          <w:u w:val="none"/>
          <w:lang w:eastAsia="en-US"/>
        </w:rPr>
        <w:t xml:space="preserve">The current number of ITAAC required for </w:t>
      </w:r>
      <w:r w:rsidRPr="009670CF">
        <w:rPr>
          <w:rFonts w:ascii="Times New Roman" w:eastAsia="MS Mincho" w:hAnsi="Times New Roman" w:cs="Times New Roman"/>
          <w:b w:val="0"/>
          <w:caps w:val="0"/>
          <w:szCs w:val="24"/>
          <w:u w:val="none"/>
          <w:lang w:eastAsia="en-US"/>
        </w:rPr>
        <w:t xml:space="preserve">Unit 3 </w:t>
      </w:r>
      <w:r w:rsidR="00766CBF">
        <w:rPr>
          <w:rFonts w:ascii="Times New Roman" w:eastAsia="MS Mincho" w:hAnsi="Times New Roman" w:cs="Times New Roman"/>
          <w:b w:val="0"/>
          <w:caps w:val="0"/>
          <w:szCs w:val="24"/>
          <w:u w:val="none"/>
          <w:lang w:eastAsia="en-US"/>
        </w:rPr>
        <w:t xml:space="preserve">is 399. </w:t>
      </w:r>
      <w:r w:rsidRPr="009670CF">
        <w:rPr>
          <w:rFonts w:ascii="Times New Roman" w:eastAsia="MS Mincho" w:hAnsi="Times New Roman" w:cs="Times New Roman"/>
          <w:b w:val="0"/>
          <w:caps w:val="0"/>
          <w:szCs w:val="24"/>
          <w:u w:val="none"/>
          <w:lang w:eastAsia="en-US"/>
        </w:rPr>
        <w:t>Unit 4</w:t>
      </w:r>
      <w:r w:rsidR="00766CBF">
        <w:rPr>
          <w:rFonts w:ascii="Times New Roman" w:eastAsia="MS Mincho" w:hAnsi="Times New Roman" w:cs="Times New Roman"/>
          <w:b w:val="0"/>
          <w:caps w:val="0"/>
          <w:szCs w:val="24"/>
          <w:u w:val="none"/>
          <w:lang w:eastAsia="en-US"/>
        </w:rPr>
        <w:t xml:space="preserve"> currently requires only 394 because t</w:t>
      </w:r>
      <w:r>
        <w:rPr>
          <w:rFonts w:ascii="Times New Roman" w:eastAsia="MS Mincho" w:hAnsi="Times New Roman" w:cs="Times New Roman"/>
          <w:b w:val="0"/>
          <w:caps w:val="0"/>
          <w:szCs w:val="24"/>
          <w:u w:val="none"/>
          <w:lang w:eastAsia="en-US"/>
        </w:rPr>
        <w:t xml:space="preserve">here are a few ITAAC that are common to both </w:t>
      </w:r>
      <w:r w:rsidR="00E06022">
        <w:rPr>
          <w:rFonts w:ascii="Times New Roman" w:eastAsia="MS Mincho" w:hAnsi="Times New Roman" w:cs="Times New Roman"/>
          <w:b w:val="0"/>
          <w:caps w:val="0"/>
          <w:szCs w:val="24"/>
          <w:u w:val="none"/>
          <w:lang w:eastAsia="en-US"/>
        </w:rPr>
        <w:t xml:space="preserve">Units </w:t>
      </w:r>
      <w:r>
        <w:rPr>
          <w:rFonts w:ascii="Times New Roman" w:eastAsia="MS Mincho" w:hAnsi="Times New Roman" w:cs="Times New Roman"/>
          <w:b w:val="0"/>
          <w:caps w:val="0"/>
          <w:szCs w:val="24"/>
          <w:u w:val="none"/>
          <w:lang w:eastAsia="en-US"/>
        </w:rPr>
        <w:t xml:space="preserve">and must be submitted with Unit 3 to support </w:t>
      </w:r>
      <w:r w:rsidR="003A1840">
        <w:rPr>
          <w:rFonts w:ascii="Times New Roman" w:eastAsia="MS Mincho" w:hAnsi="Times New Roman" w:cs="Times New Roman"/>
          <w:b w:val="0"/>
          <w:caps w:val="0"/>
          <w:szCs w:val="24"/>
          <w:u w:val="none"/>
          <w:lang w:eastAsia="en-US"/>
        </w:rPr>
        <w:t>Fuel Load</w:t>
      </w:r>
      <w:r>
        <w:rPr>
          <w:rFonts w:ascii="Times New Roman" w:eastAsia="MS Mincho" w:hAnsi="Times New Roman" w:cs="Times New Roman"/>
          <w:b w:val="0"/>
          <w:caps w:val="0"/>
          <w:szCs w:val="24"/>
          <w:u w:val="none"/>
          <w:lang w:eastAsia="en-US"/>
        </w:rPr>
        <w:t>.</w:t>
      </w:r>
      <w:r w:rsidR="00017718">
        <w:rPr>
          <w:rFonts w:ascii="Times New Roman" w:eastAsia="MS Mincho" w:hAnsi="Times New Roman" w:cs="Times New Roman"/>
          <w:b w:val="0"/>
          <w:caps w:val="0"/>
          <w:szCs w:val="24"/>
          <w:u w:val="none"/>
          <w:lang w:eastAsia="en-US"/>
        </w:rPr>
        <w:t xml:space="preserve"> </w:t>
      </w:r>
      <w:r w:rsidR="00017718" w:rsidRPr="00017718">
        <w:rPr>
          <w:rFonts w:ascii="Times New Roman" w:eastAsia="MS Mincho" w:hAnsi="Times New Roman" w:cs="Times New Roman"/>
          <w:b w:val="0"/>
          <w:caps w:val="0"/>
          <w:szCs w:val="24"/>
          <w:u w:val="none"/>
          <w:lang w:eastAsia="en-US"/>
        </w:rPr>
        <w:t>Southern Nuclear</w:t>
      </w:r>
      <w:r w:rsidR="00D51AD7">
        <w:rPr>
          <w:rFonts w:ascii="Times New Roman" w:eastAsia="MS Mincho" w:hAnsi="Times New Roman" w:cs="Times New Roman"/>
          <w:b w:val="0"/>
          <w:caps w:val="0"/>
          <w:szCs w:val="24"/>
          <w:u w:val="none"/>
          <w:lang w:eastAsia="en-US"/>
        </w:rPr>
        <w:t xml:space="preserve"> may load fuel following its</w:t>
      </w:r>
      <w:r w:rsidR="00017718" w:rsidRPr="00017718">
        <w:rPr>
          <w:rFonts w:ascii="Times New Roman" w:eastAsia="MS Mincho" w:hAnsi="Times New Roman" w:cs="Times New Roman"/>
          <w:b w:val="0"/>
          <w:caps w:val="0"/>
          <w:szCs w:val="24"/>
          <w:u w:val="none"/>
          <w:lang w:eastAsia="en-US"/>
        </w:rPr>
        <w:t xml:space="preserve"> final ITAAC submission,</w:t>
      </w:r>
      <w:r w:rsidR="00D51AD7">
        <w:rPr>
          <w:rFonts w:ascii="Times New Roman" w:eastAsia="MS Mincho" w:hAnsi="Times New Roman" w:cs="Times New Roman"/>
          <w:b w:val="0"/>
          <w:caps w:val="0"/>
          <w:szCs w:val="24"/>
          <w:u w:val="none"/>
          <w:lang w:eastAsia="en-US"/>
        </w:rPr>
        <w:t xml:space="preserve"> and after</w:t>
      </w:r>
      <w:r w:rsidR="00017718" w:rsidRPr="00017718">
        <w:rPr>
          <w:rFonts w:ascii="Times New Roman" w:eastAsia="MS Mincho" w:hAnsi="Times New Roman" w:cs="Times New Roman"/>
          <w:b w:val="0"/>
          <w:caps w:val="0"/>
          <w:szCs w:val="24"/>
          <w:u w:val="none"/>
          <w:lang w:eastAsia="en-US"/>
        </w:rPr>
        <w:t xml:space="preserve"> the NRC </w:t>
      </w:r>
      <w:r w:rsidR="00D51AD7">
        <w:rPr>
          <w:rFonts w:ascii="Times New Roman" w:eastAsia="MS Mincho" w:hAnsi="Times New Roman" w:cs="Times New Roman"/>
          <w:b w:val="0"/>
          <w:caps w:val="0"/>
          <w:szCs w:val="24"/>
          <w:u w:val="none"/>
          <w:lang w:eastAsia="en-US"/>
        </w:rPr>
        <w:t xml:space="preserve">makes a finding under 10 CFR 52.103(g) (also known as the 103(g) letter) that all acceptance criteria have been met. The 103(g) finding will authorize Southern Nuclear </w:t>
      </w:r>
      <w:r w:rsidR="00017718" w:rsidRPr="00017718">
        <w:rPr>
          <w:rFonts w:ascii="Times New Roman" w:eastAsia="MS Mincho" w:hAnsi="Times New Roman" w:cs="Times New Roman"/>
          <w:b w:val="0"/>
          <w:caps w:val="0"/>
          <w:szCs w:val="24"/>
          <w:u w:val="none"/>
          <w:lang w:eastAsia="en-US"/>
        </w:rPr>
        <w:t xml:space="preserve">to load fuel into the Reactor Vessel </w:t>
      </w:r>
      <w:r w:rsidR="00D51AD7">
        <w:rPr>
          <w:rFonts w:ascii="Times New Roman" w:eastAsia="MS Mincho" w:hAnsi="Times New Roman" w:cs="Times New Roman"/>
          <w:b w:val="0"/>
          <w:caps w:val="0"/>
          <w:szCs w:val="24"/>
          <w:u w:val="none"/>
          <w:lang w:eastAsia="en-US"/>
        </w:rPr>
        <w:t>and commence</w:t>
      </w:r>
      <w:r w:rsidR="00017718" w:rsidRPr="00017718">
        <w:rPr>
          <w:rFonts w:ascii="Times New Roman" w:eastAsia="MS Mincho" w:hAnsi="Times New Roman" w:cs="Times New Roman"/>
          <w:b w:val="0"/>
          <w:caps w:val="0"/>
          <w:szCs w:val="24"/>
          <w:u w:val="none"/>
          <w:lang w:eastAsia="en-US"/>
        </w:rPr>
        <w:t xml:space="preserve"> Startup Testing.</w:t>
      </w:r>
    </w:p>
    <w:p w14:paraId="7B52B488" w14:textId="445CAC5E" w:rsidR="004127BC" w:rsidRDefault="009670CF" w:rsidP="00D170B5">
      <w:pPr>
        <w:pStyle w:val="PSCHeader"/>
        <w:keepLines w:val="0"/>
        <w:numPr>
          <w:ilvl w:val="0"/>
          <w:numId w:val="0"/>
        </w:numPr>
        <w:spacing w:line="360" w:lineRule="auto"/>
        <w:jc w:val="both"/>
        <w:rPr>
          <w:rFonts w:ascii="Times New Roman" w:eastAsia="MS Mincho" w:hAnsi="Times New Roman" w:cs="Times New Roman"/>
          <w:bCs/>
          <w:caps w:val="0"/>
          <w:szCs w:val="24"/>
          <w:u w:val="none"/>
          <w:lang w:eastAsia="en-US"/>
        </w:rPr>
      </w:pPr>
      <w:r>
        <w:rPr>
          <w:rFonts w:ascii="Times New Roman" w:eastAsia="MS Mincho" w:hAnsi="Times New Roman" w:cs="Times New Roman"/>
          <w:bCs/>
          <w:caps w:val="0"/>
          <w:szCs w:val="24"/>
          <w:u w:val="none"/>
          <w:lang w:eastAsia="en-US"/>
        </w:rPr>
        <w:t>Q.</w:t>
      </w:r>
      <w:r>
        <w:rPr>
          <w:rFonts w:ascii="Times New Roman" w:eastAsia="MS Mincho" w:hAnsi="Times New Roman" w:cs="Times New Roman"/>
          <w:bCs/>
          <w:caps w:val="0"/>
          <w:szCs w:val="24"/>
          <w:u w:val="none"/>
          <w:lang w:eastAsia="en-US"/>
        </w:rPr>
        <w:tab/>
      </w:r>
      <w:r w:rsidR="004127BC">
        <w:rPr>
          <w:rFonts w:ascii="Times New Roman" w:eastAsia="MS Mincho" w:hAnsi="Times New Roman" w:cs="Times New Roman"/>
          <w:bCs/>
          <w:caps w:val="0"/>
          <w:szCs w:val="24"/>
          <w:u w:val="none"/>
          <w:lang w:eastAsia="en-US"/>
        </w:rPr>
        <w:t>PLEASE PROVIDE AN UPDATE ON THE STATUS OF ITAAC SUBMITTALS</w:t>
      </w:r>
      <w:r w:rsidR="00B82983">
        <w:rPr>
          <w:rFonts w:ascii="Times New Roman" w:eastAsia="MS Mincho" w:hAnsi="Times New Roman" w:cs="Times New Roman"/>
          <w:bCs/>
          <w:caps w:val="0"/>
          <w:szCs w:val="24"/>
          <w:u w:val="none"/>
          <w:lang w:eastAsia="en-US"/>
        </w:rPr>
        <w:t>.</w:t>
      </w:r>
    </w:p>
    <w:p w14:paraId="65F75946" w14:textId="750DB54F" w:rsidR="00EC2273" w:rsidRDefault="004127BC" w:rsidP="004E6B38">
      <w:pPr>
        <w:keepNext/>
        <w:spacing w:before="240" w:after="240" w:line="360" w:lineRule="auto"/>
        <w:ind w:left="720" w:hanging="720"/>
        <w:jc w:val="both"/>
        <w:rPr>
          <w:rFonts w:eastAsia="MS Mincho"/>
          <w:lang w:eastAsia="en-US"/>
        </w:rPr>
      </w:pPr>
      <w:r w:rsidRPr="00B82983">
        <w:rPr>
          <w:rFonts w:eastAsia="MS Mincho"/>
          <w:b/>
          <w:bCs/>
          <w:lang w:eastAsia="en-US"/>
        </w:rPr>
        <w:t>A.</w:t>
      </w:r>
      <w:r w:rsidR="00B82983">
        <w:rPr>
          <w:rFonts w:eastAsia="MS Mincho"/>
          <w:bCs/>
          <w:caps/>
          <w:lang w:eastAsia="en-US"/>
        </w:rPr>
        <w:tab/>
      </w:r>
      <w:r w:rsidR="00B82983" w:rsidRPr="00B82983">
        <w:rPr>
          <w:rFonts w:eastAsia="MS Mincho"/>
          <w:lang w:eastAsia="en-US"/>
        </w:rPr>
        <w:t xml:space="preserve">SNC and NRC staff have been working together for years </w:t>
      </w:r>
      <w:r w:rsidR="009670CF">
        <w:rPr>
          <w:rFonts w:eastAsia="MS Mincho"/>
          <w:lang w:eastAsia="en-US"/>
        </w:rPr>
        <w:t>on</w:t>
      </w:r>
      <w:r w:rsidR="00B82983" w:rsidRPr="00B82983">
        <w:rPr>
          <w:rFonts w:eastAsia="MS Mincho"/>
          <w:lang w:eastAsia="en-US"/>
        </w:rPr>
        <w:t xml:space="preserve"> </w:t>
      </w:r>
      <w:r w:rsidR="000B79BB" w:rsidRPr="00B82983">
        <w:rPr>
          <w:rFonts w:eastAsia="MS Mincho"/>
          <w:lang w:eastAsia="en-US"/>
        </w:rPr>
        <w:t xml:space="preserve">proactive measures </w:t>
      </w:r>
      <w:r w:rsidR="00B82983" w:rsidRPr="00B82983">
        <w:rPr>
          <w:rFonts w:eastAsia="MS Mincho"/>
          <w:lang w:eastAsia="en-US"/>
        </w:rPr>
        <w:t xml:space="preserve">to manage the ITAAC process and </w:t>
      </w:r>
      <w:r w:rsidR="009670CF">
        <w:rPr>
          <w:rFonts w:eastAsia="MS Mincho"/>
          <w:lang w:eastAsia="en-US"/>
        </w:rPr>
        <w:t xml:space="preserve">to </w:t>
      </w:r>
      <w:r w:rsidR="00B82983" w:rsidRPr="00B82983">
        <w:rPr>
          <w:rFonts w:eastAsia="MS Mincho"/>
          <w:lang w:eastAsia="en-US"/>
        </w:rPr>
        <w:t>mitigate the impact</w:t>
      </w:r>
      <w:r w:rsidR="009670CF">
        <w:rPr>
          <w:rFonts w:eastAsia="MS Mincho"/>
          <w:lang w:eastAsia="en-US"/>
        </w:rPr>
        <w:t>s</w:t>
      </w:r>
      <w:r w:rsidR="00B82983" w:rsidRPr="00B82983">
        <w:rPr>
          <w:rFonts w:eastAsia="MS Mincho"/>
          <w:lang w:eastAsia="en-US"/>
        </w:rPr>
        <w:t xml:space="preserve"> of </w:t>
      </w:r>
      <w:r w:rsidR="00EA1BB8">
        <w:rPr>
          <w:rFonts w:eastAsia="MS Mincho"/>
          <w:lang w:eastAsia="en-US"/>
        </w:rPr>
        <w:t>the expected volume of</w:t>
      </w:r>
      <w:r w:rsidR="00EA1BB8" w:rsidRPr="00B82983">
        <w:rPr>
          <w:rFonts w:eastAsia="MS Mincho"/>
          <w:lang w:eastAsia="en-US"/>
        </w:rPr>
        <w:t xml:space="preserve"> </w:t>
      </w:r>
      <w:r w:rsidR="00B82983" w:rsidRPr="00B82983">
        <w:rPr>
          <w:rFonts w:eastAsia="MS Mincho"/>
          <w:lang w:eastAsia="en-US"/>
        </w:rPr>
        <w:t>ITAAC</w:t>
      </w:r>
      <w:r w:rsidR="00EA1BB8">
        <w:rPr>
          <w:rFonts w:eastAsia="MS Mincho"/>
          <w:lang w:eastAsia="en-US"/>
        </w:rPr>
        <w:t xml:space="preserve"> reviews prior to Unit 3 Fuel Load</w:t>
      </w:r>
      <w:r w:rsidR="00B82983" w:rsidRPr="00B82983">
        <w:rPr>
          <w:rFonts w:eastAsia="MS Mincho"/>
          <w:lang w:eastAsia="en-US"/>
        </w:rPr>
        <w:t xml:space="preserve">. </w:t>
      </w:r>
      <w:r w:rsidR="005F5724">
        <w:rPr>
          <w:rFonts w:eastAsia="MS Mincho"/>
          <w:lang w:eastAsia="en-US"/>
        </w:rPr>
        <w:t>Early on, SNC and NRC worked together to reduce the volume of ITAAC submissions by combining similar ITAAC into a single submission. These efforts reduced the number of required ITAAC from 881 to 399 for Unit 3</w:t>
      </w:r>
      <w:r w:rsidR="006A3122">
        <w:rPr>
          <w:rFonts w:eastAsia="MS Mincho"/>
          <w:lang w:eastAsia="en-US"/>
        </w:rPr>
        <w:t>,</w:t>
      </w:r>
      <w:r w:rsidR="005F5724">
        <w:rPr>
          <w:rFonts w:eastAsia="MS Mincho"/>
          <w:lang w:eastAsia="en-US"/>
        </w:rPr>
        <w:t xml:space="preserve"> and from 881 to 394 on Unit 4. Another</w:t>
      </w:r>
      <w:r w:rsidR="005F5724" w:rsidRPr="00B82983">
        <w:rPr>
          <w:rFonts w:eastAsia="MS Mincho"/>
          <w:lang w:eastAsia="en-US"/>
        </w:rPr>
        <w:t xml:space="preserve"> </w:t>
      </w:r>
      <w:r w:rsidR="00EA1BB8">
        <w:rPr>
          <w:rFonts w:eastAsia="MS Mincho"/>
          <w:lang w:eastAsia="en-US"/>
        </w:rPr>
        <w:t>key mitigation</w:t>
      </w:r>
      <w:r w:rsidR="00B82983" w:rsidRPr="00B82983">
        <w:rPr>
          <w:rFonts w:eastAsia="MS Mincho"/>
          <w:lang w:eastAsia="en-US"/>
        </w:rPr>
        <w:t xml:space="preserve"> measure </w:t>
      </w:r>
      <w:r w:rsidR="009670CF">
        <w:rPr>
          <w:rFonts w:eastAsia="MS Mincho"/>
          <w:lang w:eastAsia="en-US"/>
        </w:rPr>
        <w:t>was</w:t>
      </w:r>
      <w:r w:rsidR="00B82983" w:rsidRPr="00B82983">
        <w:rPr>
          <w:rFonts w:eastAsia="MS Mincho"/>
          <w:lang w:eastAsia="en-US"/>
        </w:rPr>
        <w:t xml:space="preserve"> the establishment of the Uncompleted ITAAC Notification (</w:t>
      </w:r>
      <w:r w:rsidR="006A3122">
        <w:rPr>
          <w:rFonts w:eastAsia="MS Mincho"/>
          <w:lang w:eastAsia="en-US"/>
        </w:rPr>
        <w:t>“</w:t>
      </w:r>
      <w:r w:rsidR="00B82983" w:rsidRPr="00B82983">
        <w:rPr>
          <w:rFonts w:eastAsia="MS Mincho"/>
          <w:lang w:eastAsia="en-US"/>
        </w:rPr>
        <w:t>UIN</w:t>
      </w:r>
      <w:r w:rsidR="006A3122">
        <w:rPr>
          <w:rFonts w:eastAsia="MS Mincho"/>
          <w:lang w:eastAsia="en-US"/>
        </w:rPr>
        <w:t>”</w:t>
      </w:r>
      <w:r w:rsidR="00B82983" w:rsidRPr="00B82983">
        <w:rPr>
          <w:rFonts w:eastAsia="MS Mincho"/>
          <w:lang w:eastAsia="en-US"/>
        </w:rPr>
        <w:t>) process where UINs provide</w:t>
      </w:r>
      <w:r w:rsidR="00D51AD7">
        <w:rPr>
          <w:rFonts w:eastAsia="MS Mincho"/>
          <w:lang w:eastAsia="en-US"/>
        </w:rPr>
        <w:t>d</w:t>
      </w:r>
      <w:r w:rsidR="00B82983" w:rsidRPr="00B82983">
        <w:rPr>
          <w:rFonts w:eastAsia="MS Mincho"/>
          <w:lang w:eastAsia="en-US"/>
        </w:rPr>
        <w:t xml:space="preserve"> NRC staff with</w:t>
      </w:r>
      <w:r w:rsidR="00D51AD7">
        <w:rPr>
          <w:rFonts w:eastAsia="MS Mincho"/>
          <w:lang w:eastAsia="en-US"/>
        </w:rPr>
        <w:t xml:space="preserve"> </w:t>
      </w:r>
      <w:r w:rsidR="00D51AD7">
        <w:rPr>
          <w:rFonts w:eastAsia="MS Mincho"/>
          <w:lang w:eastAsia="en-US"/>
        </w:rPr>
        <w:lastRenderedPageBreak/>
        <w:t>advance notice of</w:t>
      </w:r>
      <w:r w:rsidR="00B82983" w:rsidRPr="00B82983">
        <w:rPr>
          <w:rFonts w:eastAsia="MS Mincho"/>
          <w:lang w:eastAsia="en-US"/>
        </w:rPr>
        <w:t xml:space="preserve"> the closure methodology for each ITAAC</w:t>
      </w:r>
      <w:r w:rsidR="009670CF">
        <w:rPr>
          <w:rFonts w:eastAsia="MS Mincho"/>
          <w:lang w:eastAsia="en-US"/>
        </w:rPr>
        <w:t>.</w:t>
      </w:r>
      <w:r w:rsidR="00B82983" w:rsidRPr="00B82983">
        <w:rPr>
          <w:rFonts w:eastAsia="MS Mincho"/>
          <w:lang w:eastAsia="en-US"/>
        </w:rPr>
        <w:t xml:space="preserve"> </w:t>
      </w:r>
      <w:r w:rsidR="005F5724">
        <w:rPr>
          <w:rFonts w:eastAsia="MS Mincho"/>
          <w:lang w:eastAsia="en-US"/>
        </w:rPr>
        <w:t>A</w:t>
      </w:r>
      <w:r w:rsidR="005F5724" w:rsidRPr="00B82983">
        <w:rPr>
          <w:rFonts w:eastAsia="MS Mincho"/>
          <w:lang w:eastAsia="en-US"/>
        </w:rPr>
        <w:t xml:space="preserve">ll Unit 3 </w:t>
      </w:r>
      <w:r w:rsidR="006A3122">
        <w:rPr>
          <w:rFonts w:eastAsia="MS Mincho"/>
          <w:lang w:eastAsia="en-US"/>
        </w:rPr>
        <w:t>and</w:t>
      </w:r>
      <w:r w:rsidR="006A3122" w:rsidRPr="00B82983">
        <w:rPr>
          <w:rFonts w:eastAsia="MS Mincho"/>
          <w:lang w:eastAsia="en-US"/>
        </w:rPr>
        <w:t xml:space="preserve"> </w:t>
      </w:r>
      <w:r w:rsidR="005F5724" w:rsidRPr="00B82983">
        <w:rPr>
          <w:rFonts w:eastAsia="MS Mincho"/>
          <w:lang w:eastAsia="en-US"/>
        </w:rPr>
        <w:t>Unit 4 UINs ha</w:t>
      </w:r>
      <w:r w:rsidR="005F5724">
        <w:rPr>
          <w:rFonts w:eastAsia="MS Mincho"/>
          <w:lang w:eastAsia="en-US"/>
        </w:rPr>
        <w:t>ve</w:t>
      </w:r>
      <w:r w:rsidR="005F5724" w:rsidRPr="00B82983">
        <w:rPr>
          <w:rFonts w:eastAsia="MS Mincho"/>
          <w:lang w:eastAsia="en-US"/>
        </w:rPr>
        <w:t xml:space="preserve"> been submitted </w:t>
      </w:r>
      <w:r w:rsidR="00D51AD7">
        <w:rPr>
          <w:rFonts w:eastAsia="MS Mincho"/>
          <w:lang w:eastAsia="en-US"/>
        </w:rPr>
        <w:t>to</w:t>
      </w:r>
      <w:r w:rsidR="00D51AD7" w:rsidRPr="00B82983">
        <w:rPr>
          <w:rFonts w:eastAsia="MS Mincho"/>
          <w:lang w:eastAsia="en-US"/>
        </w:rPr>
        <w:t xml:space="preserve"> </w:t>
      </w:r>
      <w:r w:rsidR="00D51AD7">
        <w:rPr>
          <w:rFonts w:eastAsia="MS Mincho"/>
          <w:lang w:eastAsia="en-US"/>
        </w:rPr>
        <w:t>and accepted</w:t>
      </w:r>
      <w:r w:rsidR="00D51AD7" w:rsidRPr="00B82983">
        <w:rPr>
          <w:rFonts w:eastAsia="MS Mincho"/>
          <w:lang w:eastAsia="en-US"/>
        </w:rPr>
        <w:t xml:space="preserve"> </w:t>
      </w:r>
      <w:r w:rsidR="005F5724" w:rsidRPr="00B82983">
        <w:rPr>
          <w:rFonts w:eastAsia="MS Mincho"/>
          <w:lang w:eastAsia="en-US"/>
        </w:rPr>
        <w:t xml:space="preserve">by </w:t>
      </w:r>
      <w:r w:rsidR="006A3122">
        <w:rPr>
          <w:rFonts w:eastAsia="MS Mincho"/>
          <w:lang w:eastAsia="en-US"/>
        </w:rPr>
        <w:t xml:space="preserve">the </w:t>
      </w:r>
      <w:r w:rsidR="005F5724" w:rsidRPr="00B82983">
        <w:rPr>
          <w:rFonts w:eastAsia="MS Mincho"/>
          <w:lang w:eastAsia="en-US"/>
        </w:rPr>
        <w:t>NRC</w:t>
      </w:r>
      <w:r w:rsidR="00D51AD7">
        <w:rPr>
          <w:rFonts w:eastAsia="MS Mincho"/>
          <w:lang w:eastAsia="en-US"/>
        </w:rPr>
        <w:t>.</w:t>
      </w:r>
      <w:r w:rsidR="00EA1BB8">
        <w:rPr>
          <w:rFonts w:eastAsia="MS Mincho"/>
          <w:lang w:eastAsia="en-US"/>
        </w:rPr>
        <w:t xml:space="preserve"> </w:t>
      </w:r>
      <w:r w:rsidR="00D51AD7">
        <w:rPr>
          <w:rFonts w:eastAsia="MS Mincho"/>
          <w:lang w:eastAsia="en-US"/>
        </w:rPr>
        <w:t>This process</w:t>
      </w:r>
      <w:r w:rsidR="005F5724">
        <w:rPr>
          <w:rFonts w:eastAsia="MS Mincho"/>
          <w:lang w:eastAsia="en-US"/>
        </w:rPr>
        <w:t xml:space="preserve"> has</w:t>
      </w:r>
      <w:r w:rsidR="00B82983" w:rsidRPr="00B82983">
        <w:rPr>
          <w:rFonts w:eastAsia="MS Mincho"/>
          <w:lang w:eastAsia="en-US"/>
        </w:rPr>
        <w:t xml:space="preserve"> </w:t>
      </w:r>
      <w:r w:rsidR="005F5724">
        <w:rPr>
          <w:rFonts w:eastAsia="MS Mincho"/>
          <w:lang w:eastAsia="en-US"/>
        </w:rPr>
        <w:t>assisted in</w:t>
      </w:r>
      <w:r w:rsidR="00B82983" w:rsidRPr="00B82983">
        <w:rPr>
          <w:rFonts w:eastAsia="MS Mincho"/>
          <w:lang w:eastAsia="en-US"/>
        </w:rPr>
        <w:t xml:space="preserve"> “front load</w:t>
      </w:r>
      <w:r w:rsidR="005F5724">
        <w:rPr>
          <w:rFonts w:eastAsia="MS Mincho"/>
          <w:lang w:eastAsia="en-US"/>
        </w:rPr>
        <w:t>ing</w:t>
      </w:r>
      <w:r w:rsidR="00B82983" w:rsidRPr="00B82983">
        <w:rPr>
          <w:rFonts w:eastAsia="MS Mincho"/>
          <w:lang w:eastAsia="en-US"/>
        </w:rPr>
        <w:t xml:space="preserve">” </w:t>
      </w:r>
      <w:r w:rsidR="009670CF">
        <w:rPr>
          <w:rFonts w:eastAsia="MS Mincho"/>
          <w:lang w:eastAsia="en-US"/>
        </w:rPr>
        <w:t xml:space="preserve">the </w:t>
      </w:r>
      <w:r w:rsidR="00B82983" w:rsidRPr="00B82983">
        <w:rPr>
          <w:rFonts w:eastAsia="MS Mincho"/>
          <w:lang w:eastAsia="en-US"/>
        </w:rPr>
        <w:t xml:space="preserve">ITAAC review </w:t>
      </w:r>
      <w:r w:rsidR="005F5724">
        <w:rPr>
          <w:rFonts w:eastAsia="MS Mincho"/>
          <w:lang w:eastAsia="en-US"/>
        </w:rPr>
        <w:t>process by</w:t>
      </w:r>
      <w:r w:rsidR="005F5724" w:rsidRPr="00B82983">
        <w:rPr>
          <w:rFonts w:eastAsia="MS Mincho"/>
          <w:lang w:eastAsia="en-US"/>
        </w:rPr>
        <w:t xml:space="preserve"> </w:t>
      </w:r>
      <w:r w:rsidR="009670CF">
        <w:rPr>
          <w:rFonts w:eastAsia="MS Mincho"/>
          <w:lang w:eastAsia="en-US"/>
        </w:rPr>
        <w:t>reduc</w:t>
      </w:r>
      <w:r w:rsidR="005F5724">
        <w:rPr>
          <w:rFonts w:eastAsia="MS Mincho"/>
          <w:lang w:eastAsia="en-US"/>
        </w:rPr>
        <w:t>ing</w:t>
      </w:r>
      <w:r w:rsidR="009670CF">
        <w:rPr>
          <w:rFonts w:eastAsia="MS Mincho"/>
          <w:lang w:eastAsia="en-US"/>
        </w:rPr>
        <w:t xml:space="preserve"> the workload </w:t>
      </w:r>
      <w:r w:rsidR="005F5724">
        <w:rPr>
          <w:rFonts w:eastAsia="MS Mincho"/>
          <w:lang w:eastAsia="en-US"/>
        </w:rPr>
        <w:t xml:space="preserve">as </w:t>
      </w:r>
      <w:r w:rsidR="009670CF">
        <w:rPr>
          <w:rFonts w:eastAsia="MS Mincho"/>
          <w:lang w:eastAsia="en-US"/>
        </w:rPr>
        <w:t xml:space="preserve">the closure documentation is submitted </w:t>
      </w:r>
      <w:r w:rsidR="00EA1BB8">
        <w:rPr>
          <w:rFonts w:eastAsia="MS Mincho"/>
          <w:lang w:eastAsia="en-US"/>
        </w:rPr>
        <w:t xml:space="preserve">leading up </w:t>
      </w:r>
      <w:r w:rsidR="009670CF">
        <w:rPr>
          <w:rFonts w:eastAsia="MS Mincho"/>
          <w:lang w:eastAsia="en-US"/>
        </w:rPr>
        <w:t xml:space="preserve">to </w:t>
      </w:r>
      <w:r w:rsidR="00EA1BB8">
        <w:rPr>
          <w:rFonts w:eastAsia="MS Mincho"/>
          <w:lang w:eastAsia="en-US"/>
        </w:rPr>
        <w:t>F</w:t>
      </w:r>
      <w:r w:rsidR="009670CF">
        <w:rPr>
          <w:rFonts w:eastAsia="MS Mincho"/>
          <w:lang w:eastAsia="en-US"/>
        </w:rPr>
        <w:t xml:space="preserve">uel </w:t>
      </w:r>
      <w:r w:rsidR="00EA1BB8">
        <w:rPr>
          <w:rFonts w:eastAsia="MS Mincho"/>
          <w:lang w:eastAsia="en-US"/>
        </w:rPr>
        <w:t>L</w:t>
      </w:r>
      <w:r w:rsidR="009670CF">
        <w:rPr>
          <w:rFonts w:eastAsia="MS Mincho"/>
          <w:lang w:eastAsia="en-US"/>
        </w:rPr>
        <w:t xml:space="preserve">oad. </w:t>
      </w:r>
      <w:r w:rsidR="00EA1BB8">
        <w:rPr>
          <w:rFonts w:eastAsia="MS Mincho"/>
          <w:lang w:eastAsia="en-US"/>
        </w:rPr>
        <w:t xml:space="preserve">ITAAC </w:t>
      </w:r>
      <w:r w:rsidR="00B82983" w:rsidRPr="00B82983">
        <w:rPr>
          <w:rFonts w:eastAsia="MS Mincho"/>
          <w:lang w:eastAsia="en-US"/>
        </w:rPr>
        <w:t>Closure Notification</w:t>
      </w:r>
      <w:r w:rsidR="009670CF">
        <w:rPr>
          <w:rFonts w:eastAsia="MS Mincho"/>
          <w:lang w:eastAsia="en-US"/>
        </w:rPr>
        <w:t>s</w:t>
      </w:r>
      <w:r w:rsidR="00B82983" w:rsidRPr="00B82983">
        <w:rPr>
          <w:rFonts w:eastAsia="MS Mincho"/>
          <w:lang w:eastAsia="en-US"/>
        </w:rPr>
        <w:t xml:space="preserve"> (</w:t>
      </w:r>
      <w:r w:rsidR="006A3122">
        <w:rPr>
          <w:rFonts w:eastAsia="MS Mincho"/>
          <w:lang w:eastAsia="en-US"/>
        </w:rPr>
        <w:t>“</w:t>
      </w:r>
      <w:r w:rsidR="00B82983" w:rsidRPr="00B82983">
        <w:rPr>
          <w:rFonts w:eastAsia="MS Mincho"/>
          <w:lang w:eastAsia="en-US"/>
        </w:rPr>
        <w:t>ICNs</w:t>
      </w:r>
      <w:r w:rsidR="006A3122">
        <w:rPr>
          <w:rFonts w:eastAsia="MS Mincho"/>
          <w:lang w:eastAsia="en-US"/>
        </w:rPr>
        <w:t>”</w:t>
      </w:r>
      <w:r w:rsidR="00B82983" w:rsidRPr="00B82983">
        <w:rPr>
          <w:rFonts w:eastAsia="MS Mincho"/>
          <w:lang w:eastAsia="en-US"/>
        </w:rPr>
        <w:t>) document the results that meet the acceptance criteria</w:t>
      </w:r>
      <w:r w:rsidR="005F5724">
        <w:rPr>
          <w:rFonts w:eastAsia="MS Mincho"/>
          <w:lang w:eastAsia="en-US"/>
        </w:rPr>
        <w:t>. ICNs have and will be</w:t>
      </w:r>
      <w:r w:rsidR="009670CF">
        <w:rPr>
          <w:rFonts w:eastAsia="MS Mincho"/>
          <w:lang w:eastAsia="en-US"/>
        </w:rPr>
        <w:t xml:space="preserve"> submitted following completion of construction and/or testing</w:t>
      </w:r>
      <w:r w:rsidR="009670CF" w:rsidRPr="00F853CE">
        <w:rPr>
          <w:rFonts w:eastAsia="MS Mincho"/>
          <w:lang w:eastAsia="en-US"/>
        </w:rPr>
        <w:t xml:space="preserve">. </w:t>
      </w:r>
      <w:bookmarkStart w:id="6" w:name="_Hlk54165140"/>
      <w:r w:rsidR="00F853CE" w:rsidRPr="00F853CE">
        <w:rPr>
          <w:rFonts w:eastAsia="MS Mincho"/>
          <w:lang w:eastAsia="en-US"/>
        </w:rPr>
        <w:t>Thro</w:t>
      </w:r>
      <w:r w:rsidR="00F853CE" w:rsidRPr="00B965BB">
        <w:rPr>
          <w:rFonts w:eastAsia="MS Mincho"/>
          <w:lang w:eastAsia="en-US"/>
        </w:rPr>
        <w:t>ugh Octo</w:t>
      </w:r>
      <w:r w:rsidR="00F853CE" w:rsidRPr="00F853CE">
        <w:rPr>
          <w:rFonts w:eastAsia="MS Mincho"/>
          <w:lang w:eastAsia="en-US"/>
        </w:rPr>
        <w:t>ber 15</w:t>
      </w:r>
      <w:r w:rsidR="005F5724" w:rsidRPr="00F853CE">
        <w:rPr>
          <w:rFonts w:eastAsia="MS Mincho"/>
          <w:lang w:eastAsia="en-US"/>
        </w:rPr>
        <w:t xml:space="preserve">, 2020, </w:t>
      </w:r>
      <w:r w:rsidR="00F853CE" w:rsidRPr="00CB545C">
        <w:rPr>
          <w:rFonts w:eastAsia="MS Mincho"/>
          <w:lang w:eastAsia="en-US"/>
        </w:rPr>
        <w:t>1</w:t>
      </w:r>
      <w:r w:rsidR="00F853CE" w:rsidRPr="00F853CE">
        <w:rPr>
          <w:rFonts w:eastAsia="MS Mincho"/>
          <w:lang w:eastAsia="en-US"/>
        </w:rPr>
        <w:t xml:space="preserve">49 </w:t>
      </w:r>
      <w:r w:rsidR="005F5724" w:rsidRPr="00F853CE">
        <w:rPr>
          <w:rFonts w:eastAsia="MS Mincho"/>
          <w:lang w:eastAsia="en-US"/>
        </w:rPr>
        <w:t xml:space="preserve">of 399 Unit 3 ICNs and </w:t>
      </w:r>
      <w:r w:rsidR="005F5724" w:rsidRPr="00344C22">
        <w:t>105</w:t>
      </w:r>
      <w:r w:rsidR="005F5724" w:rsidRPr="00F853CE">
        <w:rPr>
          <w:rFonts w:eastAsia="MS Mincho"/>
          <w:lang w:eastAsia="en-US"/>
        </w:rPr>
        <w:t xml:space="preserve"> of 394 Uni</w:t>
      </w:r>
      <w:r w:rsidR="005F5724" w:rsidRPr="00B82983">
        <w:rPr>
          <w:rFonts w:eastAsia="MS Mincho"/>
          <w:lang w:eastAsia="en-US"/>
        </w:rPr>
        <w:t>t 4 ICNs have been verified as complete per NRC reporting.</w:t>
      </w:r>
      <w:bookmarkEnd w:id="6"/>
    </w:p>
    <w:p w14:paraId="159F8A80" w14:textId="6862BE3A" w:rsidR="00E904C7" w:rsidRPr="00B82983" w:rsidRDefault="00B82983" w:rsidP="00344C22">
      <w:pPr>
        <w:spacing w:after="240" w:line="360" w:lineRule="auto"/>
        <w:ind w:left="720"/>
        <w:jc w:val="both"/>
        <w:rPr>
          <w:rFonts w:eastAsia="MS Mincho"/>
          <w:lang w:eastAsia="en-US"/>
        </w:rPr>
      </w:pPr>
      <w:r w:rsidRPr="00B82983">
        <w:rPr>
          <w:rFonts w:eastAsia="MS Mincho"/>
          <w:lang w:eastAsia="en-US"/>
        </w:rPr>
        <w:t xml:space="preserve">SNC and NRC staff </w:t>
      </w:r>
      <w:r w:rsidR="00E904C7">
        <w:rPr>
          <w:rFonts w:eastAsia="MS Mincho"/>
          <w:lang w:eastAsia="en-US"/>
        </w:rPr>
        <w:t>continue to engage in</w:t>
      </w:r>
      <w:r w:rsidRPr="00B82983">
        <w:rPr>
          <w:rFonts w:eastAsia="MS Mincho"/>
          <w:lang w:eastAsia="en-US"/>
        </w:rPr>
        <w:t xml:space="preserve"> communication to identify, discuss, and resolve ITAAC-related issues. </w:t>
      </w:r>
      <w:r w:rsidR="005F5724">
        <w:rPr>
          <w:rFonts w:eastAsia="MS Mincho"/>
          <w:lang w:eastAsia="en-US"/>
        </w:rPr>
        <w:t>Both organizations</w:t>
      </w:r>
      <w:r w:rsidRPr="00B82983">
        <w:rPr>
          <w:rFonts w:eastAsia="MS Mincho"/>
          <w:lang w:eastAsia="en-US"/>
        </w:rPr>
        <w:t xml:space="preserve"> have worked </w:t>
      </w:r>
      <w:r w:rsidR="00E904C7">
        <w:rPr>
          <w:rFonts w:eastAsia="MS Mincho"/>
          <w:lang w:eastAsia="en-US"/>
        </w:rPr>
        <w:t xml:space="preserve">together </w:t>
      </w:r>
      <w:r w:rsidRPr="00B82983">
        <w:rPr>
          <w:rFonts w:eastAsia="MS Mincho"/>
          <w:lang w:eastAsia="en-US"/>
        </w:rPr>
        <w:t>to mitigate the time between SNC’s submittal of its ITAAC all-complete letter and NRC’s issuance of the 52.103(g) finding</w:t>
      </w:r>
      <w:r w:rsidR="006A3122">
        <w:rPr>
          <w:rFonts w:eastAsia="MS Mincho"/>
          <w:lang w:eastAsia="en-US"/>
        </w:rPr>
        <w:t>,</w:t>
      </w:r>
      <w:r w:rsidR="00E904C7">
        <w:rPr>
          <w:rFonts w:eastAsia="MS Mincho"/>
          <w:lang w:eastAsia="en-US"/>
        </w:rPr>
        <w:t xml:space="preserve"> which is</w:t>
      </w:r>
      <w:r w:rsidRPr="00B82983">
        <w:rPr>
          <w:rFonts w:eastAsia="MS Mincho"/>
          <w:lang w:eastAsia="en-US"/>
        </w:rPr>
        <w:t xml:space="preserve"> </w:t>
      </w:r>
      <w:r w:rsidR="00E904C7">
        <w:rPr>
          <w:rFonts w:eastAsia="MS Mincho"/>
          <w:lang w:eastAsia="en-US"/>
        </w:rPr>
        <w:t xml:space="preserve">currently </w:t>
      </w:r>
      <w:r w:rsidR="006A3122">
        <w:rPr>
          <w:rFonts w:eastAsia="MS Mincho"/>
          <w:lang w:eastAsia="en-US"/>
        </w:rPr>
        <w:t>planned to be a</w:t>
      </w:r>
      <w:r w:rsidR="006A3122" w:rsidRPr="00B82983">
        <w:rPr>
          <w:rFonts w:eastAsia="MS Mincho"/>
          <w:lang w:eastAsia="en-US"/>
        </w:rPr>
        <w:t xml:space="preserve"> </w:t>
      </w:r>
      <w:r w:rsidRPr="00B82983">
        <w:rPr>
          <w:rFonts w:eastAsia="MS Mincho"/>
          <w:lang w:eastAsia="en-US"/>
        </w:rPr>
        <w:t>maximum</w:t>
      </w:r>
      <w:r w:rsidR="00E904C7">
        <w:rPr>
          <w:rFonts w:eastAsia="MS Mincho"/>
          <w:lang w:eastAsia="en-US"/>
        </w:rPr>
        <w:t xml:space="preserve"> </w:t>
      </w:r>
      <w:r w:rsidRPr="00B82983">
        <w:rPr>
          <w:rFonts w:eastAsia="MS Mincho"/>
          <w:lang w:eastAsia="en-US"/>
        </w:rPr>
        <w:t>of 17 days. The Project</w:t>
      </w:r>
      <w:r w:rsidR="00E904C7">
        <w:rPr>
          <w:rFonts w:eastAsia="MS Mincho"/>
          <w:lang w:eastAsia="en-US"/>
        </w:rPr>
        <w:t xml:space="preserve"> team</w:t>
      </w:r>
      <w:r w:rsidRPr="00B82983">
        <w:rPr>
          <w:rFonts w:eastAsia="MS Mincho"/>
          <w:lang w:eastAsia="en-US"/>
        </w:rPr>
        <w:t xml:space="preserve"> remains confident that all ITAAC ICNs will be submitted </w:t>
      </w:r>
      <w:r w:rsidR="00FF00DD">
        <w:rPr>
          <w:rFonts w:eastAsia="MS Mincho"/>
          <w:lang w:eastAsia="en-US"/>
        </w:rPr>
        <w:t xml:space="preserve">in a timely fashion supportive of the November </w:t>
      </w:r>
      <w:r w:rsidR="00B965BB">
        <w:rPr>
          <w:rFonts w:eastAsia="MS Mincho"/>
          <w:lang w:eastAsia="en-US"/>
        </w:rPr>
        <w:t>regulatory-approved</w:t>
      </w:r>
      <w:r w:rsidR="006A3122">
        <w:rPr>
          <w:rFonts w:eastAsia="MS Mincho"/>
          <w:lang w:eastAsia="en-US"/>
        </w:rPr>
        <w:t xml:space="preserve"> </w:t>
      </w:r>
      <w:r w:rsidR="002C1B77">
        <w:rPr>
          <w:rFonts w:eastAsia="MS Mincho"/>
          <w:lang w:eastAsia="en-US"/>
        </w:rPr>
        <w:t>in-service date</w:t>
      </w:r>
      <w:r w:rsidR="006A3122">
        <w:rPr>
          <w:rFonts w:eastAsia="MS Mincho"/>
          <w:lang w:eastAsia="en-US"/>
        </w:rPr>
        <w:t>s</w:t>
      </w:r>
      <w:r w:rsidR="002C1B77">
        <w:rPr>
          <w:rFonts w:eastAsia="MS Mincho"/>
          <w:lang w:eastAsia="en-US"/>
        </w:rPr>
        <w:t xml:space="preserve"> </w:t>
      </w:r>
      <w:r w:rsidRPr="00B82983">
        <w:rPr>
          <w:rFonts w:eastAsia="MS Mincho"/>
          <w:lang w:eastAsia="en-US"/>
        </w:rPr>
        <w:t xml:space="preserve">and </w:t>
      </w:r>
      <w:r w:rsidR="00E904C7">
        <w:rPr>
          <w:rFonts w:eastAsia="MS Mincho"/>
          <w:lang w:eastAsia="en-US"/>
        </w:rPr>
        <w:t xml:space="preserve">that </w:t>
      </w:r>
      <w:r w:rsidR="006A3122">
        <w:rPr>
          <w:rFonts w:eastAsia="MS Mincho"/>
          <w:lang w:eastAsia="en-US"/>
        </w:rPr>
        <w:t xml:space="preserve">the </w:t>
      </w:r>
      <w:r w:rsidRPr="00B82983">
        <w:rPr>
          <w:rFonts w:eastAsia="MS Mincho"/>
          <w:lang w:eastAsia="en-US"/>
        </w:rPr>
        <w:t xml:space="preserve">NRC </w:t>
      </w:r>
      <w:r w:rsidR="00E904C7">
        <w:rPr>
          <w:rFonts w:eastAsia="MS Mincho"/>
          <w:lang w:eastAsia="en-US"/>
        </w:rPr>
        <w:t>will have</w:t>
      </w:r>
      <w:r w:rsidRPr="00B82983">
        <w:rPr>
          <w:rFonts w:eastAsia="MS Mincho"/>
          <w:lang w:eastAsia="en-US"/>
        </w:rPr>
        <w:t xml:space="preserve"> adequate resources to </w:t>
      </w:r>
      <w:r w:rsidR="00E904C7">
        <w:rPr>
          <w:rFonts w:eastAsia="MS Mincho"/>
          <w:lang w:eastAsia="en-US"/>
        </w:rPr>
        <w:t xml:space="preserve">support their </w:t>
      </w:r>
      <w:r w:rsidRPr="00B82983">
        <w:rPr>
          <w:rFonts w:eastAsia="MS Mincho"/>
          <w:lang w:eastAsia="en-US"/>
        </w:rPr>
        <w:t xml:space="preserve">review. </w:t>
      </w:r>
    </w:p>
    <w:p w14:paraId="60F54268" w14:textId="6C201BF1" w:rsidR="004127BC" w:rsidRDefault="004127BC" w:rsidP="00F853CE">
      <w:pPr>
        <w:pStyle w:val="PSCHeader"/>
        <w:keepLines w:val="0"/>
        <w:numPr>
          <w:ilvl w:val="0"/>
          <w:numId w:val="0"/>
        </w:numPr>
        <w:spacing w:line="360" w:lineRule="auto"/>
        <w:ind w:left="720" w:hanging="720"/>
        <w:jc w:val="both"/>
        <w:rPr>
          <w:rFonts w:eastAsia="MS Mincho" w:cs="Times New Roman"/>
          <w:szCs w:val="24"/>
          <w:u w:val="none"/>
          <w:lang w:eastAsia="en-US"/>
        </w:rPr>
      </w:pPr>
      <w:r w:rsidRPr="004127BC">
        <w:rPr>
          <w:rFonts w:eastAsia="MS Mincho" w:cs="Times New Roman"/>
          <w:szCs w:val="24"/>
          <w:u w:val="none"/>
          <w:lang w:eastAsia="en-US"/>
        </w:rPr>
        <w:t xml:space="preserve">Q. </w:t>
      </w:r>
      <w:r w:rsidRPr="004127BC">
        <w:rPr>
          <w:rFonts w:eastAsia="MS Mincho" w:cs="Times New Roman"/>
          <w:szCs w:val="24"/>
          <w:u w:val="none"/>
          <w:lang w:eastAsia="en-US"/>
        </w:rPr>
        <w:tab/>
        <w:t xml:space="preserve">PLEASE PROVIDE AN UPDATE on </w:t>
      </w:r>
      <w:r>
        <w:rPr>
          <w:rFonts w:eastAsia="MS Mincho" w:cs="Times New Roman"/>
          <w:szCs w:val="24"/>
          <w:u w:val="none"/>
          <w:lang w:eastAsia="en-US"/>
        </w:rPr>
        <w:t>UNIT 4 AS IT PREPARES FOR</w:t>
      </w:r>
      <w:r w:rsidRPr="004127BC">
        <w:rPr>
          <w:rFonts w:eastAsia="MS Mincho" w:cs="Times New Roman"/>
          <w:szCs w:val="24"/>
          <w:u w:val="none"/>
          <w:lang w:eastAsia="en-US"/>
        </w:rPr>
        <w:t xml:space="preserve"> transition from construction to testing</w:t>
      </w:r>
      <w:r>
        <w:rPr>
          <w:rFonts w:eastAsia="MS Mincho" w:cs="Times New Roman"/>
          <w:szCs w:val="24"/>
          <w:u w:val="none"/>
          <w:lang w:eastAsia="en-US"/>
        </w:rPr>
        <w:t>.</w:t>
      </w:r>
    </w:p>
    <w:p w14:paraId="160EFC56" w14:textId="058D59E2" w:rsidR="007C6D1C" w:rsidRDefault="004127BC" w:rsidP="00D170B5">
      <w:pPr>
        <w:pStyle w:val="PSCHeader"/>
        <w:keepLines w:val="0"/>
        <w:numPr>
          <w:ilvl w:val="0"/>
          <w:numId w:val="0"/>
        </w:numPr>
        <w:spacing w:line="360" w:lineRule="auto"/>
        <w:ind w:left="720" w:hanging="720"/>
        <w:jc w:val="both"/>
        <w:rPr>
          <w:rFonts w:eastAsia="MS Mincho" w:cs="Times New Roman"/>
          <w:szCs w:val="24"/>
          <w:u w:val="none"/>
          <w:lang w:eastAsia="en-US"/>
        </w:rPr>
      </w:pPr>
      <w:r>
        <w:rPr>
          <w:rFonts w:eastAsia="MS Mincho" w:cs="Times New Roman"/>
          <w:szCs w:val="24"/>
          <w:u w:val="none"/>
          <w:lang w:eastAsia="en-US"/>
        </w:rPr>
        <w:t>a.</w:t>
      </w:r>
      <w:r w:rsidR="007C6D1C">
        <w:rPr>
          <w:rFonts w:eastAsia="MS Mincho" w:cs="Times New Roman"/>
          <w:szCs w:val="24"/>
          <w:u w:val="none"/>
          <w:lang w:eastAsia="en-US"/>
        </w:rPr>
        <w:tab/>
      </w:r>
      <w:r w:rsidR="007C6D1C" w:rsidRPr="007C6D1C">
        <w:rPr>
          <w:rFonts w:ascii="Times New Roman" w:eastAsia="Calibri" w:hAnsi="Times New Roman" w:cs="Times New Roman"/>
          <w:b w:val="0"/>
          <w:caps w:val="0"/>
          <w:szCs w:val="22"/>
          <w:u w:val="none"/>
          <w:lang w:eastAsia="en-US"/>
        </w:rPr>
        <w:t>As dis</w:t>
      </w:r>
      <w:r w:rsidR="007C6D1C">
        <w:rPr>
          <w:rFonts w:ascii="Times New Roman" w:eastAsia="Calibri" w:hAnsi="Times New Roman" w:cs="Times New Roman"/>
          <w:b w:val="0"/>
          <w:caps w:val="0"/>
          <w:szCs w:val="22"/>
          <w:u w:val="none"/>
          <w:lang w:eastAsia="en-US"/>
        </w:rPr>
        <w:t xml:space="preserve">cussed in the VCM 23 Report, Unit 4 is approaching the transition from heavy construction activities </w:t>
      </w:r>
      <w:r w:rsidR="005C4642">
        <w:rPr>
          <w:rFonts w:ascii="Times New Roman" w:eastAsia="Calibri" w:hAnsi="Times New Roman" w:cs="Times New Roman"/>
          <w:b w:val="0"/>
          <w:caps w:val="0"/>
          <w:szCs w:val="22"/>
          <w:u w:val="none"/>
          <w:lang w:eastAsia="en-US"/>
        </w:rPr>
        <w:t xml:space="preserve">to testing </w:t>
      </w:r>
      <w:r w:rsidR="00393708">
        <w:rPr>
          <w:rFonts w:ascii="Times New Roman" w:eastAsia="Calibri" w:hAnsi="Times New Roman" w:cs="Times New Roman"/>
          <w:b w:val="0"/>
          <w:caps w:val="0"/>
          <w:szCs w:val="22"/>
          <w:u w:val="none"/>
          <w:lang w:eastAsia="en-US"/>
        </w:rPr>
        <w:t>as</w:t>
      </w:r>
      <w:r w:rsidR="007C6D1C">
        <w:rPr>
          <w:rFonts w:ascii="Times New Roman" w:eastAsia="Calibri" w:hAnsi="Times New Roman" w:cs="Times New Roman"/>
          <w:b w:val="0"/>
          <w:caps w:val="0"/>
          <w:szCs w:val="22"/>
          <w:u w:val="none"/>
          <w:lang w:eastAsia="en-US"/>
        </w:rPr>
        <w:t xml:space="preserve"> preparations </w:t>
      </w:r>
      <w:r w:rsidR="00393708">
        <w:rPr>
          <w:rFonts w:ascii="Times New Roman" w:eastAsia="Calibri" w:hAnsi="Times New Roman" w:cs="Times New Roman"/>
          <w:b w:val="0"/>
          <w:caps w:val="0"/>
          <w:szCs w:val="22"/>
          <w:u w:val="none"/>
          <w:lang w:eastAsia="en-US"/>
        </w:rPr>
        <w:t xml:space="preserve">begin </w:t>
      </w:r>
      <w:r w:rsidR="007C6D1C">
        <w:rPr>
          <w:rFonts w:ascii="Times New Roman" w:eastAsia="Calibri" w:hAnsi="Times New Roman" w:cs="Times New Roman"/>
          <w:b w:val="0"/>
          <w:caps w:val="0"/>
          <w:szCs w:val="22"/>
          <w:u w:val="none"/>
          <w:lang w:eastAsia="en-US"/>
        </w:rPr>
        <w:t xml:space="preserve">to support the Initial Energization and Integrated Flush testing milestones </w:t>
      </w:r>
      <w:r w:rsidR="00393708">
        <w:rPr>
          <w:rFonts w:ascii="Times New Roman" w:eastAsia="Calibri" w:hAnsi="Times New Roman" w:cs="Times New Roman"/>
          <w:b w:val="0"/>
          <w:caps w:val="0"/>
          <w:szCs w:val="22"/>
          <w:u w:val="none"/>
          <w:lang w:eastAsia="en-US"/>
        </w:rPr>
        <w:t>next year</w:t>
      </w:r>
      <w:r w:rsidR="007C6D1C">
        <w:rPr>
          <w:rFonts w:ascii="Times New Roman" w:eastAsia="Calibri" w:hAnsi="Times New Roman" w:cs="Times New Roman"/>
          <w:b w:val="0"/>
          <w:caps w:val="0"/>
          <w:szCs w:val="22"/>
          <w:u w:val="none"/>
          <w:lang w:eastAsia="en-US"/>
        </w:rPr>
        <w:t xml:space="preserve">. </w:t>
      </w:r>
      <w:r w:rsidR="00536089">
        <w:rPr>
          <w:rFonts w:ascii="Times New Roman" w:eastAsia="Calibri" w:hAnsi="Times New Roman" w:cs="Times New Roman"/>
          <w:b w:val="0"/>
          <w:caps w:val="0"/>
          <w:szCs w:val="22"/>
          <w:u w:val="none"/>
          <w:lang w:eastAsia="en-US"/>
        </w:rPr>
        <w:t>The Project team continues to work diligently to increase the level of craft personnel on Unit 4</w:t>
      </w:r>
      <w:r w:rsidR="00540AD2">
        <w:rPr>
          <w:rFonts w:ascii="Times New Roman" w:eastAsia="Calibri" w:hAnsi="Times New Roman" w:cs="Times New Roman"/>
          <w:b w:val="0"/>
          <w:caps w:val="0"/>
          <w:szCs w:val="22"/>
          <w:u w:val="none"/>
          <w:lang w:eastAsia="en-US"/>
        </w:rPr>
        <w:t>. Recall, i</w:t>
      </w:r>
      <w:r w:rsidR="00540AD2" w:rsidRPr="00540AD2">
        <w:rPr>
          <w:rFonts w:ascii="Times New Roman" w:eastAsia="Calibri" w:hAnsi="Times New Roman" w:cs="Times New Roman"/>
          <w:b w:val="0"/>
          <w:caps w:val="0"/>
          <w:szCs w:val="22"/>
          <w:u w:val="none"/>
          <w:lang w:eastAsia="en-US"/>
        </w:rPr>
        <w:t xml:space="preserve">n mid-April, as </w:t>
      </w:r>
      <w:r w:rsidR="00540AD2">
        <w:rPr>
          <w:rFonts w:ascii="Times New Roman" w:eastAsia="Calibri" w:hAnsi="Times New Roman" w:cs="Times New Roman"/>
          <w:b w:val="0"/>
          <w:caps w:val="0"/>
          <w:szCs w:val="22"/>
          <w:u w:val="none"/>
          <w:lang w:eastAsia="en-US"/>
        </w:rPr>
        <w:t xml:space="preserve">COVID-19 </w:t>
      </w:r>
      <w:r w:rsidR="00540AD2" w:rsidRPr="00540AD2">
        <w:rPr>
          <w:rFonts w:ascii="Times New Roman" w:eastAsia="Calibri" w:hAnsi="Times New Roman" w:cs="Times New Roman"/>
          <w:b w:val="0"/>
          <w:caps w:val="0"/>
          <w:szCs w:val="22"/>
          <w:u w:val="none"/>
          <w:lang w:eastAsia="en-US"/>
        </w:rPr>
        <w:t>positive cases, self-isolation rates</w:t>
      </w:r>
      <w:r w:rsidR="00540AD2">
        <w:rPr>
          <w:rFonts w:ascii="Times New Roman" w:eastAsia="Calibri" w:hAnsi="Times New Roman" w:cs="Times New Roman"/>
          <w:b w:val="0"/>
          <w:caps w:val="0"/>
          <w:szCs w:val="22"/>
          <w:u w:val="none"/>
          <w:lang w:eastAsia="en-US"/>
        </w:rPr>
        <w:t>, and absenteeism</w:t>
      </w:r>
      <w:r w:rsidR="00540AD2" w:rsidRPr="00540AD2">
        <w:rPr>
          <w:rFonts w:ascii="Times New Roman" w:eastAsia="Calibri" w:hAnsi="Times New Roman" w:cs="Times New Roman"/>
          <w:b w:val="0"/>
          <w:caps w:val="0"/>
          <w:szCs w:val="22"/>
          <w:u w:val="none"/>
          <w:lang w:eastAsia="en-US"/>
        </w:rPr>
        <w:t xml:space="preserve"> continued to grow, the Project took action to reduce the </w:t>
      </w:r>
      <w:r w:rsidR="00540AD2">
        <w:rPr>
          <w:rFonts w:ascii="Times New Roman" w:eastAsia="Calibri" w:hAnsi="Times New Roman" w:cs="Times New Roman"/>
          <w:b w:val="0"/>
          <w:caps w:val="0"/>
          <w:szCs w:val="22"/>
          <w:u w:val="none"/>
          <w:lang w:eastAsia="en-US"/>
        </w:rPr>
        <w:t xml:space="preserve">site’s </w:t>
      </w:r>
      <w:r w:rsidR="00540AD2" w:rsidRPr="00540AD2">
        <w:rPr>
          <w:rFonts w:ascii="Times New Roman" w:eastAsia="Calibri" w:hAnsi="Times New Roman" w:cs="Times New Roman"/>
          <w:b w:val="0"/>
          <w:caps w:val="0"/>
          <w:szCs w:val="22"/>
          <w:u w:val="none"/>
          <w:lang w:eastAsia="en-US"/>
        </w:rPr>
        <w:t xml:space="preserve">workforce by approximately 20%. This reduction in workforce </w:t>
      </w:r>
      <w:r w:rsidR="00540AD2">
        <w:rPr>
          <w:rFonts w:ascii="Times New Roman" w:eastAsia="Calibri" w:hAnsi="Times New Roman" w:cs="Times New Roman"/>
          <w:b w:val="0"/>
          <w:caps w:val="0"/>
          <w:szCs w:val="22"/>
          <w:u w:val="none"/>
          <w:lang w:eastAsia="en-US"/>
        </w:rPr>
        <w:t>was</w:t>
      </w:r>
      <w:r w:rsidR="00540AD2" w:rsidRPr="00540AD2">
        <w:rPr>
          <w:rFonts w:ascii="Times New Roman" w:eastAsia="Calibri" w:hAnsi="Times New Roman" w:cs="Times New Roman"/>
          <w:b w:val="0"/>
          <w:caps w:val="0"/>
          <w:szCs w:val="22"/>
          <w:u w:val="none"/>
          <w:lang w:eastAsia="en-US"/>
        </w:rPr>
        <w:t xml:space="preserve"> intended to mitigate the impacts of the pandemic to the site. </w:t>
      </w:r>
      <w:r w:rsidR="00540AD2">
        <w:rPr>
          <w:rFonts w:ascii="Times New Roman" w:eastAsia="Calibri" w:hAnsi="Times New Roman" w:cs="Times New Roman"/>
          <w:b w:val="0"/>
          <w:caps w:val="0"/>
          <w:szCs w:val="22"/>
          <w:u w:val="none"/>
          <w:lang w:eastAsia="en-US"/>
        </w:rPr>
        <w:t xml:space="preserve">As a result of that reduction in force, many of Unit 4’s remaining resources were </w:t>
      </w:r>
      <w:r w:rsidR="00536089">
        <w:rPr>
          <w:rFonts w:ascii="Times New Roman" w:eastAsia="Calibri" w:hAnsi="Times New Roman" w:cs="Times New Roman"/>
          <w:b w:val="0"/>
          <w:caps w:val="0"/>
          <w:szCs w:val="22"/>
          <w:u w:val="none"/>
          <w:lang w:eastAsia="en-US"/>
        </w:rPr>
        <w:t>shift</w:t>
      </w:r>
      <w:r w:rsidR="00540AD2">
        <w:rPr>
          <w:rFonts w:ascii="Times New Roman" w:eastAsia="Calibri" w:hAnsi="Times New Roman" w:cs="Times New Roman"/>
          <w:b w:val="0"/>
          <w:caps w:val="0"/>
          <w:szCs w:val="22"/>
          <w:u w:val="none"/>
          <w:lang w:eastAsia="en-US"/>
        </w:rPr>
        <w:t>ed</w:t>
      </w:r>
      <w:r w:rsidR="00536089">
        <w:rPr>
          <w:rFonts w:ascii="Times New Roman" w:eastAsia="Calibri" w:hAnsi="Times New Roman" w:cs="Times New Roman"/>
          <w:b w:val="0"/>
          <w:caps w:val="0"/>
          <w:szCs w:val="22"/>
          <w:u w:val="none"/>
          <w:lang w:eastAsia="en-US"/>
        </w:rPr>
        <w:t xml:space="preserve"> to Unit </w:t>
      </w:r>
      <w:r w:rsidR="003A08F7">
        <w:rPr>
          <w:rFonts w:ascii="Times New Roman" w:eastAsia="Calibri" w:hAnsi="Times New Roman" w:cs="Times New Roman"/>
          <w:b w:val="0"/>
          <w:caps w:val="0"/>
          <w:szCs w:val="22"/>
          <w:u w:val="none"/>
          <w:lang w:eastAsia="en-US"/>
        </w:rPr>
        <w:t>3</w:t>
      </w:r>
      <w:r w:rsidR="00536089">
        <w:rPr>
          <w:rFonts w:ascii="Times New Roman" w:eastAsia="Calibri" w:hAnsi="Times New Roman" w:cs="Times New Roman"/>
          <w:b w:val="0"/>
          <w:caps w:val="0"/>
          <w:szCs w:val="22"/>
          <w:u w:val="none"/>
          <w:lang w:eastAsia="en-US"/>
        </w:rPr>
        <w:t>.</w:t>
      </w:r>
      <w:r w:rsidR="00540AD2">
        <w:rPr>
          <w:rFonts w:ascii="Times New Roman" w:eastAsia="Calibri" w:hAnsi="Times New Roman" w:cs="Times New Roman"/>
          <w:b w:val="0"/>
          <w:caps w:val="0"/>
          <w:szCs w:val="22"/>
          <w:u w:val="none"/>
          <w:lang w:eastAsia="en-US"/>
        </w:rPr>
        <w:t xml:space="preserve"> </w:t>
      </w:r>
      <w:r w:rsidR="00540AD2">
        <w:rPr>
          <w:rFonts w:ascii="Times New Roman" w:eastAsia="Calibri" w:hAnsi="Times New Roman" w:cs="Times New Roman"/>
          <w:b w:val="0"/>
          <w:caps w:val="0"/>
          <w:szCs w:val="22"/>
          <w:u w:val="none"/>
          <w:lang w:eastAsia="en-US"/>
        </w:rPr>
        <w:lastRenderedPageBreak/>
        <w:t>Currently</w:t>
      </w:r>
      <w:r w:rsidR="00170E55">
        <w:rPr>
          <w:rFonts w:ascii="Times New Roman" w:eastAsia="Calibri" w:hAnsi="Times New Roman" w:cs="Times New Roman"/>
          <w:b w:val="0"/>
          <w:caps w:val="0"/>
          <w:szCs w:val="22"/>
          <w:u w:val="none"/>
          <w:lang w:eastAsia="en-US"/>
        </w:rPr>
        <w:t>,</w:t>
      </w:r>
      <w:r w:rsidR="00540AD2">
        <w:rPr>
          <w:rFonts w:ascii="Times New Roman" w:eastAsia="Calibri" w:hAnsi="Times New Roman" w:cs="Times New Roman"/>
          <w:b w:val="0"/>
          <w:caps w:val="0"/>
          <w:szCs w:val="22"/>
          <w:u w:val="none"/>
          <w:lang w:eastAsia="en-US"/>
        </w:rPr>
        <w:t xml:space="preserve"> </w:t>
      </w:r>
      <w:r w:rsidR="00170E55">
        <w:rPr>
          <w:rFonts w:ascii="Times New Roman" w:eastAsia="Calibri" w:hAnsi="Times New Roman" w:cs="Times New Roman"/>
          <w:b w:val="0"/>
          <w:caps w:val="0"/>
          <w:szCs w:val="22"/>
          <w:u w:val="none"/>
          <w:lang w:eastAsia="en-US"/>
        </w:rPr>
        <w:t>the Project team is</w:t>
      </w:r>
      <w:r w:rsidR="00540AD2">
        <w:rPr>
          <w:rFonts w:ascii="Times New Roman" w:eastAsia="Calibri" w:hAnsi="Times New Roman" w:cs="Times New Roman"/>
          <w:b w:val="0"/>
          <w:caps w:val="0"/>
          <w:szCs w:val="22"/>
          <w:u w:val="none"/>
          <w:lang w:eastAsia="en-US"/>
        </w:rPr>
        <w:t xml:space="preserve"> in the process of building back resources for Unit 4 as Unit 3 construction nears completion.</w:t>
      </w:r>
    </w:p>
    <w:p w14:paraId="26DCDD52" w14:textId="009A2095" w:rsidR="004127BC" w:rsidRDefault="00393708" w:rsidP="007C6D1C">
      <w:pPr>
        <w:pStyle w:val="PSCHeader"/>
        <w:keepNext w:val="0"/>
        <w:keepLines w:val="0"/>
        <w:numPr>
          <w:ilvl w:val="0"/>
          <w:numId w:val="0"/>
        </w:numPr>
        <w:spacing w:line="360" w:lineRule="auto"/>
        <w:ind w:left="720"/>
        <w:jc w:val="both"/>
        <w:rPr>
          <w:rFonts w:ascii="Times New Roman" w:eastAsia="Calibri" w:hAnsi="Times New Roman" w:cs="Times New Roman"/>
          <w:b w:val="0"/>
          <w:caps w:val="0"/>
          <w:szCs w:val="22"/>
          <w:u w:val="none"/>
          <w:lang w:eastAsia="en-US"/>
        </w:rPr>
      </w:pPr>
      <w:r>
        <w:rPr>
          <w:rFonts w:ascii="Times New Roman" w:eastAsia="Calibri" w:hAnsi="Times New Roman" w:cs="Times New Roman"/>
          <w:b w:val="0"/>
          <w:caps w:val="0"/>
          <w:szCs w:val="22"/>
          <w:u w:val="none"/>
          <w:lang w:eastAsia="en-US"/>
        </w:rPr>
        <w:t xml:space="preserve">Even as craft resources are increasing, </w:t>
      </w:r>
      <w:r w:rsidR="00D35043" w:rsidRPr="00E25D5B">
        <w:rPr>
          <w:rFonts w:ascii="Times New Roman" w:eastAsia="Calibri" w:hAnsi="Times New Roman" w:cs="Times New Roman"/>
          <w:b w:val="0"/>
          <w:caps w:val="0"/>
          <w:szCs w:val="22"/>
          <w:u w:val="none"/>
          <w:lang w:eastAsia="en-US"/>
        </w:rPr>
        <w:t>Unit</w:t>
      </w:r>
      <w:r w:rsidR="008648E0">
        <w:rPr>
          <w:rFonts w:ascii="Times New Roman" w:eastAsia="Calibri" w:hAnsi="Times New Roman" w:cs="Times New Roman"/>
          <w:b w:val="0"/>
          <w:caps w:val="0"/>
          <w:szCs w:val="22"/>
          <w:u w:val="none"/>
          <w:lang w:eastAsia="en-US"/>
        </w:rPr>
        <w:t xml:space="preserve"> </w:t>
      </w:r>
      <w:r w:rsidR="00E25D5B" w:rsidRPr="00E25D5B">
        <w:rPr>
          <w:rFonts w:ascii="Times New Roman" w:eastAsia="Calibri" w:hAnsi="Times New Roman" w:cs="Times New Roman"/>
          <w:b w:val="0"/>
          <w:caps w:val="0"/>
          <w:szCs w:val="22"/>
          <w:u w:val="none"/>
          <w:lang w:eastAsia="en-US"/>
        </w:rPr>
        <w:t xml:space="preserve">4 continues to </w:t>
      </w:r>
      <w:r w:rsidR="00E75DC7">
        <w:rPr>
          <w:rFonts w:ascii="Times New Roman" w:eastAsia="Calibri" w:hAnsi="Times New Roman" w:cs="Times New Roman"/>
          <w:b w:val="0"/>
          <w:caps w:val="0"/>
          <w:szCs w:val="22"/>
          <w:u w:val="none"/>
          <w:lang w:eastAsia="en-US"/>
        </w:rPr>
        <w:t xml:space="preserve">make </w:t>
      </w:r>
      <w:r w:rsidR="00E25D5B" w:rsidRPr="00E25D5B">
        <w:rPr>
          <w:rFonts w:ascii="Times New Roman" w:eastAsia="Calibri" w:hAnsi="Times New Roman" w:cs="Times New Roman"/>
          <w:b w:val="0"/>
          <w:caps w:val="0"/>
          <w:szCs w:val="22"/>
          <w:u w:val="none"/>
          <w:lang w:eastAsia="en-US"/>
        </w:rPr>
        <w:t xml:space="preserve">progress </w:t>
      </w:r>
      <w:r w:rsidR="00E75DC7">
        <w:rPr>
          <w:rFonts w:ascii="Times New Roman" w:eastAsia="Calibri" w:hAnsi="Times New Roman" w:cs="Times New Roman"/>
          <w:b w:val="0"/>
          <w:caps w:val="0"/>
          <w:szCs w:val="22"/>
          <w:u w:val="none"/>
          <w:lang w:eastAsia="en-US"/>
        </w:rPr>
        <w:t xml:space="preserve">through </w:t>
      </w:r>
      <w:r w:rsidR="00E25D5B" w:rsidRPr="00E25D5B">
        <w:rPr>
          <w:rFonts w:ascii="Times New Roman" w:eastAsia="Calibri" w:hAnsi="Times New Roman" w:cs="Times New Roman"/>
          <w:b w:val="0"/>
          <w:caps w:val="0"/>
          <w:szCs w:val="22"/>
          <w:u w:val="none"/>
          <w:lang w:eastAsia="en-US"/>
        </w:rPr>
        <w:t>construction</w:t>
      </w:r>
      <w:r>
        <w:rPr>
          <w:rFonts w:ascii="Times New Roman" w:eastAsia="Calibri" w:hAnsi="Times New Roman" w:cs="Times New Roman"/>
          <w:b w:val="0"/>
          <w:caps w:val="0"/>
          <w:szCs w:val="22"/>
          <w:u w:val="none"/>
          <w:lang w:eastAsia="en-US"/>
        </w:rPr>
        <w:t xml:space="preserve"> </w:t>
      </w:r>
      <w:r w:rsidR="008648E0">
        <w:rPr>
          <w:rFonts w:ascii="Times New Roman" w:eastAsia="Calibri" w:hAnsi="Times New Roman" w:cs="Times New Roman"/>
          <w:b w:val="0"/>
          <w:caps w:val="0"/>
          <w:szCs w:val="22"/>
          <w:u w:val="none"/>
          <w:lang w:eastAsia="en-US"/>
        </w:rPr>
        <w:t xml:space="preserve">and </w:t>
      </w:r>
      <w:r w:rsidR="00E25D5B" w:rsidRPr="00E25D5B">
        <w:rPr>
          <w:rFonts w:ascii="Times New Roman" w:eastAsia="Calibri" w:hAnsi="Times New Roman" w:cs="Times New Roman"/>
          <w:b w:val="0"/>
          <w:caps w:val="0"/>
          <w:szCs w:val="22"/>
          <w:u w:val="none"/>
          <w:lang w:eastAsia="en-US"/>
        </w:rPr>
        <w:t xml:space="preserve">testing </w:t>
      </w:r>
      <w:r w:rsidR="002F72BA">
        <w:rPr>
          <w:rFonts w:ascii="Times New Roman" w:eastAsia="Calibri" w:hAnsi="Times New Roman" w:cs="Times New Roman"/>
          <w:b w:val="0"/>
          <w:caps w:val="0"/>
          <w:szCs w:val="22"/>
          <w:u w:val="none"/>
          <w:lang w:eastAsia="en-US"/>
        </w:rPr>
        <w:t>activities</w:t>
      </w:r>
      <w:r w:rsidR="006A3122">
        <w:rPr>
          <w:rFonts w:ascii="Times New Roman" w:eastAsia="Calibri" w:hAnsi="Times New Roman" w:cs="Times New Roman"/>
          <w:b w:val="0"/>
          <w:caps w:val="0"/>
          <w:szCs w:val="22"/>
          <w:u w:val="none"/>
          <w:lang w:eastAsia="en-US"/>
        </w:rPr>
        <w:t>,</w:t>
      </w:r>
      <w:r w:rsidR="002F72BA">
        <w:rPr>
          <w:rFonts w:ascii="Times New Roman" w:eastAsia="Calibri" w:hAnsi="Times New Roman" w:cs="Times New Roman"/>
          <w:b w:val="0"/>
          <w:caps w:val="0"/>
          <w:szCs w:val="22"/>
          <w:u w:val="none"/>
          <w:lang w:eastAsia="en-US"/>
        </w:rPr>
        <w:t xml:space="preserve"> </w:t>
      </w:r>
      <w:r>
        <w:rPr>
          <w:rFonts w:ascii="Times New Roman" w:eastAsia="Calibri" w:hAnsi="Times New Roman" w:cs="Times New Roman"/>
          <w:b w:val="0"/>
          <w:caps w:val="0"/>
          <w:szCs w:val="22"/>
          <w:u w:val="none"/>
          <w:lang w:eastAsia="en-US"/>
        </w:rPr>
        <w:t>as we expect Unit 4’s Main Control Room to be ready to support testing before the end of this year.</w:t>
      </w:r>
      <w:r w:rsidR="00E75DC7">
        <w:rPr>
          <w:rFonts w:ascii="Times New Roman" w:eastAsia="Calibri" w:hAnsi="Times New Roman" w:cs="Times New Roman"/>
          <w:b w:val="0"/>
          <w:caps w:val="0"/>
          <w:szCs w:val="22"/>
          <w:u w:val="none"/>
          <w:lang w:eastAsia="en-US"/>
        </w:rPr>
        <w:t xml:space="preserve"> </w:t>
      </w:r>
      <w:r>
        <w:rPr>
          <w:rFonts w:ascii="Times New Roman" w:eastAsia="Calibri" w:hAnsi="Times New Roman" w:cs="Times New Roman"/>
          <w:b w:val="0"/>
          <w:caps w:val="0"/>
          <w:szCs w:val="22"/>
          <w:u w:val="none"/>
          <w:lang w:eastAsia="en-US"/>
        </w:rPr>
        <w:t>T</w:t>
      </w:r>
      <w:r w:rsidR="00E75DC7">
        <w:rPr>
          <w:rFonts w:ascii="Times New Roman" w:eastAsia="Calibri" w:hAnsi="Times New Roman" w:cs="Times New Roman"/>
          <w:b w:val="0"/>
          <w:caps w:val="0"/>
          <w:szCs w:val="22"/>
          <w:u w:val="none"/>
          <w:lang w:eastAsia="en-US"/>
        </w:rPr>
        <w:t xml:space="preserve">he team </w:t>
      </w:r>
      <w:r>
        <w:rPr>
          <w:rFonts w:ascii="Times New Roman" w:eastAsia="Calibri" w:hAnsi="Times New Roman" w:cs="Times New Roman"/>
          <w:b w:val="0"/>
          <w:caps w:val="0"/>
          <w:szCs w:val="22"/>
          <w:u w:val="none"/>
          <w:lang w:eastAsia="en-US"/>
        </w:rPr>
        <w:t>continues</w:t>
      </w:r>
      <w:r w:rsidR="00084876">
        <w:rPr>
          <w:rFonts w:ascii="Times New Roman" w:eastAsia="Calibri" w:hAnsi="Times New Roman" w:cs="Times New Roman"/>
          <w:b w:val="0"/>
          <w:caps w:val="0"/>
          <w:szCs w:val="22"/>
          <w:u w:val="none"/>
          <w:lang w:eastAsia="en-US"/>
        </w:rPr>
        <w:t xml:space="preserve"> to incorporate </w:t>
      </w:r>
      <w:r w:rsidR="00E25D5B" w:rsidRPr="00E25D5B">
        <w:rPr>
          <w:rFonts w:ascii="Times New Roman" w:eastAsia="Calibri" w:hAnsi="Times New Roman" w:cs="Times New Roman"/>
          <w:b w:val="0"/>
          <w:caps w:val="0"/>
          <w:szCs w:val="22"/>
          <w:u w:val="none"/>
          <w:lang w:eastAsia="en-US"/>
        </w:rPr>
        <w:t>lesson</w:t>
      </w:r>
      <w:r w:rsidR="00D32E7B">
        <w:rPr>
          <w:rFonts w:ascii="Times New Roman" w:eastAsia="Calibri" w:hAnsi="Times New Roman" w:cs="Times New Roman"/>
          <w:b w:val="0"/>
          <w:caps w:val="0"/>
          <w:szCs w:val="22"/>
          <w:u w:val="none"/>
          <w:lang w:eastAsia="en-US"/>
        </w:rPr>
        <w:t>s</w:t>
      </w:r>
      <w:r w:rsidR="00E25D5B" w:rsidRPr="00E25D5B">
        <w:rPr>
          <w:rFonts w:ascii="Times New Roman" w:eastAsia="Calibri" w:hAnsi="Times New Roman" w:cs="Times New Roman"/>
          <w:b w:val="0"/>
          <w:caps w:val="0"/>
          <w:szCs w:val="22"/>
          <w:u w:val="none"/>
          <w:lang w:eastAsia="en-US"/>
        </w:rPr>
        <w:t xml:space="preserve"> learned from Unit 3</w:t>
      </w:r>
      <w:r w:rsidR="00E06022">
        <w:rPr>
          <w:rFonts w:ascii="Times New Roman" w:eastAsia="Calibri" w:hAnsi="Times New Roman" w:cs="Times New Roman"/>
          <w:b w:val="0"/>
          <w:caps w:val="0"/>
          <w:szCs w:val="22"/>
          <w:u w:val="none"/>
          <w:lang w:eastAsia="en-US"/>
        </w:rPr>
        <w:t xml:space="preserve">, such as </w:t>
      </w:r>
      <w:r w:rsidR="00E25D5B" w:rsidRPr="00E25D5B">
        <w:rPr>
          <w:rFonts w:ascii="Times New Roman" w:eastAsia="Calibri" w:hAnsi="Times New Roman" w:cs="Times New Roman"/>
          <w:b w:val="0"/>
          <w:caps w:val="0"/>
          <w:szCs w:val="22"/>
          <w:u w:val="none"/>
          <w:lang w:eastAsia="en-US"/>
        </w:rPr>
        <w:t xml:space="preserve">Unit 4 </w:t>
      </w:r>
      <w:r w:rsidR="007678FE">
        <w:rPr>
          <w:rFonts w:ascii="Times New Roman" w:eastAsia="Calibri" w:hAnsi="Times New Roman" w:cs="Times New Roman"/>
          <w:b w:val="0"/>
          <w:caps w:val="0"/>
          <w:szCs w:val="22"/>
          <w:u w:val="none"/>
          <w:lang w:eastAsia="en-US"/>
        </w:rPr>
        <w:t>planning to utilize</w:t>
      </w:r>
      <w:r w:rsidR="00E25D5B" w:rsidRPr="00E25D5B">
        <w:rPr>
          <w:rFonts w:ascii="Times New Roman" w:eastAsia="Calibri" w:hAnsi="Times New Roman" w:cs="Times New Roman"/>
          <w:b w:val="0"/>
          <w:caps w:val="0"/>
          <w:szCs w:val="22"/>
          <w:u w:val="none"/>
          <w:lang w:eastAsia="en-US"/>
        </w:rPr>
        <w:t xml:space="preserve"> the “Train” approach in </w:t>
      </w:r>
      <w:r w:rsidR="007678FE">
        <w:rPr>
          <w:rFonts w:ascii="Times New Roman" w:eastAsia="Calibri" w:hAnsi="Times New Roman" w:cs="Times New Roman"/>
          <w:b w:val="0"/>
          <w:caps w:val="0"/>
          <w:szCs w:val="22"/>
          <w:u w:val="none"/>
          <w:lang w:eastAsia="en-US"/>
        </w:rPr>
        <w:t xml:space="preserve">the upcoming </w:t>
      </w:r>
      <w:r w:rsidR="00E25D5B" w:rsidRPr="00E25D5B">
        <w:rPr>
          <w:rFonts w:ascii="Times New Roman" w:eastAsia="Calibri" w:hAnsi="Times New Roman" w:cs="Times New Roman"/>
          <w:b w:val="0"/>
          <w:caps w:val="0"/>
          <w:szCs w:val="22"/>
          <w:u w:val="none"/>
          <w:lang w:eastAsia="en-US"/>
        </w:rPr>
        <w:t>Initial Energization milestone as it be</w:t>
      </w:r>
      <w:r w:rsidR="007678FE">
        <w:rPr>
          <w:rFonts w:ascii="Times New Roman" w:eastAsia="Calibri" w:hAnsi="Times New Roman" w:cs="Times New Roman"/>
          <w:b w:val="0"/>
          <w:caps w:val="0"/>
          <w:szCs w:val="22"/>
          <w:u w:val="none"/>
          <w:lang w:eastAsia="en-US"/>
        </w:rPr>
        <w:t>gins</w:t>
      </w:r>
      <w:r w:rsidR="00E25D5B" w:rsidRPr="00E25D5B">
        <w:rPr>
          <w:rFonts w:ascii="Times New Roman" w:eastAsia="Calibri" w:hAnsi="Times New Roman" w:cs="Times New Roman"/>
          <w:b w:val="0"/>
          <w:caps w:val="0"/>
          <w:szCs w:val="22"/>
          <w:u w:val="none"/>
          <w:lang w:eastAsia="en-US"/>
        </w:rPr>
        <w:t xml:space="preserve"> component testing. </w:t>
      </w:r>
      <w:r w:rsidR="00BB1169">
        <w:rPr>
          <w:rFonts w:ascii="Times New Roman" w:eastAsia="Calibri" w:hAnsi="Times New Roman" w:cs="Times New Roman"/>
          <w:b w:val="0"/>
          <w:caps w:val="0"/>
          <w:szCs w:val="22"/>
          <w:u w:val="none"/>
          <w:lang w:eastAsia="en-US"/>
        </w:rPr>
        <w:t>The AP100</w:t>
      </w:r>
      <w:r w:rsidR="00B5634B">
        <w:rPr>
          <w:rFonts w:ascii="Times New Roman" w:eastAsia="Calibri" w:hAnsi="Times New Roman" w:cs="Times New Roman"/>
          <w:b w:val="0"/>
          <w:caps w:val="0"/>
          <w:szCs w:val="22"/>
          <w:u w:val="none"/>
          <w:lang w:eastAsia="en-US"/>
        </w:rPr>
        <w:t>0</w:t>
      </w:r>
      <w:r w:rsidR="00BB1169">
        <w:rPr>
          <w:rFonts w:ascii="Times New Roman" w:eastAsia="Calibri" w:hAnsi="Times New Roman" w:cs="Times New Roman"/>
          <w:b w:val="0"/>
          <w:caps w:val="0"/>
          <w:szCs w:val="22"/>
          <w:u w:val="none"/>
          <w:lang w:eastAsia="en-US"/>
        </w:rPr>
        <w:t xml:space="preserve"> Units have a secondary </w:t>
      </w:r>
      <w:r w:rsidR="0028183F">
        <w:rPr>
          <w:rFonts w:ascii="Times New Roman" w:eastAsia="Calibri" w:hAnsi="Times New Roman" w:cs="Times New Roman"/>
          <w:b w:val="0"/>
          <w:caps w:val="0"/>
          <w:szCs w:val="22"/>
          <w:u w:val="none"/>
          <w:lang w:eastAsia="en-US"/>
        </w:rPr>
        <w:t>(</w:t>
      </w:r>
      <w:r w:rsidR="00BB1169">
        <w:rPr>
          <w:rFonts w:ascii="Times New Roman" w:eastAsia="Calibri" w:hAnsi="Times New Roman" w:cs="Times New Roman"/>
          <w:b w:val="0"/>
          <w:caps w:val="0"/>
          <w:szCs w:val="22"/>
          <w:u w:val="none"/>
          <w:lang w:eastAsia="en-US"/>
        </w:rPr>
        <w:t>redundant</w:t>
      </w:r>
      <w:r w:rsidR="0028183F">
        <w:rPr>
          <w:rFonts w:ascii="Times New Roman" w:eastAsia="Calibri" w:hAnsi="Times New Roman" w:cs="Times New Roman"/>
          <w:b w:val="0"/>
          <w:caps w:val="0"/>
          <w:szCs w:val="22"/>
          <w:u w:val="none"/>
          <w:lang w:eastAsia="en-US"/>
        </w:rPr>
        <w:t>)</w:t>
      </w:r>
      <w:r w:rsidR="00BB1169">
        <w:rPr>
          <w:rFonts w:ascii="Times New Roman" w:eastAsia="Calibri" w:hAnsi="Times New Roman" w:cs="Times New Roman"/>
          <w:b w:val="0"/>
          <w:caps w:val="0"/>
          <w:szCs w:val="22"/>
          <w:u w:val="none"/>
          <w:lang w:eastAsia="en-US"/>
        </w:rPr>
        <w:t xml:space="preserve"> energy pathway that supports energization of the Unit. </w:t>
      </w:r>
      <w:r w:rsidR="00E25D5B" w:rsidRPr="00E25D5B">
        <w:rPr>
          <w:rFonts w:ascii="Times New Roman" w:eastAsia="Calibri" w:hAnsi="Times New Roman" w:cs="Times New Roman"/>
          <w:b w:val="0"/>
          <w:caps w:val="0"/>
          <w:szCs w:val="22"/>
          <w:u w:val="none"/>
          <w:lang w:eastAsia="en-US"/>
        </w:rPr>
        <w:t xml:space="preserve">The “Train” approach allows testing to occur on one </w:t>
      </w:r>
      <w:r w:rsidR="00BB1169">
        <w:rPr>
          <w:rFonts w:ascii="Times New Roman" w:eastAsia="Calibri" w:hAnsi="Times New Roman" w:cs="Times New Roman"/>
          <w:b w:val="0"/>
          <w:caps w:val="0"/>
          <w:szCs w:val="22"/>
          <w:u w:val="none"/>
          <w:lang w:eastAsia="en-US"/>
        </w:rPr>
        <w:t xml:space="preserve">energy pathway, while the </w:t>
      </w:r>
      <w:r w:rsidR="001E33A6">
        <w:rPr>
          <w:rFonts w:ascii="Times New Roman" w:eastAsia="Calibri" w:hAnsi="Times New Roman" w:cs="Times New Roman"/>
          <w:b w:val="0"/>
          <w:caps w:val="0"/>
          <w:szCs w:val="22"/>
          <w:u w:val="none"/>
          <w:lang w:eastAsia="en-US"/>
        </w:rPr>
        <w:t xml:space="preserve">other </w:t>
      </w:r>
      <w:r w:rsidR="00BB1169">
        <w:rPr>
          <w:rFonts w:ascii="Times New Roman" w:eastAsia="Calibri" w:hAnsi="Times New Roman" w:cs="Times New Roman"/>
          <w:b w:val="0"/>
          <w:caps w:val="0"/>
          <w:szCs w:val="22"/>
          <w:u w:val="none"/>
          <w:lang w:eastAsia="en-US"/>
        </w:rPr>
        <w:t>is de-energized</w:t>
      </w:r>
      <w:r w:rsidR="003A08F7">
        <w:rPr>
          <w:rFonts w:ascii="Times New Roman" w:eastAsia="Calibri" w:hAnsi="Times New Roman" w:cs="Times New Roman"/>
          <w:b w:val="0"/>
          <w:caps w:val="0"/>
          <w:szCs w:val="22"/>
          <w:u w:val="none"/>
          <w:lang w:eastAsia="en-US"/>
        </w:rPr>
        <w:t>, allowing</w:t>
      </w:r>
      <w:r w:rsidR="00E25D5B" w:rsidRPr="00E25D5B">
        <w:rPr>
          <w:rFonts w:ascii="Times New Roman" w:eastAsia="Calibri" w:hAnsi="Times New Roman" w:cs="Times New Roman"/>
          <w:b w:val="0"/>
          <w:caps w:val="0"/>
          <w:szCs w:val="22"/>
          <w:u w:val="none"/>
          <w:lang w:eastAsia="en-US"/>
        </w:rPr>
        <w:t xml:space="preserve"> </w:t>
      </w:r>
      <w:r w:rsidR="001E33A6">
        <w:rPr>
          <w:rFonts w:ascii="Times New Roman" w:eastAsia="Calibri" w:hAnsi="Times New Roman" w:cs="Times New Roman"/>
          <w:b w:val="0"/>
          <w:caps w:val="0"/>
          <w:szCs w:val="22"/>
          <w:u w:val="none"/>
          <w:lang w:eastAsia="en-US"/>
        </w:rPr>
        <w:t>for flexibility in construction and testing</w:t>
      </w:r>
      <w:r w:rsidR="00D964FF" w:rsidRPr="00E25D5B">
        <w:rPr>
          <w:rFonts w:ascii="Times New Roman" w:eastAsia="Calibri" w:hAnsi="Times New Roman" w:cs="Times New Roman"/>
          <w:b w:val="0"/>
          <w:caps w:val="0"/>
          <w:szCs w:val="22"/>
          <w:u w:val="none"/>
          <w:lang w:eastAsia="en-US"/>
        </w:rPr>
        <w:t>.</w:t>
      </w:r>
      <w:r w:rsidR="00BB1169">
        <w:rPr>
          <w:rFonts w:ascii="Times New Roman" w:eastAsia="Calibri" w:hAnsi="Times New Roman" w:cs="Times New Roman"/>
          <w:b w:val="0"/>
          <w:caps w:val="0"/>
          <w:szCs w:val="22"/>
          <w:u w:val="none"/>
          <w:lang w:eastAsia="en-US"/>
        </w:rPr>
        <w:t xml:space="preserve"> </w:t>
      </w:r>
    </w:p>
    <w:p w14:paraId="366516A6" w14:textId="77777777" w:rsidR="00A50345" w:rsidRPr="00F67FC9" w:rsidRDefault="00A50345" w:rsidP="00A50345">
      <w:pPr>
        <w:pStyle w:val="PSCHeader"/>
        <w:keepNext w:val="0"/>
        <w:keepLines w:val="0"/>
        <w:spacing w:before="240"/>
      </w:pPr>
      <w:r w:rsidRPr="00F67FC9">
        <w:t>COST FORECAST</w:t>
      </w:r>
    </w:p>
    <w:p w14:paraId="5F22B4C5" w14:textId="77777777" w:rsidR="00A50345" w:rsidRDefault="00A50345" w:rsidP="00A50345">
      <w:pPr>
        <w:pStyle w:val="PSCQuestion"/>
        <w:keepNext w:val="0"/>
        <w:keepLines w:val="0"/>
      </w:pPr>
      <w:r>
        <w:t>Q.</w:t>
      </w:r>
      <w:r>
        <w:tab/>
      </w:r>
      <w:r w:rsidRPr="00F15D82">
        <w:t xml:space="preserve">Please </w:t>
      </w:r>
      <w:r>
        <w:t xml:space="preserve">DISCUSS any </w:t>
      </w:r>
      <w:r w:rsidRPr="00F15D82">
        <w:t>updates to</w:t>
      </w:r>
      <w:r>
        <w:t xml:space="preserve"> THE</w:t>
      </w:r>
      <w:r w:rsidRPr="00F15D82">
        <w:t xml:space="preserve"> total capital forecast </w:t>
      </w:r>
      <w:r>
        <w:t>FOR THE PROJECT</w:t>
      </w:r>
      <w:r w:rsidRPr="00F15D82">
        <w:t>.</w:t>
      </w:r>
    </w:p>
    <w:p w14:paraId="517DDAEF" w14:textId="4D959929" w:rsidR="00A50345" w:rsidRPr="00D44452" w:rsidRDefault="00A50345" w:rsidP="00D964FF">
      <w:pPr>
        <w:pStyle w:val="PSCAnswer"/>
        <w:ind w:left="720" w:hanging="720"/>
      </w:pPr>
      <w:r w:rsidRPr="005E4A70">
        <w:rPr>
          <w:b/>
          <w:bCs/>
        </w:rPr>
        <w:t>A.</w:t>
      </w:r>
      <w:r>
        <w:tab/>
        <w:t xml:space="preserve">Southern Nuclear continues to utilize its processes and tools to monitor and evaluate costs associated with </w:t>
      </w:r>
      <w:r w:rsidR="00FC21D3">
        <w:t xml:space="preserve">completing </w:t>
      </w:r>
      <w:r>
        <w:t xml:space="preserve">the Project. As stated in </w:t>
      </w:r>
      <w:r w:rsidR="00CD2238">
        <w:t xml:space="preserve">the </w:t>
      </w:r>
      <w:r>
        <w:t>VCM 23</w:t>
      </w:r>
      <w:r w:rsidR="00CD2238">
        <w:t xml:space="preserve"> Report</w:t>
      </w:r>
      <w:r>
        <w:t xml:space="preserve">, </w:t>
      </w:r>
      <w:r w:rsidR="009D5C60">
        <w:t>Georgia Power’s estimated</w:t>
      </w:r>
      <w:r>
        <w:t xml:space="preserve"> cost for the Project increased by approximately $150 million. </w:t>
      </w:r>
      <w:r w:rsidR="009D5C60">
        <w:t xml:space="preserve">Following the cost contingency allocation and contingency replenishment that occurred during the second quarter of 2020, </w:t>
      </w:r>
      <w:r>
        <w:t>Georgia Power’s projected share of the Project is now $8.5 billion.</w:t>
      </w:r>
    </w:p>
    <w:p w14:paraId="6444D5D8" w14:textId="77777777" w:rsidR="00A50345" w:rsidRDefault="00A50345" w:rsidP="00A50345">
      <w:pPr>
        <w:pStyle w:val="PSCQuestion"/>
        <w:keepNext w:val="0"/>
        <w:keepLines w:val="0"/>
      </w:pPr>
      <w:r>
        <w:t>Q.</w:t>
      </w:r>
      <w:r>
        <w:tab/>
        <w:t>Please provide an update on Project cost contingency.</w:t>
      </w:r>
    </w:p>
    <w:p w14:paraId="289DAC4D" w14:textId="4BE3FE7B" w:rsidR="00A50345" w:rsidRDefault="00A50345" w:rsidP="00344C22">
      <w:pPr>
        <w:spacing w:after="240" w:line="360" w:lineRule="auto"/>
        <w:ind w:left="720" w:hanging="720"/>
        <w:jc w:val="both"/>
        <w:rPr>
          <w:rFonts w:eastAsia="MS Mincho"/>
          <w:lang w:eastAsia="en-US"/>
        </w:rPr>
      </w:pPr>
      <w:r w:rsidRPr="00F017A4">
        <w:rPr>
          <w:b/>
        </w:rPr>
        <w:t>A.</w:t>
      </w:r>
      <w:r>
        <w:tab/>
        <w:t xml:space="preserve">As discussed in the VCM 23 Report, </w:t>
      </w:r>
      <w:r w:rsidR="00D6727F">
        <w:t>the Company’s</w:t>
      </w:r>
      <w:r>
        <w:t xml:space="preserve"> share of the projected cost to complete the Project had included $366 million in cost contingency. In the second quarter of 2020, this contingency was fully allocated and was exceeded by approximately $34 million. The drivers of the most recent contingency allocation were similar to past allocations</w:t>
      </w:r>
      <w:r w:rsidR="009D5C60">
        <w:t xml:space="preserve"> and were amplified by the impact of COVID-19 on the Project</w:t>
      </w:r>
      <w:r>
        <w:t>. These drivers include higher than forecasted costs associated with construction productivity</w:t>
      </w:r>
      <w:r w:rsidR="0028183F">
        <w:t xml:space="preserve">; </w:t>
      </w:r>
      <w:r>
        <w:t>craft labor incentives</w:t>
      </w:r>
      <w:r w:rsidR="0028183F">
        <w:t xml:space="preserve">; </w:t>
      </w:r>
      <w:r>
        <w:lastRenderedPageBreak/>
        <w:t xml:space="preserve">additional resources for supervision, field support, </w:t>
      </w:r>
      <w:r w:rsidR="00D6727F">
        <w:t xml:space="preserve">project </w:t>
      </w:r>
      <w:r>
        <w:t>management, initial test program, startup, operations and engineering support</w:t>
      </w:r>
      <w:r w:rsidR="0028183F">
        <w:t xml:space="preserve">; </w:t>
      </w:r>
      <w:r>
        <w:t>subcontracts</w:t>
      </w:r>
      <w:r w:rsidR="0028183F">
        <w:t>;</w:t>
      </w:r>
      <w:r>
        <w:t xml:space="preserve"> and procurement. </w:t>
      </w:r>
    </w:p>
    <w:p w14:paraId="65A2F406" w14:textId="07B1AA0F" w:rsidR="00FA4910" w:rsidRDefault="00A50345" w:rsidP="00344C22">
      <w:pPr>
        <w:spacing w:after="240" w:line="360" w:lineRule="auto"/>
        <w:ind w:left="720" w:hanging="720"/>
        <w:jc w:val="both"/>
        <w:rPr>
          <w:rFonts w:eastAsia="MS Mincho"/>
          <w:lang w:eastAsia="en-US"/>
        </w:rPr>
      </w:pPr>
      <w:r>
        <w:rPr>
          <w:rFonts w:eastAsia="MS Mincho"/>
          <w:lang w:eastAsia="en-US"/>
        </w:rPr>
        <w:tab/>
        <w:t xml:space="preserve">Following the contingency allocation, Southern Nuclear recommended additional construction contingency be added to the Total Project Cost Forecast, of which </w:t>
      </w:r>
      <w:r w:rsidR="00D6727F">
        <w:rPr>
          <w:rFonts w:eastAsia="MS Mincho"/>
          <w:lang w:eastAsia="en-US"/>
        </w:rPr>
        <w:t>the Company’s</w:t>
      </w:r>
      <w:r>
        <w:rPr>
          <w:rFonts w:eastAsia="MS Mincho"/>
          <w:lang w:eastAsia="en-US"/>
        </w:rPr>
        <w:t xml:space="preserve"> share is approximately $114 million. The Company and Southern Nuclear continue to anticipate that </w:t>
      </w:r>
      <w:r w:rsidR="006A03D4">
        <w:rPr>
          <w:rFonts w:eastAsia="MS Mincho"/>
          <w:lang w:eastAsia="en-US"/>
        </w:rPr>
        <w:t>all</w:t>
      </w:r>
      <w:r>
        <w:rPr>
          <w:rFonts w:eastAsia="MS Mincho"/>
          <w:lang w:eastAsia="en-US"/>
        </w:rPr>
        <w:t xml:space="preserve"> the forecasted contingency, including the most recent addition, will be allocated and spent by the completion of the Project. </w:t>
      </w:r>
    </w:p>
    <w:p w14:paraId="2C5B4DE7" w14:textId="45D5A3FE" w:rsidR="00A50345" w:rsidRDefault="00A50345" w:rsidP="00344C22">
      <w:pPr>
        <w:spacing w:after="240" w:line="360" w:lineRule="auto"/>
        <w:ind w:left="720"/>
        <w:jc w:val="both"/>
        <w:rPr>
          <w:rFonts w:eastAsia="MS Mincho"/>
          <w:lang w:eastAsia="en-US"/>
        </w:rPr>
      </w:pPr>
      <w:r>
        <w:rPr>
          <w:rFonts w:eastAsia="MS Mincho"/>
          <w:lang w:eastAsia="en-US"/>
        </w:rPr>
        <w:t xml:space="preserve">Southern Nuclear continues to evaluate cost impacts to the Project and believes that there likely </w:t>
      </w:r>
      <w:r w:rsidR="006A03D4">
        <w:rPr>
          <w:rFonts w:eastAsia="MS Mincho"/>
          <w:lang w:eastAsia="en-US"/>
        </w:rPr>
        <w:t xml:space="preserve">will </w:t>
      </w:r>
      <w:r>
        <w:rPr>
          <w:rFonts w:eastAsia="MS Mincho"/>
          <w:lang w:eastAsia="en-US"/>
        </w:rPr>
        <w:t xml:space="preserve">be a contingency allocation </w:t>
      </w:r>
      <w:r w:rsidR="006A03D4">
        <w:rPr>
          <w:rFonts w:eastAsia="MS Mincho"/>
          <w:lang w:eastAsia="en-US"/>
        </w:rPr>
        <w:t>soon</w:t>
      </w:r>
      <w:r w:rsidR="00676660">
        <w:rPr>
          <w:rFonts w:eastAsia="MS Mincho"/>
          <w:lang w:eastAsia="en-US"/>
        </w:rPr>
        <w:t xml:space="preserve"> but</w:t>
      </w:r>
      <w:r>
        <w:rPr>
          <w:rFonts w:eastAsia="MS Mincho"/>
          <w:lang w:eastAsia="en-US"/>
        </w:rPr>
        <w:t xml:space="preserve"> has not yet completed its analysis.</w:t>
      </w:r>
    </w:p>
    <w:p w14:paraId="45C866CB" w14:textId="3DD2ADC2" w:rsidR="00A50345" w:rsidRDefault="00A50345" w:rsidP="00F853CE">
      <w:pPr>
        <w:pStyle w:val="PSCQuestion"/>
        <w:keepNext w:val="0"/>
        <w:keepLines w:val="0"/>
      </w:pPr>
      <w:r>
        <w:t>Q.</w:t>
      </w:r>
      <w:r>
        <w:tab/>
      </w:r>
      <w:r w:rsidR="006A03D4">
        <w:t xml:space="preserve">HOW ARE </w:t>
      </w:r>
      <w:r>
        <w:t>potential Cost risks to the project evaluated</w:t>
      </w:r>
      <w:r w:rsidR="006A03D4">
        <w:t>?</w:t>
      </w:r>
    </w:p>
    <w:p w14:paraId="341C455A" w14:textId="25FC2A73" w:rsidR="00A50345" w:rsidRDefault="00A50345" w:rsidP="00B965BB">
      <w:pPr>
        <w:pStyle w:val="PSCQuestion"/>
        <w:keepNext w:val="0"/>
        <w:keepLines w:val="0"/>
        <w:rPr>
          <w:rFonts w:ascii="Times New Roman" w:hAnsi="Times New Roman"/>
          <w:b w:val="0"/>
          <w:caps w:val="0"/>
        </w:rPr>
      </w:pPr>
      <w:r>
        <w:t>A.</w:t>
      </w:r>
      <w:r>
        <w:tab/>
      </w:r>
      <w:r>
        <w:rPr>
          <w:rFonts w:ascii="Times New Roman" w:hAnsi="Times New Roman"/>
          <w:b w:val="0"/>
          <w:caps w:val="0"/>
        </w:rPr>
        <w:t xml:space="preserve">Southern </w:t>
      </w:r>
      <w:r w:rsidR="00676660">
        <w:rPr>
          <w:rFonts w:ascii="Times New Roman" w:hAnsi="Times New Roman"/>
          <w:b w:val="0"/>
          <w:caps w:val="0"/>
        </w:rPr>
        <w:t>Nuclear utilizes</w:t>
      </w:r>
      <w:r>
        <w:rPr>
          <w:rFonts w:ascii="Times New Roman" w:hAnsi="Times New Roman"/>
          <w:b w:val="0"/>
          <w:caps w:val="0"/>
        </w:rPr>
        <w:t xml:space="preserve"> a monthly cost forecasting process to evaluate cost and cost risks to the Project. This process includes regular monthly meetings with each functional area to review actual spend to date, budgets, forecasted costs and areas of risk or concern. Southern Nuclear </w:t>
      </w:r>
      <w:r w:rsidR="006A03D4">
        <w:rPr>
          <w:rFonts w:ascii="Times New Roman" w:hAnsi="Times New Roman"/>
          <w:b w:val="0"/>
          <w:caps w:val="0"/>
        </w:rPr>
        <w:t xml:space="preserve">utilizes </w:t>
      </w:r>
      <w:r>
        <w:rPr>
          <w:rFonts w:ascii="Times New Roman" w:hAnsi="Times New Roman"/>
          <w:b w:val="0"/>
          <w:caps w:val="0"/>
        </w:rPr>
        <w:t xml:space="preserve">a monthly Cost Control process </w:t>
      </w:r>
      <w:r w:rsidR="006A03D4">
        <w:rPr>
          <w:rFonts w:ascii="Times New Roman" w:hAnsi="Times New Roman"/>
          <w:b w:val="0"/>
          <w:caps w:val="0"/>
        </w:rPr>
        <w:t xml:space="preserve">to </w:t>
      </w:r>
      <w:r>
        <w:rPr>
          <w:rFonts w:ascii="Times New Roman" w:hAnsi="Times New Roman"/>
          <w:b w:val="0"/>
          <w:caps w:val="0"/>
        </w:rPr>
        <w:t>ensure timely updates to the Project’s estimate to complete, forecast assumptions, and cost risks associated with staffing, procurement, Bechtel’s remaining scope of work, subcontracts, and Westinghouse services</w:t>
      </w:r>
      <w:r w:rsidR="006A03D4">
        <w:rPr>
          <w:rFonts w:ascii="Times New Roman" w:hAnsi="Times New Roman"/>
          <w:b w:val="0"/>
          <w:caps w:val="0"/>
        </w:rPr>
        <w:t>,</w:t>
      </w:r>
      <w:r>
        <w:rPr>
          <w:rFonts w:ascii="Times New Roman" w:hAnsi="Times New Roman"/>
          <w:b w:val="0"/>
          <w:caps w:val="0"/>
        </w:rPr>
        <w:t xml:space="preserve"> as well as other engineering and supporting activities. Through combining its monthly Cost Control process with the risk management program, change control process, project metrics, and weekly updates to the </w:t>
      </w:r>
      <w:r w:rsidR="006A03D4">
        <w:rPr>
          <w:rFonts w:ascii="Times New Roman" w:hAnsi="Times New Roman"/>
          <w:b w:val="0"/>
          <w:caps w:val="0"/>
        </w:rPr>
        <w:t xml:space="preserve">Project’s </w:t>
      </w:r>
      <w:r>
        <w:rPr>
          <w:rFonts w:ascii="Times New Roman" w:hAnsi="Times New Roman"/>
          <w:b w:val="0"/>
          <w:caps w:val="0"/>
        </w:rPr>
        <w:t xml:space="preserve">schedule, the Project team evaluates and communicates the Project’s cost risk and cost contingency profile on a monthly basis to the </w:t>
      </w:r>
      <w:r w:rsidR="006A03D4">
        <w:rPr>
          <w:rFonts w:ascii="Times New Roman" w:hAnsi="Times New Roman"/>
          <w:b w:val="0"/>
          <w:caps w:val="0"/>
        </w:rPr>
        <w:t>Project owners</w:t>
      </w:r>
      <w:r w:rsidR="007F21CE">
        <w:rPr>
          <w:rFonts w:ascii="Times New Roman" w:hAnsi="Times New Roman"/>
          <w:b w:val="0"/>
          <w:caps w:val="0"/>
        </w:rPr>
        <w:t xml:space="preserve"> and to </w:t>
      </w:r>
      <w:r w:rsidR="0064679A">
        <w:rPr>
          <w:rFonts w:ascii="Times New Roman" w:hAnsi="Times New Roman"/>
          <w:b w:val="0"/>
          <w:caps w:val="0"/>
        </w:rPr>
        <w:t>the Public Interest Advocacy (“</w:t>
      </w:r>
      <w:r w:rsidR="007F21CE">
        <w:rPr>
          <w:rFonts w:ascii="Times New Roman" w:hAnsi="Times New Roman"/>
          <w:b w:val="0"/>
          <w:caps w:val="0"/>
        </w:rPr>
        <w:t>PIA</w:t>
      </w:r>
      <w:r w:rsidR="0064679A">
        <w:rPr>
          <w:rFonts w:ascii="Times New Roman" w:hAnsi="Times New Roman"/>
          <w:b w:val="0"/>
          <w:caps w:val="0"/>
        </w:rPr>
        <w:t>”)</w:t>
      </w:r>
      <w:r w:rsidR="007F21CE">
        <w:rPr>
          <w:rFonts w:ascii="Times New Roman" w:hAnsi="Times New Roman"/>
          <w:b w:val="0"/>
          <w:caps w:val="0"/>
        </w:rPr>
        <w:t xml:space="preserve"> Staff</w:t>
      </w:r>
      <w:r w:rsidR="006A03D4">
        <w:rPr>
          <w:rFonts w:ascii="Times New Roman" w:hAnsi="Times New Roman"/>
          <w:b w:val="0"/>
          <w:caps w:val="0"/>
        </w:rPr>
        <w:t>.</w:t>
      </w:r>
    </w:p>
    <w:p w14:paraId="3B9D4BBD" w14:textId="30011700" w:rsidR="00A50345" w:rsidRPr="00882A63" w:rsidRDefault="00A50345" w:rsidP="00A50345">
      <w:pPr>
        <w:pStyle w:val="PSCQuestion"/>
        <w:keepNext w:val="0"/>
        <w:keepLines w:val="0"/>
        <w:rPr>
          <w:rFonts w:ascii="Times New Roman" w:hAnsi="Times New Roman"/>
          <w:b w:val="0"/>
          <w:caps w:val="0"/>
        </w:rPr>
      </w:pPr>
      <w:r w:rsidRPr="00882A63">
        <w:rPr>
          <w:rFonts w:ascii="Times New Roman" w:hAnsi="Times New Roman"/>
          <w:b w:val="0"/>
          <w:caps w:val="0"/>
        </w:rPr>
        <w:tab/>
      </w:r>
      <w:r>
        <w:rPr>
          <w:rFonts w:ascii="Times New Roman" w:hAnsi="Times New Roman"/>
          <w:b w:val="0"/>
          <w:caps w:val="0"/>
        </w:rPr>
        <w:t>At a summary level, the Project’s forward-looking cost risk profile can be grouped into categories which include Bechtel Direct Construction, Subcontracts, Procurement, Engineering, and Other Staffing. Using its suite of tools and analysis,</w:t>
      </w:r>
      <w:r w:rsidR="00997BE7">
        <w:rPr>
          <w:rFonts w:ascii="Times New Roman" w:hAnsi="Times New Roman"/>
          <w:b w:val="0"/>
          <w:caps w:val="0"/>
        </w:rPr>
        <w:t xml:space="preserve"> and</w:t>
      </w:r>
      <w:r>
        <w:rPr>
          <w:rFonts w:ascii="Times New Roman" w:hAnsi="Times New Roman"/>
          <w:b w:val="0"/>
          <w:caps w:val="0"/>
        </w:rPr>
        <w:t xml:space="preserve"> taking into account the Project’s forward</w:t>
      </w:r>
      <w:r w:rsidR="00997BE7">
        <w:rPr>
          <w:rFonts w:ascii="Times New Roman" w:hAnsi="Times New Roman"/>
          <w:b w:val="0"/>
          <w:caps w:val="0"/>
        </w:rPr>
        <w:t>-</w:t>
      </w:r>
      <w:r>
        <w:rPr>
          <w:rFonts w:ascii="Times New Roman" w:hAnsi="Times New Roman"/>
          <w:b w:val="0"/>
          <w:caps w:val="0"/>
        </w:rPr>
        <w:t xml:space="preserve">looking risk </w:t>
      </w:r>
      <w:r w:rsidR="00752F46">
        <w:rPr>
          <w:rFonts w:ascii="Times New Roman" w:hAnsi="Times New Roman"/>
          <w:b w:val="0"/>
          <w:caps w:val="0"/>
        </w:rPr>
        <w:t>p</w:t>
      </w:r>
      <w:r>
        <w:rPr>
          <w:rFonts w:ascii="Times New Roman" w:hAnsi="Times New Roman"/>
          <w:b w:val="0"/>
          <w:caps w:val="0"/>
        </w:rPr>
        <w:t xml:space="preserve">rofile, as well as progress to date, Southern Nuclear </w:t>
      </w:r>
      <w:r w:rsidR="00997BE7">
        <w:rPr>
          <w:rFonts w:ascii="Times New Roman" w:hAnsi="Times New Roman"/>
          <w:b w:val="0"/>
          <w:caps w:val="0"/>
        </w:rPr>
        <w:t xml:space="preserve">develops </w:t>
      </w:r>
      <w:r>
        <w:rPr>
          <w:rFonts w:ascii="Times New Roman" w:hAnsi="Times New Roman"/>
          <w:b w:val="0"/>
          <w:caps w:val="0"/>
        </w:rPr>
        <w:t>a range of cost risk to the Project</w:t>
      </w:r>
      <w:r w:rsidR="00997BE7">
        <w:rPr>
          <w:rFonts w:ascii="Times New Roman" w:hAnsi="Times New Roman"/>
          <w:b w:val="0"/>
          <w:caps w:val="0"/>
        </w:rPr>
        <w:t xml:space="preserve">, which is  </w:t>
      </w:r>
      <w:r>
        <w:rPr>
          <w:rFonts w:ascii="Times New Roman" w:hAnsi="Times New Roman"/>
          <w:b w:val="0"/>
          <w:caps w:val="0"/>
        </w:rPr>
        <w:t xml:space="preserve">highly dependent on Direct </w:t>
      </w:r>
      <w:r>
        <w:rPr>
          <w:rFonts w:ascii="Times New Roman" w:hAnsi="Times New Roman"/>
          <w:b w:val="0"/>
          <w:caps w:val="0"/>
        </w:rPr>
        <w:lastRenderedPageBreak/>
        <w:t>Construction’s “to-go” CPI, Direct Construction</w:t>
      </w:r>
      <w:r w:rsidR="00D6727F">
        <w:rPr>
          <w:rFonts w:ascii="Times New Roman" w:hAnsi="Times New Roman"/>
          <w:b w:val="0"/>
          <w:caps w:val="0"/>
        </w:rPr>
        <w:t>’s</w:t>
      </w:r>
      <w:r>
        <w:rPr>
          <w:rFonts w:ascii="Times New Roman" w:hAnsi="Times New Roman"/>
          <w:b w:val="0"/>
          <w:caps w:val="0"/>
        </w:rPr>
        <w:t xml:space="preserve"> “to-go” hours or effort to completion, and the projected in-service dates for Units 3 and 4. </w:t>
      </w:r>
      <w:r w:rsidR="00997BE7">
        <w:rPr>
          <w:rFonts w:ascii="Times New Roman" w:hAnsi="Times New Roman"/>
          <w:b w:val="0"/>
          <w:caps w:val="0"/>
        </w:rPr>
        <w:t>Further, and e</w:t>
      </w:r>
      <w:r>
        <w:rPr>
          <w:rFonts w:ascii="Times New Roman" w:hAnsi="Times New Roman"/>
          <w:b w:val="0"/>
          <w:caps w:val="0"/>
        </w:rPr>
        <w:t>qually important</w:t>
      </w:r>
      <w:r w:rsidR="00997BE7">
        <w:rPr>
          <w:rFonts w:ascii="Times New Roman" w:hAnsi="Times New Roman"/>
          <w:b w:val="0"/>
          <w:caps w:val="0"/>
        </w:rPr>
        <w:t xml:space="preserve"> to estimating the </w:t>
      </w:r>
      <w:r>
        <w:rPr>
          <w:rFonts w:ascii="Times New Roman" w:hAnsi="Times New Roman"/>
          <w:b w:val="0"/>
          <w:caps w:val="0"/>
        </w:rPr>
        <w:t xml:space="preserve"> range of cost risk</w:t>
      </w:r>
      <w:r w:rsidR="00997BE7">
        <w:rPr>
          <w:rFonts w:ascii="Times New Roman" w:hAnsi="Times New Roman"/>
          <w:b w:val="0"/>
          <w:caps w:val="0"/>
        </w:rPr>
        <w:t xml:space="preserve"> remaining on the Project, Southern Nuclear also considers</w:t>
      </w:r>
      <w:r>
        <w:rPr>
          <w:rFonts w:ascii="Times New Roman" w:hAnsi="Times New Roman"/>
          <w:b w:val="0"/>
          <w:caps w:val="0"/>
        </w:rPr>
        <w:t xml:space="preserve"> the existing contingencies embedded in </w:t>
      </w:r>
      <w:r w:rsidR="00997BE7">
        <w:rPr>
          <w:rFonts w:ascii="Times New Roman" w:hAnsi="Times New Roman"/>
          <w:b w:val="0"/>
          <w:caps w:val="0"/>
        </w:rPr>
        <w:t>the Project’s</w:t>
      </w:r>
      <w:r>
        <w:rPr>
          <w:rFonts w:ascii="Times New Roman" w:hAnsi="Times New Roman"/>
          <w:b w:val="0"/>
          <w:caps w:val="0"/>
        </w:rPr>
        <w:t xml:space="preserve"> current estimate to complete.</w:t>
      </w:r>
      <w:r w:rsidR="00997BE7">
        <w:rPr>
          <w:rFonts w:ascii="Times New Roman" w:hAnsi="Times New Roman"/>
          <w:b w:val="0"/>
          <w:caps w:val="0"/>
        </w:rPr>
        <w:t xml:space="preserve"> Together </w:t>
      </w:r>
      <w:r w:rsidR="00FA4910">
        <w:rPr>
          <w:rFonts w:ascii="Times New Roman" w:hAnsi="Times New Roman"/>
          <w:b w:val="0"/>
          <w:caps w:val="0"/>
        </w:rPr>
        <w:t>the</w:t>
      </w:r>
      <w:r>
        <w:rPr>
          <w:rFonts w:ascii="Times New Roman" w:hAnsi="Times New Roman"/>
          <w:b w:val="0"/>
          <w:caps w:val="0"/>
        </w:rPr>
        <w:t xml:space="preserve"> estimated range of cost risks and available contingencies</w:t>
      </w:r>
      <w:r w:rsidR="00997BE7">
        <w:rPr>
          <w:rFonts w:ascii="Times New Roman" w:hAnsi="Times New Roman"/>
          <w:b w:val="0"/>
          <w:caps w:val="0"/>
        </w:rPr>
        <w:t xml:space="preserve"> provide</w:t>
      </w:r>
      <w:r>
        <w:rPr>
          <w:rFonts w:ascii="Times New Roman" w:hAnsi="Times New Roman"/>
          <w:b w:val="0"/>
          <w:caps w:val="0"/>
        </w:rPr>
        <w:t>, Southern Nuclear</w:t>
      </w:r>
      <w:r w:rsidR="00997BE7">
        <w:rPr>
          <w:rFonts w:ascii="Times New Roman" w:hAnsi="Times New Roman"/>
          <w:b w:val="0"/>
          <w:caps w:val="0"/>
        </w:rPr>
        <w:t xml:space="preserve"> with estimates of potential cost overrun scenarios on the Project</w:t>
      </w:r>
      <w:r>
        <w:rPr>
          <w:rFonts w:ascii="Times New Roman" w:hAnsi="Times New Roman"/>
          <w:b w:val="0"/>
          <w:caps w:val="0"/>
        </w:rPr>
        <w:t xml:space="preserve">. </w:t>
      </w:r>
    </w:p>
    <w:p w14:paraId="1C6F546C" w14:textId="34DC18AB" w:rsidR="00A50345" w:rsidRDefault="00A50345" w:rsidP="00D170B5">
      <w:pPr>
        <w:pStyle w:val="PSCQuestion"/>
        <w:keepLines w:val="0"/>
      </w:pPr>
      <w:r>
        <w:t xml:space="preserve">Q. </w:t>
      </w:r>
      <w:r>
        <w:tab/>
        <w:t xml:space="preserve">PIA Staff and VMG have provided testimony stating the project is going to overrun </w:t>
      </w:r>
      <w:r w:rsidR="009D1658">
        <w:t xml:space="preserve">the current </w:t>
      </w:r>
      <w:r>
        <w:t>cost</w:t>
      </w:r>
      <w:r w:rsidR="009D1658">
        <w:t xml:space="preserve"> estimate</w:t>
      </w:r>
      <w:r>
        <w:t>. Do you have any comments on their cost analysis?</w:t>
      </w:r>
    </w:p>
    <w:p w14:paraId="73760E0C" w14:textId="5384805A" w:rsidR="00A50345" w:rsidRDefault="00A50345" w:rsidP="00344C22">
      <w:pPr>
        <w:keepNext/>
        <w:spacing w:after="240" w:line="360" w:lineRule="auto"/>
        <w:ind w:left="720" w:hanging="720"/>
      </w:pPr>
      <w:r w:rsidRPr="005E4A70">
        <w:rPr>
          <w:b/>
          <w:bCs/>
        </w:rPr>
        <w:t>A.</w:t>
      </w:r>
      <w:r>
        <w:tab/>
        <w:t xml:space="preserve">PIA Staff and VMG’s </w:t>
      </w:r>
      <w:r w:rsidR="007F21CE">
        <w:t xml:space="preserve">analyses </w:t>
      </w:r>
      <w:r w:rsidR="004D2445">
        <w:t xml:space="preserve">provide </w:t>
      </w:r>
      <w:r>
        <w:t>data points to this Commission, the Project’s owners, and Southern Nuclear</w:t>
      </w:r>
      <w:r w:rsidR="004D2445">
        <w:t>,</w:t>
      </w:r>
      <w:r>
        <w:t xml:space="preserve"> </w:t>
      </w:r>
      <w:r w:rsidR="004D2445">
        <w:t xml:space="preserve">just </w:t>
      </w:r>
      <w:r w:rsidR="0076052E">
        <w:t>like</w:t>
      </w:r>
      <w:r>
        <w:t xml:space="preserve"> the various </w:t>
      </w:r>
      <w:r w:rsidR="004D2445">
        <w:t xml:space="preserve">analyses </w:t>
      </w:r>
      <w:r>
        <w:t xml:space="preserve">and data produced by Georgia Power’s </w:t>
      </w:r>
      <w:r w:rsidR="007F21CE">
        <w:t xml:space="preserve">Oversight </w:t>
      </w:r>
      <w:r>
        <w:t>team and Southern Nuclear</w:t>
      </w:r>
      <w:r w:rsidR="0076052E">
        <w:t xml:space="preserve"> itself</w:t>
      </w:r>
      <w:r>
        <w:t xml:space="preserve">. When assessing the risk profile for this Project, Southern Nuclear </w:t>
      </w:r>
      <w:r w:rsidR="004D2445">
        <w:t>considers</w:t>
      </w:r>
      <w:r>
        <w:t xml:space="preserve"> and values the </w:t>
      </w:r>
      <w:r w:rsidR="004D2445">
        <w:t xml:space="preserve">analyses </w:t>
      </w:r>
      <w:r>
        <w:t xml:space="preserve">and opinions from each entity that </w:t>
      </w:r>
      <w:r w:rsidR="004D2445">
        <w:t xml:space="preserve">has </w:t>
      </w:r>
      <w:r>
        <w:t xml:space="preserve">roles to play in completion of this Project. While the analysis filed </w:t>
      </w:r>
      <w:r>
        <w:rPr>
          <w:rFonts w:eastAsia="MS Mincho"/>
          <w:lang w:eastAsia="en-US"/>
        </w:rPr>
        <w:t>a</w:t>
      </w:r>
      <w:r w:rsidRPr="006E7AEE">
        <w:rPr>
          <w:rFonts w:eastAsia="MS Mincho"/>
          <w:lang w:eastAsia="en-US"/>
        </w:rPr>
        <w:t xml:space="preserve">s part of </w:t>
      </w:r>
      <w:r w:rsidR="00E94E1E">
        <w:rPr>
          <w:rFonts w:eastAsia="MS Mincho"/>
          <w:lang w:eastAsia="en-US"/>
        </w:rPr>
        <w:t xml:space="preserve">PIA Staff and </w:t>
      </w:r>
      <w:r>
        <w:rPr>
          <w:rFonts w:eastAsia="MS Mincho"/>
          <w:lang w:eastAsia="en-US"/>
        </w:rPr>
        <w:t xml:space="preserve">VMG’s </w:t>
      </w:r>
      <w:r w:rsidRPr="006E7AEE">
        <w:rPr>
          <w:rFonts w:eastAsia="MS Mincho"/>
          <w:lang w:eastAsia="en-US"/>
        </w:rPr>
        <w:t>VCM</w:t>
      </w:r>
      <w:r>
        <w:rPr>
          <w:rFonts w:eastAsia="MS Mincho"/>
          <w:lang w:eastAsia="en-US"/>
        </w:rPr>
        <w:t xml:space="preserve"> 22 testimony is valuable, it is </w:t>
      </w:r>
      <w:r w:rsidR="004D2445">
        <w:rPr>
          <w:rFonts w:eastAsia="MS Mincho"/>
          <w:lang w:eastAsia="en-US"/>
        </w:rPr>
        <w:t xml:space="preserve">important to bear in mind that it is just </w:t>
      </w:r>
      <w:r>
        <w:rPr>
          <w:rFonts w:eastAsia="MS Mincho"/>
          <w:lang w:eastAsia="en-US"/>
        </w:rPr>
        <w:t>one data point.</w:t>
      </w:r>
      <w:r w:rsidRPr="006E7AEE">
        <w:rPr>
          <w:rFonts w:eastAsia="MS Mincho"/>
          <w:lang w:eastAsia="en-US"/>
        </w:rPr>
        <w:t xml:space="preserve"> </w:t>
      </w:r>
    </w:p>
    <w:p w14:paraId="620B547E" w14:textId="0F536980" w:rsidR="00A50345" w:rsidRPr="006E7AEE" w:rsidRDefault="00A50345" w:rsidP="00344C22">
      <w:pPr>
        <w:spacing w:after="240" w:line="360" w:lineRule="auto"/>
        <w:ind w:left="720"/>
        <w:rPr>
          <w:rFonts w:eastAsia="MS Mincho"/>
          <w:lang w:eastAsia="en-US"/>
        </w:rPr>
      </w:pPr>
      <w:r>
        <w:t xml:space="preserve">As Southern Nuclear reviewed </w:t>
      </w:r>
      <w:r w:rsidR="00B211BE">
        <w:t>PIA Staff and</w:t>
      </w:r>
      <w:r>
        <w:t xml:space="preserve"> </w:t>
      </w:r>
      <w:r w:rsidRPr="006E7AEE">
        <w:rPr>
          <w:rFonts w:eastAsia="MS Mincho"/>
          <w:lang w:eastAsia="en-US"/>
        </w:rPr>
        <w:t>VMG</w:t>
      </w:r>
      <w:r>
        <w:rPr>
          <w:rFonts w:eastAsia="MS Mincho"/>
          <w:lang w:eastAsia="en-US"/>
        </w:rPr>
        <w:t xml:space="preserve">’s analysis, it was apparent that </w:t>
      </w:r>
      <w:r w:rsidR="005A72E3">
        <w:rPr>
          <w:rFonts w:eastAsia="MS Mincho"/>
          <w:lang w:eastAsia="en-US"/>
        </w:rPr>
        <w:t xml:space="preserve">the analysis </w:t>
      </w:r>
      <w:r>
        <w:rPr>
          <w:rFonts w:eastAsia="MS Mincho"/>
          <w:lang w:eastAsia="en-US"/>
        </w:rPr>
        <w:t xml:space="preserve">was a very high-level </w:t>
      </w:r>
      <w:r w:rsidR="005A72E3">
        <w:rPr>
          <w:rFonts w:eastAsia="MS Mincho"/>
          <w:lang w:eastAsia="en-US"/>
        </w:rPr>
        <w:t>view</w:t>
      </w:r>
      <w:r>
        <w:rPr>
          <w:rFonts w:eastAsia="MS Mincho"/>
          <w:lang w:eastAsia="en-US"/>
        </w:rPr>
        <w:t xml:space="preserve">, or what is often referred to as an “order of magnitude” analysis. The analysis used adjusted initial contract values for Bechtel’s </w:t>
      </w:r>
      <w:r w:rsidR="005A72E3">
        <w:rPr>
          <w:rFonts w:eastAsia="MS Mincho"/>
          <w:lang w:eastAsia="en-US"/>
        </w:rPr>
        <w:t xml:space="preserve">craft hours </w:t>
      </w:r>
      <w:r>
        <w:rPr>
          <w:rFonts w:eastAsia="MS Mincho"/>
          <w:lang w:eastAsia="en-US"/>
        </w:rPr>
        <w:t xml:space="preserve">and </w:t>
      </w:r>
      <w:r w:rsidR="005A72E3">
        <w:rPr>
          <w:rFonts w:eastAsia="MS Mincho"/>
          <w:lang w:eastAsia="en-US"/>
        </w:rPr>
        <w:t>field non</w:t>
      </w:r>
      <w:r>
        <w:rPr>
          <w:rFonts w:eastAsia="MS Mincho"/>
          <w:lang w:eastAsia="en-US"/>
        </w:rPr>
        <w:t xml:space="preserve">-manual </w:t>
      </w:r>
      <w:r w:rsidR="005A72E3">
        <w:rPr>
          <w:rFonts w:eastAsia="MS Mincho"/>
          <w:lang w:eastAsia="en-US"/>
        </w:rPr>
        <w:t xml:space="preserve">services </w:t>
      </w:r>
      <w:r>
        <w:rPr>
          <w:rFonts w:eastAsia="MS Mincho"/>
          <w:lang w:eastAsia="en-US"/>
        </w:rPr>
        <w:t>as its primary basis</w:t>
      </w:r>
      <w:r w:rsidR="005A72E3">
        <w:rPr>
          <w:rFonts w:eastAsia="MS Mincho"/>
          <w:lang w:eastAsia="en-US"/>
        </w:rPr>
        <w:t>,</w:t>
      </w:r>
      <w:r>
        <w:rPr>
          <w:rFonts w:eastAsia="MS Mincho"/>
          <w:lang w:eastAsia="en-US"/>
        </w:rPr>
        <w:t xml:space="preserve"> </w:t>
      </w:r>
      <w:r w:rsidR="0076052E">
        <w:rPr>
          <w:rFonts w:eastAsia="MS Mincho"/>
          <w:lang w:eastAsia="en-US"/>
        </w:rPr>
        <w:t xml:space="preserve">then </w:t>
      </w:r>
      <w:r>
        <w:rPr>
          <w:rFonts w:eastAsia="MS Mincho"/>
          <w:lang w:eastAsia="en-US"/>
        </w:rPr>
        <w:t>multiplied those dollar values by various CPI factors</w:t>
      </w:r>
      <w:r w:rsidRPr="006E7AEE">
        <w:rPr>
          <w:rFonts w:eastAsia="MS Mincho"/>
          <w:lang w:eastAsia="en-US"/>
        </w:rPr>
        <w:t xml:space="preserve"> to reach a conclusion on projected Project costs at completion of the </w:t>
      </w:r>
      <w:r w:rsidR="005A72E3">
        <w:rPr>
          <w:rFonts w:eastAsia="MS Mincho"/>
          <w:lang w:eastAsia="en-US"/>
        </w:rPr>
        <w:t>P</w:t>
      </w:r>
      <w:r w:rsidRPr="006E7AEE">
        <w:rPr>
          <w:rFonts w:eastAsia="MS Mincho"/>
          <w:lang w:eastAsia="en-US"/>
        </w:rPr>
        <w:t>roject.</w:t>
      </w:r>
      <w:r w:rsidR="00CD5C7F">
        <w:rPr>
          <w:rFonts w:eastAsia="MS Mincho"/>
          <w:lang w:eastAsia="en-US"/>
        </w:rPr>
        <w:t xml:space="preserve"> </w:t>
      </w:r>
      <w:r w:rsidRPr="006E7AEE">
        <w:rPr>
          <w:rFonts w:eastAsia="MS Mincho"/>
          <w:lang w:eastAsia="en-US"/>
        </w:rPr>
        <w:t xml:space="preserve">The analysis performed by VMG assumes the </w:t>
      </w:r>
      <w:r w:rsidR="0076052E">
        <w:rPr>
          <w:rFonts w:eastAsia="MS Mincho"/>
          <w:lang w:eastAsia="en-US"/>
        </w:rPr>
        <w:t>remaining to-go</w:t>
      </w:r>
      <w:r>
        <w:rPr>
          <w:rFonts w:eastAsia="MS Mincho"/>
          <w:lang w:eastAsia="en-US"/>
        </w:rPr>
        <w:t xml:space="preserve"> </w:t>
      </w:r>
      <w:r w:rsidRPr="006E7AEE">
        <w:rPr>
          <w:rFonts w:eastAsia="MS Mincho"/>
          <w:lang w:eastAsia="en-US"/>
        </w:rPr>
        <w:t xml:space="preserve">Construction hours as of </w:t>
      </w:r>
      <w:r>
        <w:rPr>
          <w:rFonts w:eastAsia="MS Mincho"/>
          <w:lang w:eastAsia="en-US"/>
        </w:rPr>
        <w:t>July 2018</w:t>
      </w:r>
      <w:r w:rsidRPr="006E7AEE">
        <w:rPr>
          <w:rFonts w:eastAsia="MS Mincho"/>
          <w:lang w:eastAsia="en-US"/>
        </w:rPr>
        <w:t xml:space="preserve"> will be </w:t>
      </w:r>
      <w:r>
        <w:rPr>
          <w:rFonts w:eastAsia="MS Mincho"/>
          <w:lang w:eastAsia="en-US"/>
        </w:rPr>
        <w:t xml:space="preserve">earned </w:t>
      </w:r>
      <w:r w:rsidRPr="006E7AEE">
        <w:rPr>
          <w:rFonts w:eastAsia="MS Mincho"/>
          <w:lang w:eastAsia="en-US"/>
        </w:rPr>
        <w:t>at CPI rate</w:t>
      </w:r>
      <w:r w:rsidR="0034461F">
        <w:rPr>
          <w:rFonts w:eastAsia="MS Mincho"/>
          <w:lang w:eastAsia="en-US"/>
        </w:rPr>
        <w:t>s</w:t>
      </w:r>
      <w:r w:rsidRPr="006E7AEE">
        <w:rPr>
          <w:rFonts w:eastAsia="MS Mincho"/>
          <w:lang w:eastAsia="en-US"/>
        </w:rPr>
        <w:t xml:space="preserve"> of 1.4 </w:t>
      </w:r>
      <w:r>
        <w:rPr>
          <w:rFonts w:eastAsia="MS Mincho"/>
          <w:lang w:eastAsia="en-US"/>
        </w:rPr>
        <w:t xml:space="preserve">and </w:t>
      </w:r>
      <w:r w:rsidRPr="006E7AEE">
        <w:rPr>
          <w:rFonts w:eastAsia="MS Mincho"/>
          <w:lang w:eastAsia="en-US"/>
        </w:rPr>
        <w:t>1.45.</w:t>
      </w:r>
    </w:p>
    <w:p w14:paraId="2525928D" w14:textId="18B18FCD" w:rsidR="004751E1" w:rsidRDefault="00A50345" w:rsidP="00344C22">
      <w:pPr>
        <w:spacing w:after="240" w:line="360" w:lineRule="auto"/>
        <w:ind w:left="720"/>
        <w:rPr>
          <w:rFonts w:eastAsia="MS Mincho"/>
          <w:lang w:eastAsia="en-US"/>
        </w:rPr>
      </w:pPr>
      <w:r w:rsidRPr="006E7AEE">
        <w:rPr>
          <w:rFonts w:eastAsia="MS Mincho"/>
          <w:lang w:eastAsia="en-US"/>
        </w:rPr>
        <w:t xml:space="preserve">In reviewing the </w:t>
      </w:r>
      <w:r w:rsidR="00B211BE">
        <w:t xml:space="preserve">PIA Staff and </w:t>
      </w:r>
      <w:r w:rsidRPr="006E7AEE">
        <w:rPr>
          <w:rFonts w:eastAsia="MS Mincho"/>
          <w:lang w:eastAsia="en-US"/>
        </w:rPr>
        <w:t xml:space="preserve">VMG calculation, it </w:t>
      </w:r>
      <w:r>
        <w:rPr>
          <w:rFonts w:eastAsia="MS Mincho"/>
          <w:lang w:eastAsia="en-US"/>
        </w:rPr>
        <w:t xml:space="preserve">appears several key data points were not considered in the analysis. First, </w:t>
      </w:r>
      <w:r w:rsidR="00B211BE">
        <w:t>PIA Staff and</w:t>
      </w:r>
      <w:r>
        <w:rPr>
          <w:rFonts w:eastAsia="MS Mincho"/>
          <w:lang w:eastAsia="en-US"/>
        </w:rPr>
        <w:t xml:space="preserve"> VMG’s analysis appears to be based off “to-go” costs established in July 2018, </w:t>
      </w:r>
      <w:r w:rsidR="0034461F">
        <w:rPr>
          <w:rFonts w:eastAsia="MS Mincho"/>
          <w:lang w:eastAsia="en-US"/>
        </w:rPr>
        <w:t xml:space="preserve">rather than </w:t>
      </w:r>
      <w:r>
        <w:rPr>
          <w:rFonts w:eastAsia="MS Mincho"/>
          <w:lang w:eastAsia="en-US"/>
        </w:rPr>
        <w:t xml:space="preserve">Southern Nuclear’s preferred </w:t>
      </w:r>
      <w:r>
        <w:rPr>
          <w:rFonts w:eastAsia="MS Mincho"/>
          <w:lang w:eastAsia="en-US"/>
        </w:rPr>
        <w:lastRenderedPageBreak/>
        <w:t>approach of assessing cost risk based on a</w:t>
      </w:r>
      <w:r w:rsidR="00CD5C7F">
        <w:rPr>
          <w:rFonts w:eastAsia="MS Mincho"/>
          <w:lang w:eastAsia="en-US"/>
        </w:rPr>
        <w:t xml:space="preserve"> routinely updated</w:t>
      </w:r>
      <w:r>
        <w:rPr>
          <w:rFonts w:eastAsia="MS Mincho"/>
          <w:lang w:eastAsia="en-US"/>
        </w:rPr>
        <w:t xml:space="preserve"> estimate to complete that consider</w:t>
      </w:r>
      <w:r w:rsidR="00CD5C7F">
        <w:rPr>
          <w:rFonts w:eastAsia="MS Mincho"/>
          <w:lang w:eastAsia="en-US"/>
        </w:rPr>
        <w:t>s</w:t>
      </w:r>
      <w:r>
        <w:rPr>
          <w:rFonts w:eastAsia="MS Mincho"/>
          <w:lang w:eastAsia="en-US"/>
        </w:rPr>
        <w:t xml:space="preserve"> cost spent to date, updated risk assessments, updated cost forecast assumptions, contingency allocations to-date and</w:t>
      </w:r>
      <w:r w:rsidR="005A72E3">
        <w:rPr>
          <w:rFonts w:eastAsia="MS Mincho"/>
          <w:lang w:eastAsia="en-US"/>
        </w:rPr>
        <w:t>,</w:t>
      </w:r>
      <w:r>
        <w:rPr>
          <w:rFonts w:eastAsia="MS Mincho"/>
          <w:lang w:eastAsia="en-US"/>
        </w:rPr>
        <w:t xml:space="preserve"> ultimately</w:t>
      </w:r>
      <w:r w:rsidR="005A72E3">
        <w:rPr>
          <w:rFonts w:eastAsia="MS Mincho"/>
          <w:lang w:eastAsia="en-US"/>
        </w:rPr>
        <w:t>,</w:t>
      </w:r>
      <w:r>
        <w:rPr>
          <w:rFonts w:eastAsia="MS Mincho"/>
          <w:lang w:eastAsia="en-US"/>
        </w:rPr>
        <w:t xml:space="preserve"> </w:t>
      </w:r>
      <w:r w:rsidR="005A72E3">
        <w:rPr>
          <w:rFonts w:eastAsia="MS Mincho"/>
          <w:lang w:eastAsia="en-US"/>
        </w:rPr>
        <w:t xml:space="preserve">Project </w:t>
      </w:r>
      <w:r>
        <w:rPr>
          <w:rFonts w:eastAsia="MS Mincho"/>
          <w:lang w:eastAsia="en-US"/>
        </w:rPr>
        <w:t xml:space="preserve">progress to date. </w:t>
      </w:r>
      <w:r w:rsidR="0034461F">
        <w:rPr>
          <w:rFonts w:eastAsia="MS Mincho"/>
          <w:lang w:eastAsia="en-US"/>
        </w:rPr>
        <w:t xml:space="preserve">Since </w:t>
      </w:r>
      <w:r w:rsidR="00B211BE">
        <w:t>PIA Staff and</w:t>
      </w:r>
      <w:r w:rsidR="0034461F">
        <w:rPr>
          <w:rFonts w:eastAsia="MS Mincho"/>
          <w:lang w:eastAsia="en-US"/>
        </w:rPr>
        <w:t xml:space="preserve"> VMG’s analysis was first presented in VCM 22</w:t>
      </w:r>
      <w:r>
        <w:rPr>
          <w:rFonts w:eastAsia="MS Mincho"/>
          <w:lang w:eastAsia="en-US"/>
        </w:rPr>
        <w:t xml:space="preserve">, Southern Nuclear would have expected </w:t>
      </w:r>
      <w:r w:rsidR="00B211BE">
        <w:t xml:space="preserve">PIA Staff and </w:t>
      </w:r>
      <w:r>
        <w:rPr>
          <w:rFonts w:eastAsia="MS Mincho"/>
          <w:lang w:eastAsia="en-US"/>
        </w:rPr>
        <w:t xml:space="preserve">VMG’s </w:t>
      </w:r>
      <w:r w:rsidR="0034461F">
        <w:rPr>
          <w:rFonts w:eastAsia="MS Mincho"/>
          <w:lang w:eastAsia="en-US"/>
        </w:rPr>
        <w:t>calculation</w:t>
      </w:r>
      <w:r>
        <w:rPr>
          <w:rFonts w:eastAsia="MS Mincho"/>
          <w:lang w:eastAsia="en-US"/>
        </w:rPr>
        <w:t xml:space="preserve"> to start from August or September of 2019</w:t>
      </w:r>
      <w:r w:rsidR="0034461F">
        <w:rPr>
          <w:rFonts w:eastAsia="MS Mincho"/>
          <w:lang w:eastAsia="en-US"/>
        </w:rPr>
        <w:t xml:space="preserve">, taking into account the information known at that time, as opposed to starting that analysis from July 2018 and ignoring over a year’s worth of Construction hours earned and worked to date. Thus, it appears </w:t>
      </w:r>
      <w:r w:rsidR="00B211BE">
        <w:t>PIA Staff and</w:t>
      </w:r>
      <w:r w:rsidR="0034461F">
        <w:rPr>
          <w:rFonts w:eastAsia="MS Mincho"/>
          <w:lang w:eastAsia="en-US"/>
        </w:rPr>
        <w:t xml:space="preserve"> VMG applied CPI rates of 1.4 and 1.45 to all hours, including hours which had been actualized prior to the filing of </w:t>
      </w:r>
      <w:r w:rsidR="00B211BE">
        <w:t xml:space="preserve">PIA Staff and </w:t>
      </w:r>
      <w:r w:rsidR="0034461F">
        <w:rPr>
          <w:rFonts w:eastAsia="MS Mincho"/>
          <w:lang w:eastAsia="en-US"/>
        </w:rPr>
        <w:t>VMG’s testimony.</w:t>
      </w:r>
    </w:p>
    <w:p w14:paraId="0DF64FF0" w14:textId="6412C769" w:rsidR="0034461F" w:rsidRDefault="0034461F" w:rsidP="00344C22">
      <w:pPr>
        <w:spacing w:after="240" w:line="360" w:lineRule="auto"/>
        <w:ind w:left="720"/>
        <w:rPr>
          <w:rFonts w:eastAsia="MS Mincho"/>
          <w:lang w:eastAsia="en-US"/>
        </w:rPr>
      </w:pPr>
      <w:r>
        <w:rPr>
          <w:rFonts w:eastAsia="MS Mincho"/>
          <w:lang w:eastAsia="en-US"/>
        </w:rPr>
        <w:t xml:space="preserve">As a point of reference, </w:t>
      </w:r>
      <w:r w:rsidR="0075387A">
        <w:rPr>
          <w:rFonts w:eastAsia="MS Mincho"/>
          <w:lang w:eastAsia="en-US"/>
        </w:rPr>
        <w:t xml:space="preserve">with Unit 3 </w:t>
      </w:r>
      <w:r w:rsidR="00EC2273">
        <w:rPr>
          <w:rFonts w:eastAsia="MS Mincho"/>
          <w:lang w:eastAsia="en-US"/>
        </w:rPr>
        <w:t xml:space="preserve">approximately </w:t>
      </w:r>
      <w:r w:rsidR="0075387A">
        <w:rPr>
          <w:rFonts w:eastAsia="MS Mincho"/>
          <w:lang w:eastAsia="en-US"/>
        </w:rPr>
        <w:t xml:space="preserve">94% complete, BOP </w:t>
      </w:r>
      <w:r w:rsidR="00AA63E5">
        <w:rPr>
          <w:rFonts w:eastAsia="MS Mincho"/>
          <w:lang w:eastAsia="en-US"/>
        </w:rPr>
        <w:t xml:space="preserve">approximately </w:t>
      </w:r>
      <w:r w:rsidR="0075387A">
        <w:rPr>
          <w:rFonts w:eastAsia="MS Mincho"/>
          <w:lang w:eastAsia="en-US"/>
        </w:rPr>
        <w:t xml:space="preserve">85% complete, and Unit 4 </w:t>
      </w:r>
      <w:r w:rsidR="00B211BE">
        <w:rPr>
          <w:rFonts w:eastAsia="MS Mincho"/>
          <w:lang w:eastAsia="en-US"/>
        </w:rPr>
        <w:t>approximately</w:t>
      </w:r>
      <w:r w:rsidR="0075387A">
        <w:rPr>
          <w:rFonts w:eastAsia="MS Mincho"/>
          <w:lang w:eastAsia="en-US"/>
        </w:rPr>
        <w:t xml:space="preserve"> 70% complete, </w:t>
      </w:r>
      <w:r>
        <w:rPr>
          <w:rFonts w:eastAsia="MS Mincho"/>
          <w:lang w:eastAsia="en-US"/>
        </w:rPr>
        <w:t>the Project has experienced a CPI rate of approximately 1.3</w:t>
      </w:r>
      <w:r w:rsidR="005F248E">
        <w:rPr>
          <w:rFonts w:eastAsia="MS Mincho"/>
          <w:lang w:eastAsia="en-US"/>
        </w:rPr>
        <w:t>5</w:t>
      </w:r>
      <w:r>
        <w:rPr>
          <w:rFonts w:eastAsia="MS Mincho"/>
          <w:lang w:eastAsia="en-US"/>
        </w:rPr>
        <w:t xml:space="preserve"> to date vs. the 1.4 and 1.45 assumed in </w:t>
      </w:r>
      <w:r w:rsidR="00B211BE">
        <w:t xml:space="preserve">PIA Staff and </w:t>
      </w:r>
      <w:r>
        <w:rPr>
          <w:rFonts w:eastAsia="MS Mincho"/>
          <w:lang w:eastAsia="en-US"/>
        </w:rPr>
        <w:t xml:space="preserve">VMG’s analysis. </w:t>
      </w:r>
      <w:r w:rsidR="008D223E">
        <w:rPr>
          <w:rFonts w:eastAsia="MS Mincho"/>
          <w:lang w:eastAsia="en-US"/>
        </w:rPr>
        <w:t>Also, while not out of the re</w:t>
      </w:r>
      <w:r w:rsidR="005F248E">
        <w:rPr>
          <w:rFonts w:eastAsia="MS Mincho"/>
          <w:lang w:eastAsia="en-US"/>
        </w:rPr>
        <w:t>alm of possibilities, f</w:t>
      </w:r>
      <w:r>
        <w:rPr>
          <w:rFonts w:eastAsia="MS Mincho"/>
          <w:lang w:eastAsia="en-US"/>
        </w:rPr>
        <w:t xml:space="preserve">or the Project to finish Direct Construction at an ending point of 1.4 </w:t>
      </w:r>
      <w:r w:rsidR="005F248E">
        <w:rPr>
          <w:rFonts w:eastAsia="MS Mincho"/>
          <w:lang w:eastAsia="en-US"/>
        </w:rPr>
        <w:t>and 1.45</w:t>
      </w:r>
      <w:r>
        <w:rPr>
          <w:rFonts w:eastAsia="MS Mincho"/>
          <w:lang w:eastAsia="en-US"/>
        </w:rPr>
        <w:t xml:space="preserve"> CPI (as assumed in </w:t>
      </w:r>
      <w:r w:rsidR="00B211BE">
        <w:t xml:space="preserve">PIA Staff and </w:t>
      </w:r>
      <w:r>
        <w:rPr>
          <w:rFonts w:eastAsia="MS Mincho"/>
          <w:lang w:eastAsia="en-US"/>
        </w:rPr>
        <w:t xml:space="preserve">VMG’s analysis), Southern Nuclear estimates that each hour earned from this point forward on Unit </w:t>
      </w:r>
      <w:r w:rsidR="005F248E">
        <w:rPr>
          <w:rFonts w:eastAsia="MS Mincho"/>
          <w:lang w:eastAsia="en-US"/>
        </w:rPr>
        <w:t>3</w:t>
      </w:r>
      <w:r>
        <w:rPr>
          <w:rFonts w:eastAsia="MS Mincho"/>
          <w:lang w:eastAsia="en-US"/>
        </w:rPr>
        <w:t xml:space="preserve">, </w:t>
      </w:r>
      <w:r w:rsidR="0075387A">
        <w:rPr>
          <w:rFonts w:eastAsia="MS Mincho"/>
          <w:lang w:eastAsia="en-US"/>
        </w:rPr>
        <w:t>BOP</w:t>
      </w:r>
      <w:r w:rsidR="000A23C2">
        <w:rPr>
          <w:rFonts w:eastAsia="MS Mincho"/>
          <w:lang w:eastAsia="en-US"/>
        </w:rPr>
        <w:t>3</w:t>
      </w:r>
      <w:r>
        <w:rPr>
          <w:rFonts w:eastAsia="MS Mincho"/>
          <w:lang w:eastAsia="en-US"/>
        </w:rPr>
        <w:t xml:space="preserve">, and </w:t>
      </w:r>
      <w:r w:rsidR="0075387A">
        <w:rPr>
          <w:rFonts w:eastAsia="MS Mincho"/>
          <w:lang w:eastAsia="en-US"/>
        </w:rPr>
        <w:t>Unit 4</w:t>
      </w:r>
      <w:r>
        <w:rPr>
          <w:rFonts w:eastAsia="MS Mincho"/>
          <w:lang w:eastAsia="en-US"/>
        </w:rPr>
        <w:t xml:space="preserve"> would need to be earned at a CPI of approximately 1.7.</w:t>
      </w:r>
    </w:p>
    <w:p w14:paraId="30281244" w14:textId="0CA0F42D" w:rsidR="0064679A" w:rsidRDefault="0034461F" w:rsidP="00344C22">
      <w:pPr>
        <w:spacing w:after="240" w:line="360" w:lineRule="auto"/>
        <w:ind w:left="720"/>
        <w:rPr>
          <w:rFonts w:eastAsia="MS Mincho"/>
          <w:lang w:eastAsia="en-US"/>
        </w:rPr>
      </w:pPr>
      <w:r>
        <w:rPr>
          <w:rFonts w:eastAsia="MS Mincho"/>
          <w:lang w:eastAsia="en-US"/>
        </w:rPr>
        <w:t>Further</w:t>
      </w:r>
      <w:r w:rsidR="00A50345">
        <w:rPr>
          <w:rFonts w:eastAsia="MS Mincho"/>
          <w:lang w:eastAsia="en-US"/>
        </w:rPr>
        <w:t xml:space="preserve">, in July 2018, there was $410 million of embedded cost contingency in Southern Nuclear’s estimated cost to complete for Bechtel Direct Construction. As a key variable in its June 2018 cost estimate, Southern Nuclear assumed that this embedded cost contingency would be utilized to offset the potential of higher than expected CPI. </w:t>
      </w:r>
      <w:r>
        <w:rPr>
          <w:rFonts w:eastAsia="MS Mincho"/>
          <w:lang w:eastAsia="en-US"/>
        </w:rPr>
        <w:t xml:space="preserve">It does not appear that </w:t>
      </w:r>
      <w:r w:rsidR="00B211BE">
        <w:t>PIA Staff and</w:t>
      </w:r>
      <w:r>
        <w:rPr>
          <w:rFonts w:eastAsia="MS Mincho"/>
          <w:lang w:eastAsia="en-US"/>
        </w:rPr>
        <w:t xml:space="preserve"> VMG included this embedded cost contingency in its calculation based on CPI performance. </w:t>
      </w:r>
      <w:r w:rsidR="0064679A">
        <w:rPr>
          <w:rFonts w:eastAsia="MS Mincho"/>
          <w:lang w:eastAsia="en-US"/>
        </w:rPr>
        <w:br w:type="page"/>
      </w:r>
    </w:p>
    <w:p w14:paraId="0C519A2A" w14:textId="77777777" w:rsidR="00A50345" w:rsidRDefault="00A50345" w:rsidP="00F853CE">
      <w:pPr>
        <w:spacing w:after="240" w:line="360" w:lineRule="auto"/>
        <w:ind w:left="720" w:hanging="720"/>
        <w:rPr>
          <w:rFonts w:ascii="Times New Roman Bold" w:eastAsia="MS Mincho" w:hAnsi="Times New Roman Bold"/>
          <w:b/>
          <w:caps/>
          <w:lang w:eastAsia="en-US"/>
        </w:rPr>
      </w:pPr>
      <w:r>
        <w:rPr>
          <w:rFonts w:ascii="Times New Roman Bold" w:eastAsia="MS Mincho" w:hAnsi="Times New Roman Bold"/>
          <w:b/>
          <w:caps/>
          <w:lang w:eastAsia="en-US"/>
        </w:rPr>
        <w:lastRenderedPageBreak/>
        <w:t>Q.</w:t>
      </w:r>
      <w:r>
        <w:rPr>
          <w:rFonts w:ascii="Times New Roman Bold" w:eastAsia="MS Mincho" w:hAnsi="Times New Roman Bold"/>
          <w:b/>
          <w:caps/>
          <w:lang w:eastAsia="en-US"/>
        </w:rPr>
        <w:tab/>
        <w:t>DO you think the PIA Staff and VMG’s analysis is inaccurate?</w:t>
      </w:r>
    </w:p>
    <w:p w14:paraId="22402E56" w14:textId="24DF61B5" w:rsidR="00A50345" w:rsidRDefault="00A50345" w:rsidP="00D170B5">
      <w:pPr>
        <w:spacing w:after="240" w:line="360" w:lineRule="auto"/>
        <w:ind w:left="720" w:hanging="720"/>
        <w:rPr>
          <w:rFonts w:eastAsia="MS Mincho"/>
          <w:lang w:eastAsia="en-US"/>
        </w:rPr>
      </w:pPr>
      <w:r w:rsidRPr="00D964FF">
        <w:rPr>
          <w:rFonts w:eastAsia="MS Mincho"/>
          <w:b/>
          <w:bCs/>
          <w:lang w:eastAsia="en-US"/>
        </w:rPr>
        <w:t>A.</w:t>
      </w:r>
      <w:r w:rsidRPr="00D964FF">
        <w:rPr>
          <w:rFonts w:eastAsia="MS Mincho"/>
          <w:lang w:eastAsia="en-US"/>
        </w:rPr>
        <w:t xml:space="preserve">  </w:t>
      </w:r>
      <w:r w:rsidR="006C4109">
        <w:rPr>
          <w:rFonts w:eastAsia="MS Mincho"/>
          <w:lang w:eastAsia="en-US"/>
        </w:rPr>
        <w:tab/>
      </w:r>
      <w:r w:rsidRPr="005E4A70">
        <w:rPr>
          <w:rFonts w:eastAsia="MS Mincho"/>
          <w:lang w:eastAsia="en-US"/>
        </w:rPr>
        <w:t>As stated earlier, the analysis is valuable as a data point</w:t>
      </w:r>
      <w:r w:rsidR="005A72E3">
        <w:rPr>
          <w:rFonts w:eastAsia="MS Mincho"/>
          <w:lang w:eastAsia="en-US"/>
        </w:rPr>
        <w:t>;</w:t>
      </w:r>
      <w:r w:rsidR="005A72E3" w:rsidRPr="005E4A70">
        <w:rPr>
          <w:rFonts w:eastAsia="MS Mincho"/>
          <w:lang w:eastAsia="en-US"/>
        </w:rPr>
        <w:t xml:space="preserve"> </w:t>
      </w:r>
      <w:r w:rsidRPr="005E4A70">
        <w:rPr>
          <w:rFonts w:eastAsia="MS Mincho"/>
          <w:lang w:eastAsia="en-US"/>
        </w:rPr>
        <w:t>however</w:t>
      </w:r>
      <w:r w:rsidR="005A72E3">
        <w:rPr>
          <w:rFonts w:eastAsia="MS Mincho"/>
          <w:lang w:eastAsia="en-US"/>
        </w:rPr>
        <w:t>,</w:t>
      </w:r>
      <w:r w:rsidRPr="005E4A70">
        <w:rPr>
          <w:rFonts w:eastAsia="MS Mincho"/>
          <w:lang w:eastAsia="en-US"/>
        </w:rPr>
        <w:t xml:space="preserve"> there are multiple approaches and methods to assess the cost risk for this </w:t>
      </w:r>
      <w:r w:rsidR="005A72E3">
        <w:rPr>
          <w:rFonts w:eastAsia="MS Mincho"/>
          <w:lang w:eastAsia="en-US"/>
        </w:rPr>
        <w:t>P</w:t>
      </w:r>
      <w:r w:rsidR="005A72E3" w:rsidRPr="005E4A70">
        <w:rPr>
          <w:rFonts w:eastAsia="MS Mincho"/>
          <w:lang w:eastAsia="en-US"/>
        </w:rPr>
        <w:t>roject</w:t>
      </w:r>
      <w:r w:rsidRPr="005E4A70">
        <w:rPr>
          <w:rFonts w:eastAsia="MS Mincho"/>
          <w:lang w:eastAsia="en-US"/>
        </w:rPr>
        <w:t>.</w:t>
      </w:r>
      <w:r>
        <w:rPr>
          <w:rFonts w:eastAsia="MS Mincho"/>
          <w:lang w:eastAsia="en-US"/>
        </w:rPr>
        <w:t xml:space="preserve"> In July 2018, Direct Construction of Unit 3 and Unit 4 represented over one third of remaining costs for the Project, and that ratio still holds today. Direct Construction also represents the largest cost risk to the Project</w:t>
      </w:r>
      <w:r w:rsidR="0034461F">
        <w:rPr>
          <w:rFonts w:eastAsia="MS Mincho"/>
          <w:lang w:eastAsia="en-US"/>
        </w:rPr>
        <w:t>, accounting</w:t>
      </w:r>
      <w:r>
        <w:rPr>
          <w:rFonts w:eastAsia="MS Mincho"/>
          <w:lang w:eastAsia="en-US"/>
        </w:rPr>
        <w:t xml:space="preserve"> for over half of the remaining cost risk to the Project. While it is possible that the Total </w:t>
      </w:r>
      <w:r w:rsidR="0034461F">
        <w:rPr>
          <w:rFonts w:eastAsia="MS Mincho"/>
          <w:lang w:eastAsia="en-US"/>
        </w:rPr>
        <w:t xml:space="preserve">Project </w:t>
      </w:r>
      <w:r>
        <w:rPr>
          <w:rFonts w:eastAsia="MS Mincho"/>
          <w:lang w:eastAsia="en-US"/>
        </w:rPr>
        <w:t>Cost could increase in the future, based on its current analysis of risks and the recent cost increase to the Project, Southern Nuclear believes that the amount of that potential increase is less than that estimated by the PIA Staff and VMG.</w:t>
      </w:r>
    </w:p>
    <w:p w14:paraId="555AEE2C" w14:textId="49EC04AE" w:rsidR="0025685C" w:rsidRPr="00304D49" w:rsidRDefault="00273513" w:rsidP="00D170B5">
      <w:pPr>
        <w:pStyle w:val="PSCHeader"/>
        <w:keepNext w:val="0"/>
        <w:keepLines w:val="0"/>
        <w:spacing w:line="360" w:lineRule="auto"/>
      </w:pPr>
      <w:r>
        <w:t>Conclusion</w:t>
      </w:r>
    </w:p>
    <w:p w14:paraId="7D4B1C75" w14:textId="071C64F2" w:rsidR="00F84EC0" w:rsidRDefault="00F84EC0" w:rsidP="00FF0F6B">
      <w:pPr>
        <w:pStyle w:val="PSCQuestion"/>
        <w:keepNext w:val="0"/>
        <w:keepLines w:val="0"/>
      </w:pPr>
      <w:r>
        <w:t>Q.</w:t>
      </w:r>
      <w:r>
        <w:tab/>
      </w:r>
      <w:r w:rsidR="00273513">
        <w:t>HOW WOULD YOU DESCRIBE THE PROGRESS DURING THE REPORTING PERIOD?</w:t>
      </w:r>
    </w:p>
    <w:p w14:paraId="0420BE76" w14:textId="4A16302F" w:rsidR="00C370B5" w:rsidRPr="009F7056" w:rsidRDefault="00D5743F" w:rsidP="00D964FF">
      <w:pPr>
        <w:pStyle w:val="PSCAnswer"/>
        <w:ind w:left="720" w:hanging="720"/>
      </w:pPr>
      <w:r w:rsidRPr="00046F95">
        <w:rPr>
          <w:b/>
          <w:bCs/>
        </w:rPr>
        <w:t>A.</w:t>
      </w:r>
      <w:r w:rsidR="00F84EC0" w:rsidRPr="009F7056">
        <w:tab/>
      </w:r>
      <w:r w:rsidR="00C370B5" w:rsidRPr="009F7056">
        <w:t xml:space="preserve">Even in the challenging environment of a pandemic, the Project team made significant progress towards the goal of achieving the </w:t>
      </w:r>
      <w:r w:rsidR="00B965BB">
        <w:t>regulatory-approved</w:t>
      </w:r>
      <w:r w:rsidR="00C370B5" w:rsidRPr="009F7056">
        <w:t xml:space="preserve"> in-service dates. The Project’s ability to meet those dates is dependent on numerous factors</w:t>
      </w:r>
      <w:r w:rsidR="006235FA">
        <w:t>,</w:t>
      </w:r>
      <w:r w:rsidR="00273513">
        <w:t xml:space="preserve"> as discussed throughout this testimony</w:t>
      </w:r>
      <w:r w:rsidR="00C370B5" w:rsidRPr="009F7056">
        <w:t xml:space="preserve">. </w:t>
      </w:r>
    </w:p>
    <w:p w14:paraId="7737565B" w14:textId="2A776743" w:rsidR="00C370B5" w:rsidRPr="009F7056" w:rsidRDefault="00273513" w:rsidP="00D964FF">
      <w:pPr>
        <w:pStyle w:val="PSCAnswer"/>
        <w:ind w:left="720"/>
      </w:pPr>
      <w:r>
        <w:t xml:space="preserve">While </w:t>
      </w:r>
      <w:r w:rsidR="00C370B5" w:rsidRPr="009F7056">
        <w:t>the pandemic directly impacted productivity and progress on both Units</w:t>
      </w:r>
      <w:r>
        <w:t xml:space="preserve">, Project leadership rose to the challenge of creating a safe environment in which the Project could operate, and </w:t>
      </w:r>
      <w:r w:rsidR="00A50345">
        <w:t>continues</w:t>
      </w:r>
      <w:r w:rsidR="00C370B5" w:rsidRPr="009F7056">
        <w:t xml:space="preserve"> to identify and incorporate opportunities for efficiencies as part of a comprehensive plan to improve performance and achieve the </w:t>
      </w:r>
      <w:r w:rsidR="00B965BB">
        <w:t>regulatory-approved</w:t>
      </w:r>
      <w:r w:rsidR="00C370B5" w:rsidRPr="009F7056">
        <w:t xml:space="preserve"> in-service dates. </w:t>
      </w:r>
    </w:p>
    <w:p w14:paraId="73EAF3D5" w14:textId="4275F790" w:rsidR="00330238" w:rsidRDefault="00C370B5" w:rsidP="00D964FF">
      <w:pPr>
        <w:pStyle w:val="PSCAnswer"/>
        <w:ind w:left="720"/>
      </w:pPr>
      <w:r w:rsidRPr="009F7056">
        <w:t xml:space="preserve">The Project team </w:t>
      </w:r>
      <w:r w:rsidR="004C20B5">
        <w:t>remains committed first to the safety of the personnel at the site an</w:t>
      </w:r>
      <w:r w:rsidR="000A23C2">
        <w:t>d</w:t>
      </w:r>
      <w:r w:rsidR="004C20B5">
        <w:t xml:space="preserve"> the surrounding community, while also </w:t>
      </w:r>
      <w:r w:rsidRPr="009F7056">
        <w:t xml:space="preserve">focused on executing to </w:t>
      </w:r>
      <w:r w:rsidR="00344C22">
        <w:t>the site</w:t>
      </w:r>
      <w:r w:rsidR="004C20B5">
        <w:t xml:space="preserve"> </w:t>
      </w:r>
      <w:r w:rsidR="00E75DC7" w:rsidRPr="009F7056">
        <w:t>work</w:t>
      </w:r>
      <w:r w:rsidR="00F52E33">
        <w:t xml:space="preserve"> </w:t>
      </w:r>
      <w:r w:rsidRPr="009F7056">
        <w:t xml:space="preserve">plan </w:t>
      </w:r>
      <w:r w:rsidR="004C20B5">
        <w:t>to</w:t>
      </w:r>
      <w:r w:rsidRPr="009F7056">
        <w:t xml:space="preserve"> </w:t>
      </w:r>
      <w:r w:rsidR="004C20B5" w:rsidRPr="009F7056">
        <w:t>maintain</w:t>
      </w:r>
      <w:r w:rsidR="004C20B5">
        <w:t xml:space="preserve"> </w:t>
      </w:r>
      <w:r w:rsidRPr="009F7056">
        <w:t xml:space="preserve">margin to the </w:t>
      </w:r>
      <w:r w:rsidR="00B965BB">
        <w:t>regulatory-approved</w:t>
      </w:r>
      <w:r w:rsidRPr="009F7056">
        <w:t xml:space="preserve"> in-service dates. </w:t>
      </w:r>
      <w:r w:rsidR="00273513">
        <w:t xml:space="preserve">Production in electrical and </w:t>
      </w:r>
      <w:r w:rsidR="00273513">
        <w:lastRenderedPageBreak/>
        <w:t xml:space="preserve">subcontract performance remain areas of focus for the Project, as Project leadership continues to implement process improvements for planning, scheduling, and coordination of work, including critical subcontractors. </w:t>
      </w:r>
      <w:r w:rsidRPr="009F7056">
        <w:t xml:space="preserve">Project </w:t>
      </w:r>
      <w:r w:rsidR="00273513">
        <w:t>l</w:t>
      </w:r>
      <w:r w:rsidR="00273513" w:rsidRPr="009F7056">
        <w:t xml:space="preserve">eadership </w:t>
      </w:r>
      <w:r w:rsidRPr="009F7056">
        <w:t>continues to focus on opportunities to complete major testing evolutions, implement actions to address performance, evaluate effectiveness</w:t>
      </w:r>
      <w:r w:rsidR="00273513">
        <w:t>,</w:t>
      </w:r>
      <w:r w:rsidRPr="009F7056">
        <w:t xml:space="preserve"> and further erode risk as the Project transitions </w:t>
      </w:r>
      <w:r w:rsidR="003A1840">
        <w:t xml:space="preserve">through </w:t>
      </w:r>
      <w:r w:rsidRPr="009F7056">
        <w:t>testing, startup</w:t>
      </w:r>
      <w:r w:rsidR="00814FF7">
        <w:t>,</w:t>
      </w:r>
      <w:r w:rsidRPr="009F7056">
        <w:t xml:space="preserve"> and into operations.</w:t>
      </w:r>
    </w:p>
    <w:p w14:paraId="1833AE94" w14:textId="77777777" w:rsidR="00F14176" w:rsidRPr="003B7136" w:rsidRDefault="00F14176" w:rsidP="00FF0F6B">
      <w:pPr>
        <w:pStyle w:val="PSCQuestion"/>
        <w:keepNext w:val="0"/>
        <w:keepLines w:val="0"/>
      </w:pPr>
      <w:r w:rsidRPr="003B7136">
        <w:t>Q.</w:t>
      </w:r>
      <w:r w:rsidRPr="003B7136">
        <w:tab/>
        <w:t>Does this conclude your testimony?</w:t>
      </w:r>
    </w:p>
    <w:p w14:paraId="2064DDDA" w14:textId="2826E664" w:rsidR="00F14176" w:rsidRPr="00124FC2" w:rsidRDefault="00F14176">
      <w:pPr>
        <w:pStyle w:val="PSCAnswer"/>
      </w:pPr>
      <w:r w:rsidRPr="00046F95">
        <w:rPr>
          <w:b/>
          <w:bCs/>
        </w:rPr>
        <w:t>A.</w:t>
      </w:r>
      <w:r w:rsidRPr="003B7136">
        <w:tab/>
      </w:r>
      <w:r w:rsidRPr="004114C5">
        <w:t>Yes.</w:t>
      </w:r>
    </w:p>
    <w:sectPr w:rsidR="00F14176" w:rsidRPr="00124FC2" w:rsidSect="00D04A02">
      <w:footerReference w:type="default" r:id="rId11"/>
      <w:pgSz w:w="12240" w:h="15840" w:code="1"/>
      <w:pgMar w:top="1728" w:right="1440" w:bottom="1728" w:left="1440" w:header="720" w:footer="720" w:gutter="0"/>
      <w:lnNumType w:countBy="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FDA78" w14:textId="77777777" w:rsidR="00AF18A7" w:rsidRDefault="00AF18A7">
      <w:r>
        <w:separator/>
      </w:r>
    </w:p>
  </w:endnote>
  <w:endnote w:type="continuationSeparator" w:id="0">
    <w:p w14:paraId="186FB974" w14:textId="77777777" w:rsidR="00AF18A7" w:rsidRDefault="00AF18A7">
      <w:r>
        <w:continuationSeparator/>
      </w:r>
    </w:p>
  </w:endnote>
  <w:endnote w:type="continuationNotice" w:id="1">
    <w:p w14:paraId="219C7D1F" w14:textId="77777777" w:rsidR="00AF18A7" w:rsidRDefault="00AF18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E92EA" w14:textId="77777777" w:rsidR="00B44B02" w:rsidRDefault="00B44B02">
    <w:pPr>
      <w:pStyle w:val="Footer"/>
      <w:jc w:val="center"/>
    </w:pPr>
    <w:r>
      <w:t>_____________________________________________________________________________</w:t>
    </w:r>
  </w:p>
  <w:p w14:paraId="5846CF75" w14:textId="77777777" w:rsidR="00B44B02" w:rsidRDefault="00B44B02">
    <w:pPr>
      <w:pStyle w:val="Footer"/>
      <w:jc w:val="center"/>
      <w:rPr>
        <w:sz w:val="20"/>
        <w:szCs w:val="20"/>
      </w:rPr>
    </w:pPr>
  </w:p>
  <w:p w14:paraId="7FF598CF" w14:textId="4299881B" w:rsidR="00B44B02" w:rsidRDefault="00B44B02" w:rsidP="003843A6">
    <w:pPr>
      <w:pStyle w:val="Footer"/>
      <w:jc w:val="center"/>
      <w:rPr>
        <w:sz w:val="20"/>
        <w:szCs w:val="20"/>
      </w:rPr>
    </w:pPr>
    <w:r>
      <w:rPr>
        <w:sz w:val="20"/>
        <w:szCs w:val="20"/>
      </w:rPr>
      <w:t>Direct Testimony of Stephen E. Kuczynski and Aaron P. Abramovitz</w:t>
    </w:r>
  </w:p>
  <w:p w14:paraId="0BF436A9" w14:textId="77777777" w:rsidR="00B44B02" w:rsidRDefault="00B44B02">
    <w:pPr>
      <w:pStyle w:val="Footer"/>
      <w:jc w:val="center"/>
      <w:rPr>
        <w:sz w:val="20"/>
        <w:szCs w:val="20"/>
      </w:rPr>
    </w:pPr>
    <w:r>
      <w:rPr>
        <w:sz w:val="20"/>
        <w:szCs w:val="20"/>
      </w:rPr>
      <w:t xml:space="preserve">On Behalf of Georgia Power Company </w:t>
    </w:r>
  </w:p>
  <w:p w14:paraId="32E1B5CE" w14:textId="77777777" w:rsidR="00B44B02" w:rsidRDefault="00B44B02">
    <w:pPr>
      <w:pStyle w:val="Footer"/>
      <w:jc w:val="center"/>
      <w:rPr>
        <w:sz w:val="20"/>
        <w:szCs w:val="20"/>
      </w:rPr>
    </w:pPr>
    <w:r>
      <w:rPr>
        <w:sz w:val="20"/>
        <w:szCs w:val="20"/>
      </w:rPr>
      <w:t xml:space="preserve">Docket No. 29849 </w:t>
    </w:r>
  </w:p>
  <w:p w14:paraId="18087375" w14:textId="32522823" w:rsidR="00B44B02" w:rsidRDefault="00B44B02">
    <w:pPr>
      <w:pStyle w:val="Footer"/>
      <w:tabs>
        <w:tab w:val="left" w:pos="5624"/>
      </w:tabs>
      <w:rPr>
        <w:noProof/>
        <w:sz w:val="20"/>
        <w:szCs w:val="20"/>
      </w:rPr>
    </w:pPr>
    <w:r>
      <w:rPr>
        <w:sz w:val="20"/>
        <w:szCs w:val="20"/>
      </w:rPr>
      <w:tab/>
      <w:t xml:space="preserve">Page </w:t>
    </w:r>
    <w:r>
      <w:rPr>
        <w:sz w:val="20"/>
        <w:szCs w:val="20"/>
      </w:rPr>
      <w:fldChar w:fldCharType="begin"/>
    </w:r>
    <w:r>
      <w:rPr>
        <w:sz w:val="20"/>
        <w:szCs w:val="20"/>
      </w:rPr>
      <w:instrText xml:space="preserve"> PAGE </w:instrText>
    </w:r>
    <w:r>
      <w:rPr>
        <w:sz w:val="20"/>
        <w:szCs w:val="20"/>
      </w:rPr>
      <w:fldChar w:fldCharType="separate"/>
    </w:r>
    <w:r>
      <w:rPr>
        <w:noProof/>
        <w:sz w:val="20"/>
        <w:szCs w:val="20"/>
      </w:rPr>
      <w:t>8</w:t>
    </w:r>
    <w:r>
      <w:rPr>
        <w:sz w:val="20"/>
        <w:szCs w:val="20"/>
      </w:rPr>
      <w:fldChar w:fldCharType="end"/>
    </w:r>
    <w:r>
      <w:rPr>
        <w:sz w:val="20"/>
        <w:szCs w:val="20"/>
      </w:rPr>
      <w:t xml:space="preserve"> of </w:t>
    </w:r>
    <w:r w:rsidR="006C7ABE">
      <w:fldChar w:fldCharType="begin"/>
    </w:r>
    <w:r w:rsidR="006C7ABE">
      <w:instrText xml:space="preserve"> NUMPAGES  \* MERGEFORMAT </w:instrText>
    </w:r>
    <w:r w:rsidR="006C7ABE">
      <w:fldChar w:fldCharType="separate"/>
    </w:r>
    <w:r w:rsidRPr="00964121">
      <w:rPr>
        <w:noProof/>
        <w:sz w:val="20"/>
        <w:szCs w:val="20"/>
      </w:rPr>
      <w:t>10</w:t>
    </w:r>
    <w:r w:rsidR="006C7ABE">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C84D4" w14:textId="77777777" w:rsidR="00AF18A7" w:rsidRDefault="00AF18A7">
      <w:r>
        <w:separator/>
      </w:r>
    </w:p>
  </w:footnote>
  <w:footnote w:type="continuationSeparator" w:id="0">
    <w:p w14:paraId="0E16DADF" w14:textId="77777777" w:rsidR="00AF18A7" w:rsidRDefault="00AF18A7">
      <w:r>
        <w:continuationSeparator/>
      </w:r>
    </w:p>
  </w:footnote>
  <w:footnote w:type="continuationNotice" w:id="1">
    <w:p w14:paraId="66B0AEAB" w14:textId="77777777" w:rsidR="00AF18A7" w:rsidRDefault="00AF18A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66E5E"/>
    <w:multiLevelType w:val="multilevel"/>
    <w:tmpl w:val="DB9A332C"/>
    <w:lvl w:ilvl="0">
      <w:start w:val="1"/>
      <w:numFmt w:val="none"/>
      <w:lvlRestart w:val="0"/>
      <w:pStyle w:val="Question1"/>
      <w:lvlText w:val="Q.%1"/>
      <w:lvlJc w:val="left"/>
      <w:pPr>
        <w:ind w:left="720" w:hanging="720"/>
      </w:pPr>
      <w:rPr>
        <w:rFonts w:ascii="Times New Roman" w:hAnsi="Times New Roman" w:cs="Times New Roman" w:hint="default"/>
        <w:b/>
        <w:i w:val="0"/>
        <w:caps w:val="0"/>
        <w:smallCaps w:val="0"/>
        <w:strike w:val="0"/>
        <w:dstrike w:val="0"/>
        <w:vanish w:val="0"/>
        <w:color w:val="auto"/>
        <w:spacing w:val="0"/>
        <w:w w:val="100"/>
        <w:kern w:val="0"/>
        <w:position w:val="0"/>
        <w:sz w:val="24"/>
        <w:u w:val="none"/>
        <w:effect w:val="none"/>
        <w:vertAlign w:val="baseline"/>
      </w:rPr>
    </w:lvl>
    <w:lvl w:ilvl="1">
      <w:start w:val="1"/>
      <w:numFmt w:val="none"/>
      <w:pStyle w:val="Question2"/>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2">
      <w:start w:val="1"/>
      <w:numFmt w:val="none"/>
      <w:pStyle w:val="Question3"/>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3">
      <w:start w:val="1"/>
      <w:numFmt w:val="none"/>
      <w:pStyle w:val="Question4"/>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4">
      <w:start w:val="1"/>
      <w:numFmt w:val="none"/>
      <w:pStyle w:val="Question5"/>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5">
      <w:start w:val="1"/>
      <w:numFmt w:val="none"/>
      <w:pStyle w:val="Question6"/>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6">
      <w:start w:val="1"/>
      <w:numFmt w:val="none"/>
      <w:lvlRestart w:val="0"/>
      <w:pStyle w:val="Question7"/>
      <w:suff w:val="nothing"/>
      <w:lvlText w:val=""/>
      <w:lvlJc w:val="left"/>
      <w:pPr>
        <w:ind w:left="0" w:firstLine="0"/>
      </w:pPr>
      <w:rPr>
        <w:rFonts w:ascii="(normal text)" w:hAnsi="(normal text)" w:cs="Times New Roman" w:hint="default"/>
        <w:b w:val="0"/>
        <w:i w:val="0"/>
        <w:caps w:val="0"/>
        <w:smallCaps w:val="0"/>
        <w:strike w:val="0"/>
        <w:dstrike w:val="0"/>
        <w:vanish w:val="0"/>
        <w:spacing w:val="0"/>
        <w:w w:val="100"/>
        <w:kern w:val="0"/>
        <w:position w:val="0"/>
        <w:sz w:val="24"/>
        <w:u w:val="none"/>
        <w:effect w:val="none"/>
        <w:vertAlign w:val="baseline"/>
      </w:rPr>
    </w:lvl>
    <w:lvl w:ilvl="7">
      <w:start w:val="1"/>
      <w:numFmt w:val="none"/>
      <w:lvlRestart w:val="0"/>
      <w:pStyle w:val="Question8"/>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8">
      <w:start w:val="1"/>
      <w:numFmt w:val="none"/>
      <w:lvlRestart w:val="0"/>
      <w:pStyle w:val="Question9"/>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abstractNum>
  <w:abstractNum w:abstractNumId="1" w15:restartNumberingAfterBreak="0">
    <w:nsid w:val="198C3F4E"/>
    <w:multiLevelType w:val="hybridMultilevel"/>
    <w:tmpl w:val="209C616E"/>
    <w:lvl w:ilvl="0" w:tplc="EC2C19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6415EA1"/>
    <w:multiLevelType w:val="hybridMultilevel"/>
    <w:tmpl w:val="587E59CE"/>
    <w:lvl w:ilvl="0" w:tplc="DCC4C3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A32413"/>
    <w:multiLevelType w:val="multilevel"/>
    <w:tmpl w:val="43A09BDC"/>
    <w:lvl w:ilvl="0">
      <w:start w:val="1"/>
      <w:numFmt w:val="none"/>
      <w:lvlRestart w:val="0"/>
      <w:pStyle w:val="Answer1"/>
      <w:lvlText w:val="A.%1"/>
      <w:lvlJc w:val="left"/>
      <w:pPr>
        <w:tabs>
          <w:tab w:val="num" w:pos="0"/>
        </w:tabs>
        <w:ind w:left="0" w:firstLine="0"/>
      </w:pPr>
      <w:rPr>
        <w:rFonts w:ascii="Times New Roman Bold" w:hAnsi="Times New Roman Bold" w:cs="Times New Roman"/>
        <w:b/>
        <w:i w:val="0"/>
        <w:caps w:val="0"/>
        <w:strike w:val="0"/>
        <w:dstrike w:val="0"/>
        <w:vanish w:val="0"/>
        <w:color w:val="auto"/>
        <w:sz w:val="24"/>
        <w:u w:val="none"/>
        <w:effect w:val="none"/>
        <w:vertAlign w:val="baseline"/>
      </w:rPr>
    </w:lvl>
    <w:lvl w:ilvl="1">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2">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3">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4">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5">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6">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7">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8">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abstractNum>
  <w:abstractNum w:abstractNumId="4" w15:restartNumberingAfterBreak="0">
    <w:nsid w:val="5AE41394"/>
    <w:multiLevelType w:val="multilevel"/>
    <w:tmpl w:val="739A67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E55DF0"/>
    <w:multiLevelType w:val="hybridMultilevel"/>
    <w:tmpl w:val="EB90B69A"/>
    <w:lvl w:ilvl="0" w:tplc="703E7D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37051C8"/>
    <w:multiLevelType w:val="hybridMultilevel"/>
    <w:tmpl w:val="8164641C"/>
    <w:lvl w:ilvl="0" w:tplc="D024ABC8">
      <w:start w:val="1"/>
      <w:numFmt w:val="upperRoman"/>
      <w:pStyle w:val="PSCHeader"/>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3"/>
  </w:num>
  <w:num w:numId="3">
    <w:abstractNumId w:val="6"/>
  </w:num>
  <w:num w:numId="4">
    <w:abstractNumId w:val="4"/>
  </w:num>
  <w:num w:numId="5">
    <w:abstractNumId w:val="6"/>
  </w:num>
  <w:num w:numId="6">
    <w:abstractNumId w:val="6"/>
  </w:num>
  <w:num w:numId="7">
    <w:abstractNumId w:val="1"/>
  </w:num>
  <w:num w:numId="8">
    <w:abstractNumId w:val="2"/>
  </w:num>
  <w:num w:numId="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1"/>
    <w:docVar w:name="DocStamp_1_OptionalControlValues" w:val="Library|&amp;Library|0|%l|Version|&amp;Version|1|%v|ClientMatter|&amp;Client/Matter|0|%cm"/>
    <w:docVar w:name="MPDocID" w:val="41941208v1"/>
    <w:docVar w:name="MPDocIDTemplate" w:val="%l| %n|v%v| %c|.%m"/>
    <w:docVar w:name="MPDocIDTemplateDefault" w:val="%l| %n|v%v| %c|.%m"/>
    <w:docVar w:name="NewDocStampType" w:val="7"/>
    <w:docVar w:name="zzmpLegacyTrailerRemovedNew" w:val="True"/>
    <w:docVar w:name="zzmpTrailerDateFormat" w:val="0"/>
  </w:docVars>
  <w:rsids>
    <w:rsidRoot w:val="00D04A02"/>
    <w:rsid w:val="00000A44"/>
    <w:rsid w:val="000017AB"/>
    <w:rsid w:val="00003AF9"/>
    <w:rsid w:val="00004A65"/>
    <w:rsid w:val="000057B1"/>
    <w:rsid w:val="00005EC5"/>
    <w:rsid w:val="00005FAE"/>
    <w:rsid w:val="00006099"/>
    <w:rsid w:val="000061FD"/>
    <w:rsid w:val="000073CA"/>
    <w:rsid w:val="000076DB"/>
    <w:rsid w:val="00013D3D"/>
    <w:rsid w:val="00014411"/>
    <w:rsid w:val="00014B4F"/>
    <w:rsid w:val="00015CDB"/>
    <w:rsid w:val="000173EF"/>
    <w:rsid w:val="00017718"/>
    <w:rsid w:val="00021D24"/>
    <w:rsid w:val="000224F2"/>
    <w:rsid w:val="000231DF"/>
    <w:rsid w:val="0002324F"/>
    <w:rsid w:val="000237B8"/>
    <w:rsid w:val="000237FD"/>
    <w:rsid w:val="0002380A"/>
    <w:rsid w:val="00023AC9"/>
    <w:rsid w:val="00023F43"/>
    <w:rsid w:val="000256D9"/>
    <w:rsid w:val="0002672E"/>
    <w:rsid w:val="00027371"/>
    <w:rsid w:val="00027ADB"/>
    <w:rsid w:val="000313A6"/>
    <w:rsid w:val="00031EB9"/>
    <w:rsid w:val="000332C3"/>
    <w:rsid w:val="0003336D"/>
    <w:rsid w:val="00033755"/>
    <w:rsid w:val="00036165"/>
    <w:rsid w:val="00036941"/>
    <w:rsid w:val="00036CDC"/>
    <w:rsid w:val="00040FE0"/>
    <w:rsid w:val="00043053"/>
    <w:rsid w:val="00043636"/>
    <w:rsid w:val="00044348"/>
    <w:rsid w:val="00046152"/>
    <w:rsid w:val="00046F95"/>
    <w:rsid w:val="000505E3"/>
    <w:rsid w:val="00050D06"/>
    <w:rsid w:val="000524AB"/>
    <w:rsid w:val="00052E76"/>
    <w:rsid w:val="000534BA"/>
    <w:rsid w:val="0005541A"/>
    <w:rsid w:val="000554EE"/>
    <w:rsid w:val="0005555C"/>
    <w:rsid w:val="00055B26"/>
    <w:rsid w:val="00057F8F"/>
    <w:rsid w:val="00060DAE"/>
    <w:rsid w:val="00062E06"/>
    <w:rsid w:val="000654DE"/>
    <w:rsid w:val="00067E53"/>
    <w:rsid w:val="000703F3"/>
    <w:rsid w:val="00070CF0"/>
    <w:rsid w:val="00072B9D"/>
    <w:rsid w:val="0007420B"/>
    <w:rsid w:val="00075C1F"/>
    <w:rsid w:val="00076716"/>
    <w:rsid w:val="000773C3"/>
    <w:rsid w:val="000774E8"/>
    <w:rsid w:val="00081286"/>
    <w:rsid w:val="0008131C"/>
    <w:rsid w:val="0008179E"/>
    <w:rsid w:val="00082242"/>
    <w:rsid w:val="00082B0C"/>
    <w:rsid w:val="00082C84"/>
    <w:rsid w:val="000830E9"/>
    <w:rsid w:val="00083479"/>
    <w:rsid w:val="00083EC9"/>
    <w:rsid w:val="000840A9"/>
    <w:rsid w:val="000841DF"/>
    <w:rsid w:val="00084876"/>
    <w:rsid w:val="00085860"/>
    <w:rsid w:val="00085996"/>
    <w:rsid w:val="0008612D"/>
    <w:rsid w:val="0008628C"/>
    <w:rsid w:val="000900F9"/>
    <w:rsid w:val="00090ABF"/>
    <w:rsid w:val="0009241E"/>
    <w:rsid w:val="000928F0"/>
    <w:rsid w:val="00092AA1"/>
    <w:rsid w:val="0009498B"/>
    <w:rsid w:val="00094C6B"/>
    <w:rsid w:val="00094F59"/>
    <w:rsid w:val="000955FB"/>
    <w:rsid w:val="000969B9"/>
    <w:rsid w:val="00096D6B"/>
    <w:rsid w:val="000A161B"/>
    <w:rsid w:val="000A228C"/>
    <w:rsid w:val="000A23C2"/>
    <w:rsid w:val="000A2DBE"/>
    <w:rsid w:val="000A308A"/>
    <w:rsid w:val="000A3851"/>
    <w:rsid w:val="000A3A0A"/>
    <w:rsid w:val="000A45A8"/>
    <w:rsid w:val="000A5315"/>
    <w:rsid w:val="000A61FA"/>
    <w:rsid w:val="000A7289"/>
    <w:rsid w:val="000B1628"/>
    <w:rsid w:val="000B1F0E"/>
    <w:rsid w:val="000B2301"/>
    <w:rsid w:val="000B2835"/>
    <w:rsid w:val="000B2A2D"/>
    <w:rsid w:val="000B35D0"/>
    <w:rsid w:val="000B3ACD"/>
    <w:rsid w:val="000B3DA9"/>
    <w:rsid w:val="000B4B50"/>
    <w:rsid w:val="000B5E29"/>
    <w:rsid w:val="000B6B5F"/>
    <w:rsid w:val="000B708B"/>
    <w:rsid w:val="000B74F4"/>
    <w:rsid w:val="000B79BB"/>
    <w:rsid w:val="000C03D8"/>
    <w:rsid w:val="000C0F3A"/>
    <w:rsid w:val="000C1244"/>
    <w:rsid w:val="000C1746"/>
    <w:rsid w:val="000C1A21"/>
    <w:rsid w:val="000C30BC"/>
    <w:rsid w:val="000C3E04"/>
    <w:rsid w:val="000C49BF"/>
    <w:rsid w:val="000C79FD"/>
    <w:rsid w:val="000D03E1"/>
    <w:rsid w:val="000D0E3B"/>
    <w:rsid w:val="000D2E03"/>
    <w:rsid w:val="000D402C"/>
    <w:rsid w:val="000D4F15"/>
    <w:rsid w:val="000D6B6F"/>
    <w:rsid w:val="000E1262"/>
    <w:rsid w:val="000E193D"/>
    <w:rsid w:val="000E33D8"/>
    <w:rsid w:val="000E370E"/>
    <w:rsid w:val="000E4202"/>
    <w:rsid w:val="000E4401"/>
    <w:rsid w:val="000E6F00"/>
    <w:rsid w:val="000F034B"/>
    <w:rsid w:val="000F2118"/>
    <w:rsid w:val="000F2A96"/>
    <w:rsid w:val="000F2BD0"/>
    <w:rsid w:val="000F3C16"/>
    <w:rsid w:val="000F4979"/>
    <w:rsid w:val="000F517A"/>
    <w:rsid w:val="000F62BB"/>
    <w:rsid w:val="000F738F"/>
    <w:rsid w:val="000F7FFC"/>
    <w:rsid w:val="00100BF9"/>
    <w:rsid w:val="00102982"/>
    <w:rsid w:val="00103D45"/>
    <w:rsid w:val="00104E90"/>
    <w:rsid w:val="001050A7"/>
    <w:rsid w:val="00106F1D"/>
    <w:rsid w:val="001121A6"/>
    <w:rsid w:val="0011283D"/>
    <w:rsid w:val="00112B1C"/>
    <w:rsid w:val="0011329B"/>
    <w:rsid w:val="001138FF"/>
    <w:rsid w:val="00115B1B"/>
    <w:rsid w:val="00116AF0"/>
    <w:rsid w:val="0012259D"/>
    <w:rsid w:val="001234D4"/>
    <w:rsid w:val="0012494C"/>
    <w:rsid w:val="00124FC2"/>
    <w:rsid w:val="00125604"/>
    <w:rsid w:val="00126A07"/>
    <w:rsid w:val="00130864"/>
    <w:rsid w:val="00131488"/>
    <w:rsid w:val="001314FF"/>
    <w:rsid w:val="00131517"/>
    <w:rsid w:val="00131E7B"/>
    <w:rsid w:val="00131E9A"/>
    <w:rsid w:val="0013226C"/>
    <w:rsid w:val="0013227C"/>
    <w:rsid w:val="001322E4"/>
    <w:rsid w:val="0013352F"/>
    <w:rsid w:val="001345F4"/>
    <w:rsid w:val="00134C81"/>
    <w:rsid w:val="00135D71"/>
    <w:rsid w:val="0013655C"/>
    <w:rsid w:val="0013772E"/>
    <w:rsid w:val="0014068E"/>
    <w:rsid w:val="00140BD2"/>
    <w:rsid w:val="001419FB"/>
    <w:rsid w:val="00142A6B"/>
    <w:rsid w:val="001437A5"/>
    <w:rsid w:val="00145383"/>
    <w:rsid w:val="0014657C"/>
    <w:rsid w:val="00147534"/>
    <w:rsid w:val="00147566"/>
    <w:rsid w:val="001478B2"/>
    <w:rsid w:val="00151E37"/>
    <w:rsid w:val="00154CDF"/>
    <w:rsid w:val="00154D3D"/>
    <w:rsid w:val="00155322"/>
    <w:rsid w:val="0015583A"/>
    <w:rsid w:val="00155D44"/>
    <w:rsid w:val="00156057"/>
    <w:rsid w:val="00157031"/>
    <w:rsid w:val="00160644"/>
    <w:rsid w:val="00161434"/>
    <w:rsid w:val="001625D4"/>
    <w:rsid w:val="001631F4"/>
    <w:rsid w:val="00166446"/>
    <w:rsid w:val="00167822"/>
    <w:rsid w:val="00170E34"/>
    <w:rsid w:val="00170E55"/>
    <w:rsid w:val="001731F0"/>
    <w:rsid w:val="00173A80"/>
    <w:rsid w:val="00175052"/>
    <w:rsid w:val="00175453"/>
    <w:rsid w:val="00180321"/>
    <w:rsid w:val="00181B20"/>
    <w:rsid w:val="0018264A"/>
    <w:rsid w:val="001826F3"/>
    <w:rsid w:val="001842F5"/>
    <w:rsid w:val="00184E79"/>
    <w:rsid w:val="001852B9"/>
    <w:rsid w:val="001854B3"/>
    <w:rsid w:val="001857F6"/>
    <w:rsid w:val="00185C51"/>
    <w:rsid w:val="00185ECB"/>
    <w:rsid w:val="001866A4"/>
    <w:rsid w:val="0018682E"/>
    <w:rsid w:val="0018748F"/>
    <w:rsid w:val="00187BFA"/>
    <w:rsid w:val="00192A7F"/>
    <w:rsid w:val="0019577F"/>
    <w:rsid w:val="00195996"/>
    <w:rsid w:val="001973EF"/>
    <w:rsid w:val="001A0E23"/>
    <w:rsid w:val="001A146D"/>
    <w:rsid w:val="001A243A"/>
    <w:rsid w:val="001A2665"/>
    <w:rsid w:val="001A2AD1"/>
    <w:rsid w:val="001A2C7A"/>
    <w:rsid w:val="001A7A75"/>
    <w:rsid w:val="001B0223"/>
    <w:rsid w:val="001B1508"/>
    <w:rsid w:val="001B2144"/>
    <w:rsid w:val="001B334E"/>
    <w:rsid w:val="001B53B3"/>
    <w:rsid w:val="001B544F"/>
    <w:rsid w:val="001B562A"/>
    <w:rsid w:val="001B6FAF"/>
    <w:rsid w:val="001B7F6C"/>
    <w:rsid w:val="001C0DA1"/>
    <w:rsid w:val="001C22BE"/>
    <w:rsid w:val="001C2566"/>
    <w:rsid w:val="001C4B44"/>
    <w:rsid w:val="001C4FE4"/>
    <w:rsid w:val="001C5411"/>
    <w:rsid w:val="001C59FE"/>
    <w:rsid w:val="001C5E4D"/>
    <w:rsid w:val="001C75B7"/>
    <w:rsid w:val="001D01ED"/>
    <w:rsid w:val="001D0974"/>
    <w:rsid w:val="001D0DD3"/>
    <w:rsid w:val="001D174D"/>
    <w:rsid w:val="001D218F"/>
    <w:rsid w:val="001D2325"/>
    <w:rsid w:val="001D2C91"/>
    <w:rsid w:val="001D418E"/>
    <w:rsid w:val="001D4406"/>
    <w:rsid w:val="001D5905"/>
    <w:rsid w:val="001D5970"/>
    <w:rsid w:val="001D5ABA"/>
    <w:rsid w:val="001D5B19"/>
    <w:rsid w:val="001D6E84"/>
    <w:rsid w:val="001D7338"/>
    <w:rsid w:val="001D7B24"/>
    <w:rsid w:val="001D7C7A"/>
    <w:rsid w:val="001D7D2A"/>
    <w:rsid w:val="001D7E8B"/>
    <w:rsid w:val="001E0BBD"/>
    <w:rsid w:val="001E0D1E"/>
    <w:rsid w:val="001E1985"/>
    <w:rsid w:val="001E2829"/>
    <w:rsid w:val="001E33A6"/>
    <w:rsid w:val="001E504D"/>
    <w:rsid w:val="001E7014"/>
    <w:rsid w:val="001E72C2"/>
    <w:rsid w:val="001E79A1"/>
    <w:rsid w:val="001F01B1"/>
    <w:rsid w:val="001F0EAB"/>
    <w:rsid w:val="001F0FBC"/>
    <w:rsid w:val="001F277F"/>
    <w:rsid w:val="001F5685"/>
    <w:rsid w:val="001F5B6B"/>
    <w:rsid w:val="001F6634"/>
    <w:rsid w:val="001F7B27"/>
    <w:rsid w:val="002005DB"/>
    <w:rsid w:val="00201388"/>
    <w:rsid w:val="00201AC3"/>
    <w:rsid w:val="00203136"/>
    <w:rsid w:val="0021106E"/>
    <w:rsid w:val="00213BF0"/>
    <w:rsid w:val="00215EF8"/>
    <w:rsid w:val="00216479"/>
    <w:rsid w:val="00216DD4"/>
    <w:rsid w:val="002223AE"/>
    <w:rsid w:val="00225628"/>
    <w:rsid w:val="00225F2B"/>
    <w:rsid w:val="002269D7"/>
    <w:rsid w:val="00226F7E"/>
    <w:rsid w:val="0022759E"/>
    <w:rsid w:val="00227842"/>
    <w:rsid w:val="00227C4F"/>
    <w:rsid w:val="00227EF6"/>
    <w:rsid w:val="00230D18"/>
    <w:rsid w:val="002313D0"/>
    <w:rsid w:val="002322AD"/>
    <w:rsid w:val="00232CE9"/>
    <w:rsid w:val="00233BC7"/>
    <w:rsid w:val="00234752"/>
    <w:rsid w:val="002363BF"/>
    <w:rsid w:val="00236D7E"/>
    <w:rsid w:val="00237CE0"/>
    <w:rsid w:val="00237D54"/>
    <w:rsid w:val="00237EAB"/>
    <w:rsid w:val="00240B9F"/>
    <w:rsid w:val="00241BE6"/>
    <w:rsid w:val="002425DE"/>
    <w:rsid w:val="00243802"/>
    <w:rsid w:val="00243A20"/>
    <w:rsid w:val="00243EA7"/>
    <w:rsid w:val="0024552D"/>
    <w:rsid w:val="00245717"/>
    <w:rsid w:val="002465A2"/>
    <w:rsid w:val="00247185"/>
    <w:rsid w:val="0024758F"/>
    <w:rsid w:val="0025030E"/>
    <w:rsid w:val="00250357"/>
    <w:rsid w:val="002509C9"/>
    <w:rsid w:val="00251342"/>
    <w:rsid w:val="0025179D"/>
    <w:rsid w:val="002519E3"/>
    <w:rsid w:val="00251E08"/>
    <w:rsid w:val="0025290F"/>
    <w:rsid w:val="0025641A"/>
    <w:rsid w:val="0025685C"/>
    <w:rsid w:val="00257714"/>
    <w:rsid w:val="00261513"/>
    <w:rsid w:val="00261BA8"/>
    <w:rsid w:val="00261FA8"/>
    <w:rsid w:val="002638AF"/>
    <w:rsid w:val="00263C9D"/>
    <w:rsid w:val="00264176"/>
    <w:rsid w:val="00265B9A"/>
    <w:rsid w:val="00265E1C"/>
    <w:rsid w:val="00266110"/>
    <w:rsid w:val="0026653F"/>
    <w:rsid w:val="00267527"/>
    <w:rsid w:val="00267E39"/>
    <w:rsid w:val="00271E2F"/>
    <w:rsid w:val="0027204F"/>
    <w:rsid w:val="0027226C"/>
    <w:rsid w:val="00272892"/>
    <w:rsid w:val="00273513"/>
    <w:rsid w:val="00273817"/>
    <w:rsid w:val="00274B33"/>
    <w:rsid w:val="00275848"/>
    <w:rsid w:val="002759EC"/>
    <w:rsid w:val="00275EFC"/>
    <w:rsid w:val="002771EB"/>
    <w:rsid w:val="00277255"/>
    <w:rsid w:val="00277D25"/>
    <w:rsid w:val="0028046A"/>
    <w:rsid w:val="00280478"/>
    <w:rsid w:val="0028183F"/>
    <w:rsid w:val="002830D8"/>
    <w:rsid w:val="00283469"/>
    <w:rsid w:val="00283D18"/>
    <w:rsid w:val="0028483B"/>
    <w:rsid w:val="0028629B"/>
    <w:rsid w:val="0028703B"/>
    <w:rsid w:val="00291D0B"/>
    <w:rsid w:val="0029207C"/>
    <w:rsid w:val="00292788"/>
    <w:rsid w:val="00292C08"/>
    <w:rsid w:val="00294668"/>
    <w:rsid w:val="00294706"/>
    <w:rsid w:val="0029557C"/>
    <w:rsid w:val="00295936"/>
    <w:rsid w:val="00297C21"/>
    <w:rsid w:val="002A124B"/>
    <w:rsid w:val="002A134F"/>
    <w:rsid w:val="002A1421"/>
    <w:rsid w:val="002A2520"/>
    <w:rsid w:val="002A2973"/>
    <w:rsid w:val="002A3C4D"/>
    <w:rsid w:val="002A3E40"/>
    <w:rsid w:val="002A4507"/>
    <w:rsid w:val="002A6459"/>
    <w:rsid w:val="002A6A13"/>
    <w:rsid w:val="002B0030"/>
    <w:rsid w:val="002B03DA"/>
    <w:rsid w:val="002B0423"/>
    <w:rsid w:val="002B04AB"/>
    <w:rsid w:val="002B142D"/>
    <w:rsid w:val="002B2255"/>
    <w:rsid w:val="002B2FAC"/>
    <w:rsid w:val="002B3330"/>
    <w:rsid w:val="002B38CD"/>
    <w:rsid w:val="002B3AFA"/>
    <w:rsid w:val="002B47DA"/>
    <w:rsid w:val="002B4935"/>
    <w:rsid w:val="002B4DDB"/>
    <w:rsid w:val="002B4DF7"/>
    <w:rsid w:val="002B5F19"/>
    <w:rsid w:val="002C03E8"/>
    <w:rsid w:val="002C0671"/>
    <w:rsid w:val="002C06F5"/>
    <w:rsid w:val="002C0F9F"/>
    <w:rsid w:val="002C1999"/>
    <w:rsid w:val="002C1AD2"/>
    <w:rsid w:val="002C1B77"/>
    <w:rsid w:val="002C3596"/>
    <w:rsid w:val="002C3C1D"/>
    <w:rsid w:val="002C3E74"/>
    <w:rsid w:val="002C5543"/>
    <w:rsid w:val="002C5DC2"/>
    <w:rsid w:val="002D1F3E"/>
    <w:rsid w:val="002D2818"/>
    <w:rsid w:val="002D29A3"/>
    <w:rsid w:val="002D2AF7"/>
    <w:rsid w:val="002D3B2A"/>
    <w:rsid w:val="002D3CD7"/>
    <w:rsid w:val="002D4000"/>
    <w:rsid w:val="002D428D"/>
    <w:rsid w:val="002D476D"/>
    <w:rsid w:val="002D52C3"/>
    <w:rsid w:val="002D6190"/>
    <w:rsid w:val="002D7D55"/>
    <w:rsid w:val="002E0EAE"/>
    <w:rsid w:val="002E1478"/>
    <w:rsid w:val="002E36DA"/>
    <w:rsid w:val="002E5C53"/>
    <w:rsid w:val="002F0206"/>
    <w:rsid w:val="002F0345"/>
    <w:rsid w:val="002F0BDF"/>
    <w:rsid w:val="002F555D"/>
    <w:rsid w:val="002F6492"/>
    <w:rsid w:val="002F70D3"/>
    <w:rsid w:val="002F72BA"/>
    <w:rsid w:val="002F7861"/>
    <w:rsid w:val="002F7CC4"/>
    <w:rsid w:val="003004FC"/>
    <w:rsid w:val="00301269"/>
    <w:rsid w:val="00302742"/>
    <w:rsid w:val="00303B0F"/>
    <w:rsid w:val="00304D49"/>
    <w:rsid w:val="00306845"/>
    <w:rsid w:val="00307E1D"/>
    <w:rsid w:val="00307E7E"/>
    <w:rsid w:val="003101A0"/>
    <w:rsid w:val="00310565"/>
    <w:rsid w:val="00312D9D"/>
    <w:rsid w:val="003159D4"/>
    <w:rsid w:val="00316EB4"/>
    <w:rsid w:val="00317083"/>
    <w:rsid w:val="00317DFC"/>
    <w:rsid w:val="0032113E"/>
    <w:rsid w:val="00321374"/>
    <w:rsid w:val="00322E86"/>
    <w:rsid w:val="00322F7E"/>
    <w:rsid w:val="0032354B"/>
    <w:rsid w:val="00324F7D"/>
    <w:rsid w:val="0032514C"/>
    <w:rsid w:val="003263C6"/>
    <w:rsid w:val="003279CF"/>
    <w:rsid w:val="00330238"/>
    <w:rsid w:val="00332E26"/>
    <w:rsid w:val="00332F23"/>
    <w:rsid w:val="00333353"/>
    <w:rsid w:val="003351DE"/>
    <w:rsid w:val="00336F73"/>
    <w:rsid w:val="0034083D"/>
    <w:rsid w:val="003411EB"/>
    <w:rsid w:val="00342F3D"/>
    <w:rsid w:val="003437E4"/>
    <w:rsid w:val="00343C9B"/>
    <w:rsid w:val="00343D54"/>
    <w:rsid w:val="0034422F"/>
    <w:rsid w:val="0034461F"/>
    <w:rsid w:val="00344C22"/>
    <w:rsid w:val="00345BD4"/>
    <w:rsid w:val="00345E7A"/>
    <w:rsid w:val="00346298"/>
    <w:rsid w:val="00346378"/>
    <w:rsid w:val="003472D0"/>
    <w:rsid w:val="0034760D"/>
    <w:rsid w:val="00347BBA"/>
    <w:rsid w:val="00350184"/>
    <w:rsid w:val="00350EEE"/>
    <w:rsid w:val="00353332"/>
    <w:rsid w:val="00353A33"/>
    <w:rsid w:val="00356A7D"/>
    <w:rsid w:val="00356FFF"/>
    <w:rsid w:val="0036008D"/>
    <w:rsid w:val="00360A04"/>
    <w:rsid w:val="00360C52"/>
    <w:rsid w:val="003622BB"/>
    <w:rsid w:val="00362A21"/>
    <w:rsid w:val="00363DA4"/>
    <w:rsid w:val="003642F2"/>
    <w:rsid w:val="003648CD"/>
    <w:rsid w:val="00364BA1"/>
    <w:rsid w:val="00364E23"/>
    <w:rsid w:val="00366512"/>
    <w:rsid w:val="003678DE"/>
    <w:rsid w:val="00367FD2"/>
    <w:rsid w:val="0037056D"/>
    <w:rsid w:val="003738A9"/>
    <w:rsid w:val="00373F8B"/>
    <w:rsid w:val="00375974"/>
    <w:rsid w:val="00375E9F"/>
    <w:rsid w:val="0037656B"/>
    <w:rsid w:val="00377FEA"/>
    <w:rsid w:val="00381F0A"/>
    <w:rsid w:val="00383C06"/>
    <w:rsid w:val="003843A6"/>
    <w:rsid w:val="00387010"/>
    <w:rsid w:val="00387F54"/>
    <w:rsid w:val="003902F6"/>
    <w:rsid w:val="00390BEE"/>
    <w:rsid w:val="00390FC9"/>
    <w:rsid w:val="003913B9"/>
    <w:rsid w:val="003915CA"/>
    <w:rsid w:val="00391C5E"/>
    <w:rsid w:val="00392AE8"/>
    <w:rsid w:val="0039303E"/>
    <w:rsid w:val="00393571"/>
    <w:rsid w:val="00393708"/>
    <w:rsid w:val="00396237"/>
    <w:rsid w:val="003A08F7"/>
    <w:rsid w:val="003A0FD6"/>
    <w:rsid w:val="003A1840"/>
    <w:rsid w:val="003A220C"/>
    <w:rsid w:val="003A2703"/>
    <w:rsid w:val="003A2A4F"/>
    <w:rsid w:val="003B0CCB"/>
    <w:rsid w:val="003B16CD"/>
    <w:rsid w:val="003B1AAB"/>
    <w:rsid w:val="003B33D5"/>
    <w:rsid w:val="003B3E22"/>
    <w:rsid w:val="003B48F5"/>
    <w:rsid w:val="003B5152"/>
    <w:rsid w:val="003B548F"/>
    <w:rsid w:val="003B7136"/>
    <w:rsid w:val="003B786C"/>
    <w:rsid w:val="003C0235"/>
    <w:rsid w:val="003C08D6"/>
    <w:rsid w:val="003C119F"/>
    <w:rsid w:val="003C60FF"/>
    <w:rsid w:val="003C6E25"/>
    <w:rsid w:val="003C7CCE"/>
    <w:rsid w:val="003D00E0"/>
    <w:rsid w:val="003D0427"/>
    <w:rsid w:val="003D05F7"/>
    <w:rsid w:val="003D1326"/>
    <w:rsid w:val="003D1748"/>
    <w:rsid w:val="003D1994"/>
    <w:rsid w:val="003D2C2D"/>
    <w:rsid w:val="003D3335"/>
    <w:rsid w:val="003D3921"/>
    <w:rsid w:val="003D399A"/>
    <w:rsid w:val="003D5012"/>
    <w:rsid w:val="003D656F"/>
    <w:rsid w:val="003D76E2"/>
    <w:rsid w:val="003E029F"/>
    <w:rsid w:val="003E0851"/>
    <w:rsid w:val="003E1524"/>
    <w:rsid w:val="003E3D11"/>
    <w:rsid w:val="003E4977"/>
    <w:rsid w:val="003E6418"/>
    <w:rsid w:val="003E64EE"/>
    <w:rsid w:val="003E667A"/>
    <w:rsid w:val="003E6B29"/>
    <w:rsid w:val="003E77C8"/>
    <w:rsid w:val="003E7DAA"/>
    <w:rsid w:val="003F08D6"/>
    <w:rsid w:val="003F1627"/>
    <w:rsid w:val="003F1F94"/>
    <w:rsid w:val="003F2764"/>
    <w:rsid w:val="003F4401"/>
    <w:rsid w:val="003F4B76"/>
    <w:rsid w:val="003F7946"/>
    <w:rsid w:val="00400D7A"/>
    <w:rsid w:val="00401DF1"/>
    <w:rsid w:val="00401E5F"/>
    <w:rsid w:val="00402A08"/>
    <w:rsid w:val="00402C53"/>
    <w:rsid w:val="00404634"/>
    <w:rsid w:val="004061A7"/>
    <w:rsid w:val="0040671D"/>
    <w:rsid w:val="004071F2"/>
    <w:rsid w:val="00410E58"/>
    <w:rsid w:val="004114C5"/>
    <w:rsid w:val="00411B7D"/>
    <w:rsid w:val="004127BC"/>
    <w:rsid w:val="0041565B"/>
    <w:rsid w:val="00420B45"/>
    <w:rsid w:val="0042339D"/>
    <w:rsid w:val="004233B0"/>
    <w:rsid w:val="004238C6"/>
    <w:rsid w:val="00423BA8"/>
    <w:rsid w:val="00423E1C"/>
    <w:rsid w:val="00423E7B"/>
    <w:rsid w:val="0042447E"/>
    <w:rsid w:val="0042585C"/>
    <w:rsid w:val="00426052"/>
    <w:rsid w:val="00427808"/>
    <w:rsid w:val="0042798E"/>
    <w:rsid w:val="00427DCE"/>
    <w:rsid w:val="004302F1"/>
    <w:rsid w:val="00433386"/>
    <w:rsid w:val="00433556"/>
    <w:rsid w:val="00434085"/>
    <w:rsid w:val="004358D2"/>
    <w:rsid w:val="00435C06"/>
    <w:rsid w:val="00435D2E"/>
    <w:rsid w:val="00435D8D"/>
    <w:rsid w:val="00436577"/>
    <w:rsid w:val="00437869"/>
    <w:rsid w:val="0044127D"/>
    <w:rsid w:val="00441354"/>
    <w:rsid w:val="0044135B"/>
    <w:rsid w:val="004416E3"/>
    <w:rsid w:val="00442C92"/>
    <w:rsid w:val="00442D2E"/>
    <w:rsid w:val="00443B39"/>
    <w:rsid w:val="00444344"/>
    <w:rsid w:val="0044687A"/>
    <w:rsid w:val="0044738B"/>
    <w:rsid w:val="00447B3C"/>
    <w:rsid w:val="004526DF"/>
    <w:rsid w:val="00454586"/>
    <w:rsid w:val="004548AE"/>
    <w:rsid w:val="00455CFA"/>
    <w:rsid w:val="00455D64"/>
    <w:rsid w:val="00455DF4"/>
    <w:rsid w:val="00456A4A"/>
    <w:rsid w:val="00457A7B"/>
    <w:rsid w:val="00460104"/>
    <w:rsid w:val="00460762"/>
    <w:rsid w:val="004608F2"/>
    <w:rsid w:val="00463593"/>
    <w:rsid w:val="00466BBA"/>
    <w:rsid w:val="00470055"/>
    <w:rsid w:val="004714BD"/>
    <w:rsid w:val="004719EB"/>
    <w:rsid w:val="00471E06"/>
    <w:rsid w:val="00472570"/>
    <w:rsid w:val="00472612"/>
    <w:rsid w:val="00473D2A"/>
    <w:rsid w:val="00473F4F"/>
    <w:rsid w:val="00473F6A"/>
    <w:rsid w:val="004751E1"/>
    <w:rsid w:val="00475510"/>
    <w:rsid w:val="0047594B"/>
    <w:rsid w:val="00475AF5"/>
    <w:rsid w:val="00475D72"/>
    <w:rsid w:val="00480ADC"/>
    <w:rsid w:val="00484544"/>
    <w:rsid w:val="00484AD3"/>
    <w:rsid w:val="0048581C"/>
    <w:rsid w:val="00487DDB"/>
    <w:rsid w:val="00490296"/>
    <w:rsid w:val="00491E27"/>
    <w:rsid w:val="004925F3"/>
    <w:rsid w:val="00492886"/>
    <w:rsid w:val="004928EF"/>
    <w:rsid w:val="0049313F"/>
    <w:rsid w:val="0049442C"/>
    <w:rsid w:val="004949F1"/>
    <w:rsid w:val="00494B93"/>
    <w:rsid w:val="00497D04"/>
    <w:rsid w:val="004A06CF"/>
    <w:rsid w:val="004A0C71"/>
    <w:rsid w:val="004A1427"/>
    <w:rsid w:val="004A1CE6"/>
    <w:rsid w:val="004A2FC5"/>
    <w:rsid w:val="004A4D3B"/>
    <w:rsid w:val="004A4D88"/>
    <w:rsid w:val="004A4E29"/>
    <w:rsid w:val="004A60DF"/>
    <w:rsid w:val="004A640F"/>
    <w:rsid w:val="004A7D7A"/>
    <w:rsid w:val="004B03F5"/>
    <w:rsid w:val="004B049F"/>
    <w:rsid w:val="004B08BC"/>
    <w:rsid w:val="004B158E"/>
    <w:rsid w:val="004B16E3"/>
    <w:rsid w:val="004B1AA4"/>
    <w:rsid w:val="004B2597"/>
    <w:rsid w:val="004B2637"/>
    <w:rsid w:val="004B271A"/>
    <w:rsid w:val="004B2A91"/>
    <w:rsid w:val="004B2ECF"/>
    <w:rsid w:val="004B36BD"/>
    <w:rsid w:val="004B518E"/>
    <w:rsid w:val="004B52E6"/>
    <w:rsid w:val="004C050C"/>
    <w:rsid w:val="004C0A72"/>
    <w:rsid w:val="004C0F8A"/>
    <w:rsid w:val="004C100D"/>
    <w:rsid w:val="004C1472"/>
    <w:rsid w:val="004C20B5"/>
    <w:rsid w:val="004C2928"/>
    <w:rsid w:val="004C29CE"/>
    <w:rsid w:val="004C50CB"/>
    <w:rsid w:val="004C564D"/>
    <w:rsid w:val="004C7F4E"/>
    <w:rsid w:val="004D0D9B"/>
    <w:rsid w:val="004D2445"/>
    <w:rsid w:val="004D2AE6"/>
    <w:rsid w:val="004D3E25"/>
    <w:rsid w:val="004D3FC4"/>
    <w:rsid w:val="004D4596"/>
    <w:rsid w:val="004D589F"/>
    <w:rsid w:val="004D610D"/>
    <w:rsid w:val="004D7E39"/>
    <w:rsid w:val="004E0E71"/>
    <w:rsid w:val="004E24B3"/>
    <w:rsid w:val="004E2593"/>
    <w:rsid w:val="004E2F4A"/>
    <w:rsid w:val="004E312A"/>
    <w:rsid w:val="004E3BD8"/>
    <w:rsid w:val="004E5B74"/>
    <w:rsid w:val="004E6B38"/>
    <w:rsid w:val="004F0153"/>
    <w:rsid w:val="004F245F"/>
    <w:rsid w:val="004F24B9"/>
    <w:rsid w:val="004F2642"/>
    <w:rsid w:val="004F6FA8"/>
    <w:rsid w:val="004F7A07"/>
    <w:rsid w:val="0050094D"/>
    <w:rsid w:val="005011F2"/>
    <w:rsid w:val="005017A4"/>
    <w:rsid w:val="00501A68"/>
    <w:rsid w:val="00502F19"/>
    <w:rsid w:val="00503A86"/>
    <w:rsid w:val="005065C2"/>
    <w:rsid w:val="005068CC"/>
    <w:rsid w:val="005072EC"/>
    <w:rsid w:val="00510910"/>
    <w:rsid w:val="00510D91"/>
    <w:rsid w:val="00510F57"/>
    <w:rsid w:val="005116F7"/>
    <w:rsid w:val="005117E4"/>
    <w:rsid w:val="0051628D"/>
    <w:rsid w:val="00516E21"/>
    <w:rsid w:val="00520699"/>
    <w:rsid w:val="00520980"/>
    <w:rsid w:val="00521228"/>
    <w:rsid w:val="00521CC6"/>
    <w:rsid w:val="00522833"/>
    <w:rsid w:val="005234DC"/>
    <w:rsid w:val="00523C48"/>
    <w:rsid w:val="00523EFA"/>
    <w:rsid w:val="00525CBE"/>
    <w:rsid w:val="00526DA7"/>
    <w:rsid w:val="00527501"/>
    <w:rsid w:val="00527E28"/>
    <w:rsid w:val="0053122E"/>
    <w:rsid w:val="00531B55"/>
    <w:rsid w:val="005348B1"/>
    <w:rsid w:val="00536089"/>
    <w:rsid w:val="00536E16"/>
    <w:rsid w:val="005373D2"/>
    <w:rsid w:val="00537BCC"/>
    <w:rsid w:val="00540AD2"/>
    <w:rsid w:val="00541D40"/>
    <w:rsid w:val="00542F7C"/>
    <w:rsid w:val="005442A8"/>
    <w:rsid w:val="00545275"/>
    <w:rsid w:val="005463B9"/>
    <w:rsid w:val="00546C7B"/>
    <w:rsid w:val="00547462"/>
    <w:rsid w:val="00547E0E"/>
    <w:rsid w:val="00550181"/>
    <w:rsid w:val="005501E2"/>
    <w:rsid w:val="00550DEB"/>
    <w:rsid w:val="00551941"/>
    <w:rsid w:val="00554B6B"/>
    <w:rsid w:val="00554E67"/>
    <w:rsid w:val="0056057E"/>
    <w:rsid w:val="00561496"/>
    <w:rsid w:val="00563F3B"/>
    <w:rsid w:val="005653DA"/>
    <w:rsid w:val="00565F05"/>
    <w:rsid w:val="00566419"/>
    <w:rsid w:val="00566938"/>
    <w:rsid w:val="0056773C"/>
    <w:rsid w:val="0057101F"/>
    <w:rsid w:val="00572A00"/>
    <w:rsid w:val="00573506"/>
    <w:rsid w:val="005749DA"/>
    <w:rsid w:val="0057675C"/>
    <w:rsid w:val="005768A8"/>
    <w:rsid w:val="00576BCA"/>
    <w:rsid w:val="00576F01"/>
    <w:rsid w:val="00580816"/>
    <w:rsid w:val="00581252"/>
    <w:rsid w:val="005815A7"/>
    <w:rsid w:val="005821CD"/>
    <w:rsid w:val="00587C17"/>
    <w:rsid w:val="00593EB1"/>
    <w:rsid w:val="00593F1B"/>
    <w:rsid w:val="005944D7"/>
    <w:rsid w:val="00594942"/>
    <w:rsid w:val="00594BD3"/>
    <w:rsid w:val="00596122"/>
    <w:rsid w:val="00597A01"/>
    <w:rsid w:val="00597D2B"/>
    <w:rsid w:val="005A1106"/>
    <w:rsid w:val="005A26AE"/>
    <w:rsid w:val="005A2A4C"/>
    <w:rsid w:val="005A2B38"/>
    <w:rsid w:val="005A3D43"/>
    <w:rsid w:val="005A49EC"/>
    <w:rsid w:val="005A5A72"/>
    <w:rsid w:val="005A5A9F"/>
    <w:rsid w:val="005A6801"/>
    <w:rsid w:val="005A72E3"/>
    <w:rsid w:val="005A74CA"/>
    <w:rsid w:val="005A7527"/>
    <w:rsid w:val="005B0FF5"/>
    <w:rsid w:val="005B241C"/>
    <w:rsid w:val="005B2F8B"/>
    <w:rsid w:val="005B3B87"/>
    <w:rsid w:val="005B57DA"/>
    <w:rsid w:val="005B5C57"/>
    <w:rsid w:val="005B7CF7"/>
    <w:rsid w:val="005C15D0"/>
    <w:rsid w:val="005C2A63"/>
    <w:rsid w:val="005C2E85"/>
    <w:rsid w:val="005C30FD"/>
    <w:rsid w:val="005C364C"/>
    <w:rsid w:val="005C3B31"/>
    <w:rsid w:val="005C3D4E"/>
    <w:rsid w:val="005C4642"/>
    <w:rsid w:val="005C5AC3"/>
    <w:rsid w:val="005C6048"/>
    <w:rsid w:val="005C6CDF"/>
    <w:rsid w:val="005D0EBD"/>
    <w:rsid w:val="005D1302"/>
    <w:rsid w:val="005D1D4E"/>
    <w:rsid w:val="005D47EF"/>
    <w:rsid w:val="005D5555"/>
    <w:rsid w:val="005D6180"/>
    <w:rsid w:val="005D7138"/>
    <w:rsid w:val="005E1579"/>
    <w:rsid w:val="005E1E47"/>
    <w:rsid w:val="005E2257"/>
    <w:rsid w:val="005E2EDF"/>
    <w:rsid w:val="005E3645"/>
    <w:rsid w:val="005E4A70"/>
    <w:rsid w:val="005E4FBC"/>
    <w:rsid w:val="005E696B"/>
    <w:rsid w:val="005E75E1"/>
    <w:rsid w:val="005E7690"/>
    <w:rsid w:val="005E77D8"/>
    <w:rsid w:val="005F02B7"/>
    <w:rsid w:val="005F0E27"/>
    <w:rsid w:val="005F0FC7"/>
    <w:rsid w:val="005F1A1C"/>
    <w:rsid w:val="005F238C"/>
    <w:rsid w:val="005F248E"/>
    <w:rsid w:val="005F2F65"/>
    <w:rsid w:val="005F331E"/>
    <w:rsid w:val="005F47F7"/>
    <w:rsid w:val="005F4A2F"/>
    <w:rsid w:val="005F5724"/>
    <w:rsid w:val="005F6226"/>
    <w:rsid w:val="005F7390"/>
    <w:rsid w:val="005F7420"/>
    <w:rsid w:val="0060052D"/>
    <w:rsid w:val="0060070E"/>
    <w:rsid w:val="00601A60"/>
    <w:rsid w:val="00601B9F"/>
    <w:rsid w:val="00605705"/>
    <w:rsid w:val="00607230"/>
    <w:rsid w:val="006078CB"/>
    <w:rsid w:val="00611DD6"/>
    <w:rsid w:val="00612B90"/>
    <w:rsid w:val="00612E11"/>
    <w:rsid w:val="00613601"/>
    <w:rsid w:val="006140CB"/>
    <w:rsid w:val="006148A1"/>
    <w:rsid w:val="00615427"/>
    <w:rsid w:val="0061547F"/>
    <w:rsid w:val="00615682"/>
    <w:rsid w:val="00616D2D"/>
    <w:rsid w:val="006179E6"/>
    <w:rsid w:val="00620038"/>
    <w:rsid w:val="00622399"/>
    <w:rsid w:val="00622DD4"/>
    <w:rsid w:val="006235FA"/>
    <w:rsid w:val="00624E8F"/>
    <w:rsid w:val="00625F4B"/>
    <w:rsid w:val="00626820"/>
    <w:rsid w:val="00634378"/>
    <w:rsid w:val="00634AE6"/>
    <w:rsid w:val="00634CD8"/>
    <w:rsid w:val="00635976"/>
    <w:rsid w:val="00635E4D"/>
    <w:rsid w:val="006363F1"/>
    <w:rsid w:val="00637216"/>
    <w:rsid w:val="006372AD"/>
    <w:rsid w:val="006375D4"/>
    <w:rsid w:val="00637FBF"/>
    <w:rsid w:val="00641C43"/>
    <w:rsid w:val="0064256F"/>
    <w:rsid w:val="00642D38"/>
    <w:rsid w:val="006430D8"/>
    <w:rsid w:val="0064434A"/>
    <w:rsid w:val="0064463A"/>
    <w:rsid w:val="00644AE0"/>
    <w:rsid w:val="0064560A"/>
    <w:rsid w:val="00645B3A"/>
    <w:rsid w:val="0064679A"/>
    <w:rsid w:val="00646AF2"/>
    <w:rsid w:val="00646B7A"/>
    <w:rsid w:val="00647072"/>
    <w:rsid w:val="00650196"/>
    <w:rsid w:val="006504E9"/>
    <w:rsid w:val="00652540"/>
    <w:rsid w:val="00653437"/>
    <w:rsid w:val="00654995"/>
    <w:rsid w:val="00654E2C"/>
    <w:rsid w:val="00655DB2"/>
    <w:rsid w:val="00656FBD"/>
    <w:rsid w:val="00657B4C"/>
    <w:rsid w:val="00660C18"/>
    <w:rsid w:val="00664544"/>
    <w:rsid w:val="0066481E"/>
    <w:rsid w:val="006654FB"/>
    <w:rsid w:val="00667E61"/>
    <w:rsid w:val="00671D43"/>
    <w:rsid w:val="00672319"/>
    <w:rsid w:val="00672495"/>
    <w:rsid w:val="00672BAE"/>
    <w:rsid w:val="0067386E"/>
    <w:rsid w:val="00675529"/>
    <w:rsid w:val="00676660"/>
    <w:rsid w:val="00676F49"/>
    <w:rsid w:val="006776B1"/>
    <w:rsid w:val="00677912"/>
    <w:rsid w:val="006827D2"/>
    <w:rsid w:val="00683EFE"/>
    <w:rsid w:val="00685856"/>
    <w:rsid w:val="00685CE0"/>
    <w:rsid w:val="00686A17"/>
    <w:rsid w:val="00686A1E"/>
    <w:rsid w:val="006908AF"/>
    <w:rsid w:val="00690AA3"/>
    <w:rsid w:val="00691835"/>
    <w:rsid w:val="006925D4"/>
    <w:rsid w:val="006933F0"/>
    <w:rsid w:val="00693618"/>
    <w:rsid w:val="00695E6F"/>
    <w:rsid w:val="00696758"/>
    <w:rsid w:val="00696B1C"/>
    <w:rsid w:val="006974E5"/>
    <w:rsid w:val="00697AF7"/>
    <w:rsid w:val="006A03D4"/>
    <w:rsid w:val="006A0F64"/>
    <w:rsid w:val="006A3122"/>
    <w:rsid w:val="006A3244"/>
    <w:rsid w:val="006A3F1C"/>
    <w:rsid w:val="006A4184"/>
    <w:rsid w:val="006A4648"/>
    <w:rsid w:val="006A47BC"/>
    <w:rsid w:val="006A597E"/>
    <w:rsid w:val="006A708E"/>
    <w:rsid w:val="006A7573"/>
    <w:rsid w:val="006B0360"/>
    <w:rsid w:val="006B26FB"/>
    <w:rsid w:val="006B3489"/>
    <w:rsid w:val="006B4467"/>
    <w:rsid w:val="006B5A61"/>
    <w:rsid w:val="006B7503"/>
    <w:rsid w:val="006C0D66"/>
    <w:rsid w:val="006C1CC7"/>
    <w:rsid w:val="006C268B"/>
    <w:rsid w:val="006C2A9B"/>
    <w:rsid w:val="006C351E"/>
    <w:rsid w:val="006C390E"/>
    <w:rsid w:val="006C4109"/>
    <w:rsid w:val="006C4208"/>
    <w:rsid w:val="006C451F"/>
    <w:rsid w:val="006C54B4"/>
    <w:rsid w:val="006C5A0B"/>
    <w:rsid w:val="006C5F96"/>
    <w:rsid w:val="006C7123"/>
    <w:rsid w:val="006C7472"/>
    <w:rsid w:val="006C7ABE"/>
    <w:rsid w:val="006D0408"/>
    <w:rsid w:val="006D0A85"/>
    <w:rsid w:val="006D0C85"/>
    <w:rsid w:val="006D1E81"/>
    <w:rsid w:val="006D3474"/>
    <w:rsid w:val="006D43E9"/>
    <w:rsid w:val="006D5E4B"/>
    <w:rsid w:val="006D605B"/>
    <w:rsid w:val="006D67A5"/>
    <w:rsid w:val="006D7379"/>
    <w:rsid w:val="006D7C37"/>
    <w:rsid w:val="006E0226"/>
    <w:rsid w:val="006E048A"/>
    <w:rsid w:val="006E055C"/>
    <w:rsid w:val="006E05A5"/>
    <w:rsid w:val="006E06B8"/>
    <w:rsid w:val="006E4AD4"/>
    <w:rsid w:val="006E4D5C"/>
    <w:rsid w:val="006E6C7D"/>
    <w:rsid w:val="006E7138"/>
    <w:rsid w:val="006E7AEE"/>
    <w:rsid w:val="006F0BD8"/>
    <w:rsid w:val="006F1E77"/>
    <w:rsid w:val="006F41CB"/>
    <w:rsid w:val="006F5309"/>
    <w:rsid w:val="007000BA"/>
    <w:rsid w:val="00700E11"/>
    <w:rsid w:val="00701FD9"/>
    <w:rsid w:val="007020DB"/>
    <w:rsid w:val="00704862"/>
    <w:rsid w:val="0070568F"/>
    <w:rsid w:val="00705CA1"/>
    <w:rsid w:val="007063B9"/>
    <w:rsid w:val="00711BBF"/>
    <w:rsid w:val="00711BF3"/>
    <w:rsid w:val="00713D21"/>
    <w:rsid w:val="007147DA"/>
    <w:rsid w:val="00715450"/>
    <w:rsid w:val="00715848"/>
    <w:rsid w:val="00715969"/>
    <w:rsid w:val="00715AC4"/>
    <w:rsid w:val="00715C2F"/>
    <w:rsid w:val="00716AD8"/>
    <w:rsid w:val="00717467"/>
    <w:rsid w:val="007207C1"/>
    <w:rsid w:val="007207D2"/>
    <w:rsid w:val="00720BBD"/>
    <w:rsid w:val="00722328"/>
    <w:rsid w:val="00723095"/>
    <w:rsid w:val="0072428A"/>
    <w:rsid w:val="00724B5C"/>
    <w:rsid w:val="00726EE8"/>
    <w:rsid w:val="00727336"/>
    <w:rsid w:val="00730CB2"/>
    <w:rsid w:val="00731311"/>
    <w:rsid w:val="00731C5F"/>
    <w:rsid w:val="00732179"/>
    <w:rsid w:val="00732207"/>
    <w:rsid w:val="0073231F"/>
    <w:rsid w:val="007335BB"/>
    <w:rsid w:val="007343F0"/>
    <w:rsid w:val="00734605"/>
    <w:rsid w:val="00734F01"/>
    <w:rsid w:val="007361DF"/>
    <w:rsid w:val="00737736"/>
    <w:rsid w:val="007412E1"/>
    <w:rsid w:val="0074378B"/>
    <w:rsid w:val="007441B9"/>
    <w:rsid w:val="007448A0"/>
    <w:rsid w:val="00744941"/>
    <w:rsid w:val="00744F1C"/>
    <w:rsid w:val="00745F2A"/>
    <w:rsid w:val="00746435"/>
    <w:rsid w:val="00747B95"/>
    <w:rsid w:val="00750042"/>
    <w:rsid w:val="007509DA"/>
    <w:rsid w:val="00750DFE"/>
    <w:rsid w:val="00751772"/>
    <w:rsid w:val="00751D79"/>
    <w:rsid w:val="00752DA3"/>
    <w:rsid w:val="00752F46"/>
    <w:rsid w:val="00753807"/>
    <w:rsid w:val="0075387A"/>
    <w:rsid w:val="00754AFD"/>
    <w:rsid w:val="00755DF1"/>
    <w:rsid w:val="00757F68"/>
    <w:rsid w:val="00760303"/>
    <w:rsid w:val="0076052E"/>
    <w:rsid w:val="00761001"/>
    <w:rsid w:val="0076135E"/>
    <w:rsid w:val="0076193D"/>
    <w:rsid w:val="007620C2"/>
    <w:rsid w:val="00762516"/>
    <w:rsid w:val="007629DC"/>
    <w:rsid w:val="00762CDD"/>
    <w:rsid w:val="00764024"/>
    <w:rsid w:val="007640DC"/>
    <w:rsid w:val="00764F5F"/>
    <w:rsid w:val="007653CE"/>
    <w:rsid w:val="0076612D"/>
    <w:rsid w:val="00766745"/>
    <w:rsid w:val="00766CBF"/>
    <w:rsid w:val="0076705A"/>
    <w:rsid w:val="007674C1"/>
    <w:rsid w:val="007678FE"/>
    <w:rsid w:val="007703DA"/>
    <w:rsid w:val="007721EF"/>
    <w:rsid w:val="007729ED"/>
    <w:rsid w:val="007730F9"/>
    <w:rsid w:val="007736BA"/>
    <w:rsid w:val="00775028"/>
    <w:rsid w:val="00776D01"/>
    <w:rsid w:val="00777945"/>
    <w:rsid w:val="00777F58"/>
    <w:rsid w:val="00781260"/>
    <w:rsid w:val="00781508"/>
    <w:rsid w:val="00781BA5"/>
    <w:rsid w:val="0078298E"/>
    <w:rsid w:val="0078445B"/>
    <w:rsid w:val="00784724"/>
    <w:rsid w:val="00785E1A"/>
    <w:rsid w:val="00787156"/>
    <w:rsid w:val="00790428"/>
    <w:rsid w:val="00792387"/>
    <w:rsid w:val="00793AB2"/>
    <w:rsid w:val="0079416A"/>
    <w:rsid w:val="00797A50"/>
    <w:rsid w:val="007A1FBA"/>
    <w:rsid w:val="007A2770"/>
    <w:rsid w:val="007A3962"/>
    <w:rsid w:val="007A5D31"/>
    <w:rsid w:val="007B0F5F"/>
    <w:rsid w:val="007B13CD"/>
    <w:rsid w:val="007B20B7"/>
    <w:rsid w:val="007B28E7"/>
    <w:rsid w:val="007B30B0"/>
    <w:rsid w:val="007B3D85"/>
    <w:rsid w:val="007B3E29"/>
    <w:rsid w:val="007B40AA"/>
    <w:rsid w:val="007B4FF8"/>
    <w:rsid w:val="007B6EEA"/>
    <w:rsid w:val="007B6FF6"/>
    <w:rsid w:val="007C1004"/>
    <w:rsid w:val="007C1037"/>
    <w:rsid w:val="007C116E"/>
    <w:rsid w:val="007C14B8"/>
    <w:rsid w:val="007C1EF4"/>
    <w:rsid w:val="007C2071"/>
    <w:rsid w:val="007C2E0A"/>
    <w:rsid w:val="007C4A9B"/>
    <w:rsid w:val="007C596B"/>
    <w:rsid w:val="007C5BDF"/>
    <w:rsid w:val="007C607F"/>
    <w:rsid w:val="007C62C6"/>
    <w:rsid w:val="007C6D1C"/>
    <w:rsid w:val="007D04DF"/>
    <w:rsid w:val="007D0718"/>
    <w:rsid w:val="007D29A9"/>
    <w:rsid w:val="007D441F"/>
    <w:rsid w:val="007D4F85"/>
    <w:rsid w:val="007D663E"/>
    <w:rsid w:val="007D7A13"/>
    <w:rsid w:val="007E00F6"/>
    <w:rsid w:val="007E058E"/>
    <w:rsid w:val="007E0B2B"/>
    <w:rsid w:val="007E14F8"/>
    <w:rsid w:val="007E1996"/>
    <w:rsid w:val="007E20E0"/>
    <w:rsid w:val="007E2354"/>
    <w:rsid w:val="007E4F1F"/>
    <w:rsid w:val="007E78DE"/>
    <w:rsid w:val="007F089D"/>
    <w:rsid w:val="007F0904"/>
    <w:rsid w:val="007F1418"/>
    <w:rsid w:val="007F21CE"/>
    <w:rsid w:val="007F2B2D"/>
    <w:rsid w:val="007F3548"/>
    <w:rsid w:val="007F35AD"/>
    <w:rsid w:val="007F38B1"/>
    <w:rsid w:val="007F4DF6"/>
    <w:rsid w:val="007F71DE"/>
    <w:rsid w:val="0080065A"/>
    <w:rsid w:val="00800DFF"/>
    <w:rsid w:val="00801C69"/>
    <w:rsid w:val="00802F50"/>
    <w:rsid w:val="008033DA"/>
    <w:rsid w:val="008035B0"/>
    <w:rsid w:val="008038BA"/>
    <w:rsid w:val="00804EB0"/>
    <w:rsid w:val="00805339"/>
    <w:rsid w:val="0080598D"/>
    <w:rsid w:val="00805AA1"/>
    <w:rsid w:val="00805B94"/>
    <w:rsid w:val="00805C53"/>
    <w:rsid w:val="00806D9B"/>
    <w:rsid w:val="0080754F"/>
    <w:rsid w:val="00813BC3"/>
    <w:rsid w:val="00813EE8"/>
    <w:rsid w:val="008145A8"/>
    <w:rsid w:val="00814FF7"/>
    <w:rsid w:val="00815C13"/>
    <w:rsid w:val="008171ED"/>
    <w:rsid w:val="00817560"/>
    <w:rsid w:val="00820256"/>
    <w:rsid w:val="008204E2"/>
    <w:rsid w:val="00820CED"/>
    <w:rsid w:val="00820D34"/>
    <w:rsid w:val="0082214D"/>
    <w:rsid w:val="0082299E"/>
    <w:rsid w:val="0082377A"/>
    <w:rsid w:val="00824887"/>
    <w:rsid w:val="00824A61"/>
    <w:rsid w:val="00825B22"/>
    <w:rsid w:val="00825C65"/>
    <w:rsid w:val="00827065"/>
    <w:rsid w:val="0082743A"/>
    <w:rsid w:val="00833A5F"/>
    <w:rsid w:val="008345B4"/>
    <w:rsid w:val="00834D70"/>
    <w:rsid w:val="00834D73"/>
    <w:rsid w:val="00835678"/>
    <w:rsid w:val="00837C03"/>
    <w:rsid w:val="00840014"/>
    <w:rsid w:val="00840026"/>
    <w:rsid w:val="0084118F"/>
    <w:rsid w:val="00841531"/>
    <w:rsid w:val="00841BC4"/>
    <w:rsid w:val="00841DB6"/>
    <w:rsid w:val="008429AB"/>
    <w:rsid w:val="00842D99"/>
    <w:rsid w:val="0084336E"/>
    <w:rsid w:val="00843CA6"/>
    <w:rsid w:val="00844750"/>
    <w:rsid w:val="00844907"/>
    <w:rsid w:val="00844A85"/>
    <w:rsid w:val="00844F80"/>
    <w:rsid w:val="00845571"/>
    <w:rsid w:val="00846713"/>
    <w:rsid w:val="00847383"/>
    <w:rsid w:val="008510CC"/>
    <w:rsid w:val="00851177"/>
    <w:rsid w:val="0085345B"/>
    <w:rsid w:val="00853D2C"/>
    <w:rsid w:val="00854110"/>
    <w:rsid w:val="00856357"/>
    <w:rsid w:val="0085707B"/>
    <w:rsid w:val="008600CF"/>
    <w:rsid w:val="008611F7"/>
    <w:rsid w:val="00861E32"/>
    <w:rsid w:val="00862534"/>
    <w:rsid w:val="008638BE"/>
    <w:rsid w:val="008648E0"/>
    <w:rsid w:val="0086576B"/>
    <w:rsid w:val="00865C82"/>
    <w:rsid w:val="0086674D"/>
    <w:rsid w:val="00866C99"/>
    <w:rsid w:val="00867334"/>
    <w:rsid w:val="00870D72"/>
    <w:rsid w:val="00872FD6"/>
    <w:rsid w:val="00874311"/>
    <w:rsid w:val="0087498F"/>
    <w:rsid w:val="00874B47"/>
    <w:rsid w:val="00874BB8"/>
    <w:rsid w:val="00875329"/>
    <w:rsid w:val="00875362"/>
    <w:rsid w:val="0087584E"/>
    <w:rsid w:val="00875ABC"/>
    <w:rsid w:val="00876667"/>
    <w:rsid w:val="00876991"/>
    <w:rsid w:val="00882A63"/>
    <w:rsid w:val="0088358D"/>
    <w:rsid w:val="0088501D"/>
    <w:rsid w:val="008850C0"/>
    <w:rsid w:val="0088548A"/>
    <w:rsid w:val="008855B9"/>
    <w:rsid w:val="0088580E"/>
    <w:rsid w:val="0088713B"/>
    <w:rsid w:val="00887595"/>
    <w:rsid w:val="008900AB"/>
    <w:rsid w:val="00893022"/>
    <w:rsid w:val="00893FAF"/>
    <w:rsid w:val="00893FF5"/>
    <w:rsid w:val="00894A35"/>
    <w:rsid w:val="0089709F"/>
    <w:rsid w:val="00897973"/>
    <w:rsid w:val="008A0489"/>
    <w:rsid w:val="008A06C4"/>
    <w:rsid w:val="008A0CBD"/>
    <w:rsid w:val="008A450F"/>
    <w:rsid w:val="008A77E0"/>
    <w:rsid w:val="008A78CD"/>
    <w:rsid w:val="008B0302"/>
    <w:rsid w:val="008B09CF"/>
    <w:rsid w:val="008B1961"/>
    <w:rsid w:val="008B1C0A"/>
    <w:rsid w:val="008B20CD"/>
    <w:rsid w:val="008B2B50"/>
    <w:rsid w:val="008B2CBF"/>
    <w:rsid w:val="008B3895"/>
    <w:rsid w:val="008B3BD1"/>
    <w:rsid w:val="008B572C"/>
    <w:rsid w:val="008B5983"/>
    <w:rsid w:val="008B69AF"/>
    <w:rsid w:val="008B6E61"/>
    <w:rsid w:val="008C0126"/>
    <w:rsid w:val="008C1CD7"/>
    <w:rsid w:val="008C1DD3"/>
    <w:rsid w:val="008C2C0B"/>
    <w:rsid w:val="008C3781"/>
    <w:rsid w:val="008C5130"/>
    <w:rsid w:val="008C525D"/>
    <w:rsid w:val="008C52AB"/>
    <w:rsid w:val="008C5BA4"/>
    <w:rsid w:val="008C64E4"/>
    <w:rsid w:val="008C7A00"/>
    <w:rsid w:val="008D02B5"/>
    <w:rsid w:val="008D0C96"/>
    <w:rsid w:val="008D223E"/>
    <w:rsid w:val="008D29EA"/>
    <w:rsid w:val="008D46DE"/>
    <w:rsid w:val="008D503E"/>
    <w:rsid w:val="008D5B9A"/>
    <w:rsid w:val="008D62E1"/>
    <w:rsid w:val="008D7603"/>
    <w:rsid w:val="008E022D"/>
    <w:rsid w:val="008E0406"/>
    <w:rsid w:val="008E08E9"/>
    <w:rsid w:val="008E158D"/>
    <w:rsid w:val="008E2100"/>
    <w:rsid w:val="008E280E"/>
    <w:rsid w:val="008E2EE7"/>
    <w:rsid w:val="008E5ECE"/>
    <w:rsid w:val="008E629A"/>
    <w:rsid w:val="008E6344"/>
    <w:rsid w:val="008E7758"/>
    <w:rsid w:val="008E7F15"/>
    <w:rsid w:val="008F0C31"/>
    <w:rsid w:val="008F1D2B"/>
    <w:rsid w:val="008F252F"/>
    <w:rsid w:val="008F3192"/>
    <w:rsid w:val="008F31A4"/>
    <w:rsid w:val="008F360A"/>
    <w:rsid w:val="008F3CCD"/>
    <w:rsid w:val="008F53C9"/>
    <w:rsid w:val="008F7A12"/>
    <w:rsid w:val="00900433"/>
    <w:rsid w:val="0090191D"/>
    <w:rsid w:val="00901A7B"/>
    <w:rsid w:val="00903AB4"/>
    <w:rsid w:val="0090437F"/>
    <w:rsid w:val="009043EE"/>
    <w:rsid w:val="009047CA"/>
    <w:rsid w:val="00904FA7"/>
    <w:rsid w:val="00905002"/>
    <w:rsid w:val="00906552"/>
    <w:rsid w:val="00910FA6"/>
    <w:rsid w:val="009114DC"/>
    <w:rsid w:val="00912B9A"/>
    <w:rsid w:val="009162BE"/>
    <w:rsid w:val="00917410"/>
    <w:rsid w:val="00920DDD"/>
    <w:rsid w:val="00920F4E"/>
    <w:rsid w:val="00923127"/>
    <w:rsid w:val="00923C1F"/>
    <w:rsid w:val="00925B7C"/>
    <w:rsid w:val="00925CDD"/>
    <w:rsid w:val="009272B0"/>
    <w:rsid w:val="0092792D"/>
    <w:rsid w:val="009302EF"/>
    <w:rsid w:val="009311BD"/>
    <w:rsid w:val="00931702"/>
    <w:rsid w:val="00932502"/>
    <w:rsid w:val="009330B9"/>
    <w:rsid w:val="00934C86"/>
    <w:rsid w:val="00934D8E"/>
    <w:rsid w:val="009351C3"/>
    <w:rsid w:val="009356EA"/>
    <w:rsid w:val="00935C42"/>
    <w:rsid w:val="00935DD2"/>
    <w:rsid w:val="009374C6"/>
    <w:rsid w:val="009376B4"/>
    <w:rsid w:val="0093776F"/>
    <w:rsid w:val="00943CE6"/>
    <w:rsid w:val="00944129"/>
    <w:rsid w:val="00944551"/>
    <w:rsid w:val="009446A2"/>
    <w:rsid w:val="009446AB"/>
    <w:rsid w:val="00944B47"/>
    <w:rsid w:val="009453B1"/>
    <w:rsid w:val="0094765C"/>
    <w:rsid w:val="00950C34"/>
    <w:rsid w:val="00951817"/>
    <w:rsid w:val="00956CE3"/>
    <w:rsid w:val="00957596"/>
    <w:rsid w:val="009578E6"/>
    <w:rsid w:val="00960C8A"/>
    <w:rsid w:val="00961B46"/>
    <w:rsid w:val="0096265D"/>
    <w:rsid w:val="00962F9E"/>
    <w:rsid w:val="00963B0D"/>
    <w:rsid w:val="00963CEC"/>
    <w:rsid w:val="00964121"/>
    <w:rsid w:val="0096544F"/>
    <w:rsid w:val="00965A83"/>
    <w:rsid w:val="00965E29"/>
    <w:rsid w:val="00966A5D"/>
    <w:rsid w:val="009670CF"/>
    <w:rsid w:val="009679AE"/>
    <w:rsid w:val="00967C36"/>
    <w:rsid w:val="009700C7"/>
    <w:rsid w:val="00970A8C"/>
    <w:rsid w:val="00971FF3"/>
    <w:rsid w:val="00972D32"/>
    <w:rsid w:val="00975047"/>
    <w:rsid w:val="00975E86"/>
    <w:rsid w:val="00977075"/>
    <w:rsid w:val="00977DAB"/>
    <w:rsid w:val="00980096"/>
    <w:rsid w:val="009822BB"/>
    <w:rsid w:val="00984EBD"/>
    <w:rsid w:val="00986649"/>
    <w:rsid w:val="009866FE"/>
    <w:rsid w:val="00994249"/>
    <w:rsid w:val="00997BE7"/>
    <w:rsid w:val="009A0831"/>
    <w:rsid w:val="009A1B69"/>
    <w:rsid w:val="009A2DAA"/>
    <w:rsid w:val="009A347C"/>
    <w:rsid w:val="009A383F"/>
    <w:rsid w:val="009A45FD"/>
    <w:rsid w:val="009A4BF1"/>
    <w:rsid w:val="009A55B1"/>
    <w:rsid w:val="009A6C08"/>
    <w:rsid w:val="009B073D"/>
    <w:rsid w:val="009B181F"/>
    <w:rsid w:val="009B368D"/>
    <w:rsid w:val="009B3884"/>
    <w:rsid w:val="009B3F7E"/>
    <w:rsid w:val="009B4704"/>
    <w:rsid w:val="009B47CD"/>
    <w:rsid w:val="009B6BEB"/>
    <w:rsid w:val="009B7D9D"/>
    <w:rsid w:val="009C1AA9"/>
    <w:rsid w:val="009C2463"/>
    <w:rsid w:val="009C33DF"/>
    <w:rsid w:val="009C4289"/>
    <w:rsid w:val="009C65EB"/>
    <w:rsid w:val="009C7B16"/>
    <w:rsid w:val="009D1658"/>
    <w:rsid w:val="009D27E7"/>
    <w:rsid w:val="009D36FB"/>
    <w:rsid w:val="009D42F6"/>
    <w:rsid w:val="009D4AEB"/>
    <w:rsid w:val="009D4DFB"/>
    <w:rsid w:val="009D5117"/>
    <w:rsid w:val="009D55CF"/>
    <w:rsid w:val="009D5C60"/>
    <w:rsid w:val="009D618B"/>
    <w:rsid w:val="009D61BD"/>
    <w:rsid w:val="009D6D12"/>
    <w:rsid w:val="009E02DA"/>
    <w:rsid w:val="009E1930"/>
    <w:rsid w:val="009E1E29"/>
    <w:rsid w:val="009E2800"/>
    <w:rsid w:val="009E2845"/>
    <w:rsid w:val="009E2F8A"/>
    <w:rsid w:val="009E64E9"/>
    <w:rsid w:val="009E76A2"/>
    <w:rsid w:val="009E7E9B"/>
    <w:rsid w:val="009F0AF4"/>
    <w:rsid w:val="009F105B"/>
    <w:rsid w:val="009F124D"/>
    <w:rsid w:val="009F2AB8"/>
    <w:rsid w:val="009F2CC9"/>
    <w:rsid w:val="009F2F8E"/>
    <w:rsid w:val="009F360A"/>
    <w:rsid w:val="009F3B53"/>
    <w:rsid w:val="009F3DB0"/>
    <w:rsid w:val="009F438C"/>
    <w:rsid w:val="009F4405"/>
    <w:rsid w:val="009F4DB3"/>
    <w:rsid w:val="009F670A"/>
    <w:rsid w:val="009F6F96"/>
    <w:rsid w:val="009F7056"/>
    <w:rsid w:val="009F752F"/>
    <w:rsid w:val="00A0124E"/>
    <w:rsid w:val="00A0195C"/>
    <w:rsid w:val="00A02A31"/>
    <w:rsid w:val="00A034CC"/>
    <w:rsid w:val="00A03658"/>
    <w:rsid w:val="00A03C7E"/>
    <w:rsid w:val="00A03CF1"/>
    <w:rsid w:val="00A0718F"/>
    <w:rsid w:val="00A107CD"/>
    <w:rsid w:val="00A10886"/>
    <w:rsid w:val="00A110F7"/>
    <w:rsid w:val="00A15DF7"/>
    <w:rsid w:val="00A16B2B"/>
    <w:rsid w:val="00A16F58"/>
    <w:rsid w:val="00A17B9F"/>
    <w:rsid w:val="00A2256F"/>
    <w:rsid w:val="00A22F19"/>
    <w:rsid w:val="00A23541"/>
    <w:rsid w:val="00A23746"/>
    <w:rsid w:val="00A23B9B"/>
    <w:rsid w:val="00A23E12"/>
    <w:rsid w:val="00A25FC4"/>
    <w:rsid w:val="00A310FE"/>
    <w:rsid w:val="00A311C6"/>
    <w:rsid w:val="00A31272"/>
    <w:rsid w:val="00A32FAB"/>
    <w:rsid w:val="00A34AC5"/>
    <w:rsid w:val="00A3535E"/>
    <w:rsid w:val="00A36532"/>
    <w:rsid w:val="00A36BCC"/>
    <w:rsid w:val="00A40338"/>
    <w:rsid w:val="00A416F4"/>
    <w:rsid w:val="00A41A49"/>
    <w:rsid w:val="00A41E38"/>
    <w:rsid w:val="00A42BB1"/>
    <w:rsid w:val="00A42C64"/>
    <w:rsid w:val="00A43DBA"/>
    <w:rsid w:val="00A442A6"/>
    <w:rsid w:val="00A46D9A"/>
    <w:rsid w:val="00A47A7C"/>
    <w:rsid w:val="00A47F1D"/>
    <w:rsid w:val="00A47F1E"/>
    <w:rsid w:val="00A50345"/>
    <w:rsid w:val="00A506A9"/>
    <w:rsid w:val="00A5174C"/>
    <w:rsid w:val="00A51FAF"/>
    <w:rsid w:val="00A53126"/>
    <w:rsid w:val="00A5355B"/>
    <w:rsid w:val="00A54593"/>
    <w:rsid w:val="00A545A2"/>
    <w:rsid w:val="00A55530"/>
    <w:rsid w:val="00A56108"/>
    <w:rsid w:val="00A5645C"/>
    <w:rsid w:val="00A56F0A"/>
    <w:rsid w:val="00A5741F"/>
    <w:rsid w:val="00A57F55"/>
    <w:rsid w:val="00A60C57"/>
    <w:rsid w:val="00A6176A"/>
    <w:rsid w:val="00A62D45"/>
    <w:rsid w:val="00A637D4"/>
    <w:rsid w:val="00A63F78"/>
    <w:rsid w:val="00A6579D"/>
    <w:rsid w:val="00A65E6E"/>
    <w:rsid w:val="00A6613D"/>
    <w:rsid w:val="00A66EC4"/>
    <w:rsid w:val="00A70E0D"/>
    <w:rsid w:val="00A71824"/>
    <w:rsid w:val="00A71F59"/>
    <w:rsid w:val="00A738BB"/>
    <w:rsid w:val="00A74F4B"/>
    <w:rsid w:val="00A76387"/>
    <w:rsid w:val="00A76B0C"/>
    <w:rsid w:val="00A80063"/>
    <w:rsid w:val="00A80722"/>
    <w:rsid w:val="00A81208"/>
    <w:rsid w:val="00A82043"/>
    <w:rsid w:val="00A82288"/>
    <w:rsid w:val="00A84DC5"/>
    <w:rsid w:val="00A85513"/>
    <w:rsid w:val="00A864F3"/>
    <w:rsid w:val="00A901E6"/>
    <w:rsid w:val="00A9165A"/>
    <w:rsid w:val="00A92F7A"/>
    <w:rsid w:val="00A9481E"/>
    <w:rsid w:val="00A9583E"/>
    <w:rsid w:val="00A973E3"/>
    <w:rsid w:val="00AA081E"/>
    <w:rsid w:val="00AA1291"/>
    <w:rsid w:val="00AA1CE4"/>
    <w:rsid w:val="00AA2119"/>
    <w:rsid w:val="00AA49D7"/>
    <w:rsid w:val="00AA4D1B"/>
    <w:rsid w:val="00AA50B4"/>
    <w:rsid w:val="00AA5D18"/>
    <w:rsid w:val="00AA5E96"/>
    <w:rsid w:val="00AA5EF4"/>
    <w:rsid w:val="00AA62F9"/>
    <w:rsid w:val="00AA63E5"/>
    <w:rsid w:val="00AA6AAE"/>
    <w:rsid w:val="00AB29F2"/>
    <w:rsid w:val="00AB4DD0"/>
    <w:rsid w:val="00AB6F88"/>
    <w:rsid w:val="00AB7A0D"/>
    <w:rsid w:val="00AC03BB"/>
    <w:rsid w:val="00AC12B7"/>
    <w:rsid w:val="00AC1383"/>
    <w:rsid w:val="00AC153B"/>
    <w:rsid w:val="00AC2BB2"/>
    <w:rsid w:val="00AC3D0F"/>
    <w:rsid w:val="00AC5301"/>
    <w:rsid w:val="00AC6628"/>
    <w:rsid w:val="00AC7283"/>
    <w:rsid w:val="00AD11E9"/>
    <w:rsid w:val="00AD128E"/>
    <w:rsid w:val="00AD740B"/>
    <w:rsid w:val="00AD7956"/>
    <w:rsid w:val="00AE05CA"/>
    <w:rsid w:val="00AE0E0E"/>
    <w:rsid w:val="00AE5B23"/>
    <w:rsid w:val="00AE64B4"/>
    <w:rsid w:val="00AE7160"/>
    <w:rsid w:val="00AF0C94"/>
    <w:rsid w:val="00AF0D64"/>
    <w:rsid w:val="00AF1458"/>
    <w:rsid w:val="00AF18A7"/>
    <w:rsid w:val="00AF225F"/>
    <w:rsid w:val="00AF2A12"/>
    <w:rsid w:val="00AF2F66"/>
    <w:rsid w:val="00AF326C"/>
    <w:rsid w:val="00AF3740"/>
    <w:rsid w:val="00AF5D98"/>
    <w:rsid w:val="00AF5F9C"/>
    <w:rsid w:val="00AF6655"/>
    <w:rsid w:val="00AF7187"/>
    <w:rsid w:val="00AF760B"/>
    <w:rsid w:val="00AF794A"/>
    <w:rsid w:val="00AF7C36"/>
    <w:rsid w:val="00B00403"/>
    <w:rsid w:val="00B00846"/>
    <w:rsid w:val="00B016F7"/>
    <w:rsid w:val="00B02024"/>
    <w:rsid w:val="00B03558"/>
    <w:rsid w:val="00B0380A"/>
    <w:rsid w:val="00B05511"/>
    <w:rsid w:val="00B05F8B"/>
    <w:rsid w:val="00B067A8"/>
    <w:rsid w:val="00B0701F"/>
    <w:rsid w:val="00B07051"/>
    <w:rsid w:val="00B12E42"/>
    <w:rsid w:val="00B1346A"/>
    <w:rsid w:val="00B20E4C"/>
    <w:rsid w:val="00B211BE"/>
    <w:rsid w:val="00B22152"/>
    <w:rsid w:val="00B22CBA"/>
    <w:rsid w:val="00B23653"/>
    <w:rsid w:val="00B238EE"/>
    <w:rsid w:val="00B244D0"/>
    <w:rsid w:val="00B248C0"/>
    <w:rsid w:val="00B26206"/>
    <w:rsid w:val="00B27939"/>
    <w:rsid w:val="00B27BE5"/>
    <w:rsid w:val="00B27FFC"/>
    <w:rsid w:val="00B30294"/>
    <w:rsid w:val="00B30BA3"/>
    <w:rsid w:val="00B32334"/>
    <w:rsid w:val="00B32B97"/>
    <w:rsid w:val="00B3314D"/>
    <w:rsid w:val="00B33A86"/>
    <w:rsid w:val="00B348FE"/>
    <w:rsid w:val="00B349D9"/>
    <w:rsid w:val="00B40B82"/>
    <w:rsid w:val="00B40E7F"/>
    <w:rsid w:val="00B42426"/>
    <w:rsid w:val="00B42ED5"/>
    <w:rsid w:val="00B43290"/>
    <w:rsid w:val="00B43E8F"/>
    <w:rsid w:val="00B440C7"/>
    <w:rsid w:val="00B44B02"/>
    <w:rsid w:val="00B451CD"/>
    <w:rsid w:val="00B45986"/>
    <w:rsid w:val="00B46402"/>
    <w:rsid w:val="00B46DAD"/>
    <w:rsid w:val="00B46E5D"/>
    <w:rsid w:val="00B471D7"/>
    <w:rsid w:val="00B47DB5"/>
    <w:rsid w:val="00B50B22"/>
    <w:rsid w:val="00B50CE1"/>
    <w:rsid w:val="00B518E4"/>
    <w:rsid w:val="00B534E3"/>
    <w:rsid w:val="00B543E0"/>
    <w:rsid w:val="00B54DC7"/>
    <w:rsid w:val="00B55C05"/>
    <w:rsid w:val="00B5634B"/>
    <w:rsid w:val="00B57145"/>
    <w:rsid w:val="00B579CF"/>
    <w:rsid w:val="00B6034B"/>
    <w:rsid w:val="00B61B61"/>
    <w:rsid w:val="00B64A4B"/>
    <w:rsid w:val="00B655E6"/>
    <w:rsid w:val="00B6679F"/>
    <w:rsid w:val="00B67310"/>
    <w:rsid w:val="00B67E8D"/>
    <w:rsid w:val="00B705BB"/>
    <w:rsid w:val="00B70B18"/>
    <w:rsid w:val="00B70B32"/>
    <w:rsid w:val="00B719DB"/>
    <w:rsid w:val="00B73070"/>
    <w:rsid w:val="00B74FB8"/>
    <w:rsid w:val="00B763F1"/>
    <w:rsid w:val="00B76BA4"/>
    <w:rsid w:val="00B80007"/>
    <w:rsid w:val="00B81007"/>
    <w:rsid w:val="00B8128A"/>
    <w:rsid w:val="00B82983"/>
    <w:rsid w:val="00B82E65"/>
    <w:rsid w:val="00B85134"/>
    <w:rsid w:val="00B85A30"/>
    <w:rsid w:val="00B874C6"/>
    <w:rsid w:val="00B87512"/>
    <w:rsid w:val="00B8763C"/>
    <w:rsid w:val="00B91600"/>
    <w:rsid w:val="00B92289"/>
    <w:rsid w:val="00B93120"/>
    <w:rsid w:val="00B9494C"/>
    <w:rsid w:val="00B951A7"/>
    <w:rsid w:val="00B9576D"/>
    <w:rsid w:val="00B965BB"/>
    <w:rsid w:val="00B968E5"/>
    <w:rsid w:val="00B97DFD"/>
    <w:rsid w:val="00BA0509"/>
    <w:rsid w:val="00BA175D"/>
    <w:rsid w:val="00BA20B7"/>
    <w:rsid w:val="00BA34B4"/>
    <w:rsid w:val="00BA39EF"/>
    <w:rsid w:val="00BA55A0"/>
    <w:rsid w:val="00BA6D86"/>
    <w:rsid w:val="00BB063C"/>
    <w:rsid w:val="00BB0AE9"/>
    <w:rsid w:val="00BB1169"/>
    <w:rsid w:val="00BB1F8E"/>
    <w:rsid w:val="00BB4A21"/>
    <w:rsid w:val="00BB547F"/>
    <w:rsid w:val="00BB7A1A"/>
    <w:rsid w:val="00BB7D27"/>
    <w:rsid w:val="00BC0C0E"/>
    <w:rsid w:val="00BC141B"/>
    <w:rsid w:val="00BC14F5"/>
    <w:rsid w:val="00BC17F4"/>
    <w:rsid w:val="00BC2629"/>
    <w:rsid w:val="00BC31D6"/>
    <w:rsid w:val="00BC3D54"/>
    <w:rsid w:val="00BC5B36"/>
    <w:rsid w:val="00BC624B"/>
    <w:rsid w:val="00BC62B8"/>
    <w:rsid w:val="00BC7AEE"/>
    <w:rsid w:val="00BD09D2"/>
    <w:rsid w:val="00BD3CAA"/>
    <w:rsid w:val="00BD42BF"/>
    <w:rsid w:val="00BD6113"/>
    <w:rsid w:val="00BD6C58"/>
    <w:rsid w:val="00BD7B0C"/>
    <w:rsid w:val="00BE0B0E"/>
    <w:rsid w:val="00BE0F85"/>
    <w:rsid w:val="00BE11B6"/>
    <w:rsid w:val="00BE16D9"/>
    <w:rsid w:val="00BE2465"/>
    <w:rsid w:val="00BE3164"/>
    <w:rsid w:val="00BE3C93"/>
    <w:rsid w:val="00BE536E"/>
    <w:rsid w:val="00BE7D28"/>
    <w:rsid w:val="00BF08BF"/>
    <w:rsid w:val="00BF2F6C"/>
    <w:rsid w:val="00BF3C3D"/>
    <w:rsid w:val="00BF4F81"/>
    <w:rsid w:val="00BF54EE"/>
    <w:rsid w:val="00BF5EE0"/>
    <w:rsid w:val="00BF6D9D"/>
    <w:rsid w:val="00BF720A"/>
    <w:rsid w:val="00BF7551"/>
    <w:rsid w:val="00BF7B34"/>
    <w:rsid w:val="00C002A9"/>
    <w:rsid w:val="00C007CE"/>
    <w:rsid w:val="00C00D51"/>
    <w:rsid w:val="00C01376"/>
    <w:rsid w:val="00C0143A"/>
    <w:rsid w:val="00C01F9E"/>
    <w:rsid w:val="00C02EF8"/>
    <w:rsid w:val="00C03FB9"/>
    <w:rsid w:val="00C04943"/>
    <w:rsid w:val="00C072BC"/>
    <w:rsid w:val="00C07CD0"/>
    <w:rsid w:val="00C107DD"/>
    <w:rsid w:val="00C10CFA"/>
    <w:rsid w:val="00C10E7A"/>
    <w:rsid w:val="00C14703"/>
    <w:rsid w:val="00C15271"/>
    <w:rsid w:val="00C16DD9"/>
    <w:rsid w:val="00C203B9"/>
    <w:rsid w:val="00C21A2E"/>
    <w:rsid w:val="00C23BF8"/>
    <w:rsid w:val="00C25155"/>
    <w:rsid w:val="00C252BD"/>
    <w:rsid w:val="00C2581F"/>
    <w:rsid w:val="00C25FB3"/>
    <w:rsid w:val="00C26548"/>
    <w:rsid w:val="00C274AD"/>
    <w:rsid w:val="00C27545"/>
    <w:rsid w:val="00C27A0C"/>
    <w:rsid w:val="00C3053F"/>
    <w:rsid w:val="00C30D50"/>
    <w:rsid w:val="00C31736"/>
    <w:rsid w:val="00C31ECC"/>
    <w:rsid w:val="00C35001"/>
    <w:rsid w:val="00C35899"/>
    <w:rsid w:val="00C3622A"/>
    <w:rsid w:val="00C3682C"/>
    <w:rsid w:val="00C36C5B"/>
    <w:rsid w:val="00C370B5"/>
    <w:rsid w:val="00C37C3D"/>
    <w:rsid w:val="00C37D8A"/>
    <w:rsid w:val="00C37E5E"/>
    <w:rsid w:val="00C40501"/>
    <w:rsid w:val="00C40B6B"/>
    <w:rsid w:val="00C40F08"/>
    <w:rsid w:val="00C413B2"/>
    <w:rsid w:val="00C41896"/>
    <w:rsid w:val="00C41BD3"/>
    <w:rsid w:val="00C41D11"/>
    <w:rsid w:val="00C41DAE"/>
    <w:rsid w:val="00C41E17"/>
    <w:rsid w:val="00C41F22"/>
    <w:rsid w:val="00C4290A"/>
    <w:rsid w:val="00C431DC"/>
    <w:rsid w:val="00C43248"/>
    <w:rsid w:val="00C44511"/>
    <w:rsid w:val="00C45613"/>
    <w:rsid w:val="00C4596B"/>
    <w:rsid w:val="00C465BD"/>
    <w:rsid w:val="00C46EC1"/>
    <w:rsid w:val="00C507D8"/>
    <w:rsid w:val="00C5122E"/>
    <w:rsid w:val="00C5268B"/>
    <w:rsid w:val="00C55522"/>
    <w:rsid w:val="00C5553D"/>
    <w:rsid w:val="00C5556A"/>
    <w:rsid w:val="00C55F31"/>
    <w:rsid w:val="00C56DBE"/>
    <w:rsid w:val="00C57567"/>
    <w:rsid w:val="00C57950"/>
    <w:rsid w:val="00C60D57"/>
    <w:rsid w:val="00C615FB"/>
    <w:rsid w:val="00C61C0C"/>
    <w:rsid w:val="00C6228E"/>
    <w:rsid w:val="00C63710"/>
    <w:rsid w:val="00C63FCD"/>
    <w:rsid w:val="00C642CB"/>
    <w:rsid w:val="00C656B3"/>
    <w:rsid w:val="00C65855"/>
    <w:rsid w:val="00C65A4D"/>
    <w:rsid w:val="00C668C8"/>
    <w:rsid w:val="00C70952"/>
    <w:rsid w:val="00C70A69"/>
    <w:rsid w:val="00C710FD"/>
    <w:rsid w:val="00C72A0D"/>
    <w:rsid w:val="00C73010"/>
    <w:rsid w:val="00C73080"/>
    <w:rsid w:val="00C73F0A"/>
    <w:rsid w:val="00C73FF8"/>
    <w:rsid w:val="00C74870"/>
    <w:rsid w:val="00C754EA"/>
    <w:rsid w:val="00C75D26"/>
    <w:rsid w:val="00C7611B"/>
    <w:rsid w:val="00C7645A"/>
    <w:rsid w:val="00C77A6F"/>
    <w:rsid w:val="00C82409"/>
    <w:rsid w:val="00C82687"/>
    <w:rsid w:val="00C85717"/>
    <w:rsid w:val="00C866E8"/>
    <w:rsid w:val="00C91E6C"/>
    <w:rsid w:val="00C91EA5"/>
    <w:rsid w:val="00C927CC"/>
    <w:rsid w:val="00C939B8"/>
    <w:rsid w:val="00C94037"/>
    <w:rsid w:val="00C954BF"/>
    <w:rsid w:val="00C96870"/>
    <w:rsid w:val="00C97673"/>
    <w:rsid w:val="00CA08BE"/>
    <w:rsid w:val="00CA1193"/>
    <w:rsid w:val="00CA4889"/>
    <w:rsid w:val="00CA6280"/>
    <w:rsid w:val="00CA68A8"/>
    <w:rsid w:val="00CA6F9D"/>
    <w:rsid w:val="00CB01B4"/>
    <w:rsid w:val="00CB107A"/>
    <w:rsid w:val="00CB1C72"/>
    <w:rsid w:val="00CB38B6"/>
    <w:rsid w:val="00CB3BB5"/>
    <w:rsid w:val="00CB47EC"/>
    <w:rsid w:val="00CB480E"/>
    <w:rsid w:val="00CB545C"/>
    <w:rsid w:val="00CB5798"/>
    <w:rsid w:val="00CB6456"/>
    <w:rsid w:val="00CB6E83"/>
    <w:rsid w:val="00CB73B2"/>
    <w:rsid w:val="00CC0A66"/>
    <w:rsid w:val="00CC0B11"/>
    <w:rsid w:val="00CC4EDC"/>
    <w:rsid w:val="00CC6BDF"/>
    <w:rsid w:val="00CC7A62"/>
    <w:rsid w:val="00CD0110"/>
    <w:rsid w:val="00CD2010"/>
    <w:rsid w:val="00CD2238"/>
    <w:rsid w:val="00CD2A08"/>
    <w:rsid w:val="00CD2E1C"/>
    <w:rsid w:val="00CD4090"/>
    <w:rsid w:val="00CD4EC1"/>
    <w:rsid w:val="00CD5C7F"/>
    <w:rsid w:val="00CD6F56"/>
    <w:rsid w:val="00CE0818"/>
    <w:rsid w:val="00CE1356"/>
    <w:rsid w:val="00CE1BFA"/>
    <w:rsid w:val="00CE2FCD"/>
    <w:rsid w:val="00CE3AA2"/>
    <w:rsid w:val="00CE6939"/>
    <w:rsid w:val="00CE7941"/>
    <w:rsid w:val="00CE7E68"/>
    <w:rsid w:val="00CF02BD"/>
    <w:rsid w:val="00CF0D70"/>
    <w:rsid w:val="00CF0EBA"/>
    <w:rsid w:val="00CF1263"/>
    <w:rsid w:val="00CF1538"/>
    <w:rsid w:val="00CF1EA2"/>
    <w:rsid w:val="00CF2BF4"/>
    <w:rsid w:val="00CF31F6"/>
    <w:rsid w:val="00CF3C4F"/>
    <w:rsid w:val="00CF4C7D"/>
    <w:rsid w:val="00CF5306"/>
    <w:rsid w:val="00CF5ACB"/>
    <w:rsid w:val="00CF75E7"/>
    <w:rsid w:val="00D0080C"/>
    <w:rsid w:val="00D00F4E"/>
    <w:rsid w:val="00D01010"/>
    <w:rsid w:val="00D0205C"/>
    <w:rsid w:val="00D02EF1"/>
    <w:rsid w:val="00D03A14"/>
    <w:rsid w:val="00D04455"/>
    <w:rsid w:val="00D04A02"/>
    <w:rsid w:val="00D04D52"/>
    <w:rsid w:val="00D0561C"/>
    <w:rsid w:val="00D05E7A"/>
    <w:rsid w:val="00D05E93"/>
    <w:rsid w:val="00D105AD"/>
    <w:rsid w:val="00D10E17"/>
    <w:rsid w:val="00D138AF"/>
    <w:rsid w:val="00D15703"/>
    <w:rsid w:val="00D159EB"/>
    <w:rsid w:val="00D16381"/>
    <w:rsid w:val="00D170B5"/>
    <w:rsid w:val="00D17B25"/>
    <w:rsid w:val="00D21306"/>
    <w:rsid w:val="00D21E9F"/>
    <w:rsid w:val="00D22CE0"/>
    <w:rsid w:val="00D2340A"/>
    <w:rsid w:val="00D23432"/>
    <w:rsid w:val="00D23C66"/>
    <w:rsid w:val="00D23F4A"/>
    <w:rsid w:val="00D25B17"/>
    <w:rsid w:val="00D2626F"/>
    <w:rsid w:val="00D26F68"/>
    <w:rsid w:val="00D27508"/>
    <w:rsid w:val="00D315FF"/>
    <w:rsid w:val="00D31A66"/>
    <w:rsid w:val="00D31CD8"/>
    <w:rsid w:val="00D32E7B"/>
    <w:rsid w:val="00D35043"/>
    <w:rsid w:val="00D35713"/>
    <w:rsid w:val="00D35C98"/>
    <w:rsid w:val="00D36165"/>
    <w:rsid w:val="00D36951"/>
    <w:rsid w:val="00D37088"/>
    <w:rsid w:val="00D37611"/>
    <w:rsid w:val="00D37998"/>
    <w:rsid w:val="00D400D9"/>
    <w:rsid w:val="00D41247"/>
    <w:rsid w:val="00D41B49"/>
    <w:rsid w:val="00D41E88"/>
    <w:rsid w:val="00D42AF8"/>
    <w:rsid w:val="00D43AEE"/>
    <w:rsid w:val="00D43CD0"/>
    <w:rsid w:val="00D44092"/>
    <w:rsid w:val="00D44452"/>
    <w:rsid w:val="00D4600E"/>
    <w:rsid w:val="00D504EB"/>
    <w:rsid w:val="00D510AF"/>
    <w:rsid w:val="00D51AD7"/>
    <w:rsid w:val="00D521EF"/>
    <w:rsid w:val="00D53147"/>
    <w:rsid w:val="00D5346E"/>
    <w:rsid w:val="00D54E81"/>
    <w:rsid w:val="00D5743F"/>
    <w:rsid w:val="00D5753E"/>
    <w:rsid w:val="00D60529"/>
    <w:rsid w:val="00D611BF"/>
    <w:rsid w:val="00D622EA"/>
    <w:rsid w:val="00D62B43"/>
    <w:rsid w:val="00D62C27"/>
    <w:rsid w:val="00D64B7D"/>
    <w:rsid w:val="00D65C02"/>
    <w:rsid w:val="00D66224"/>
    <w:rsid w:val="00D6727F"/>
    <w:rsid w:val="00D6744E"/>
    <w:rsid w:val="00D679B6"/>
    <w:rsid w:val="00D70EA3"/>
    <w:rsid w:val="00D71EFB"/>
    <w:rsid w:val="00D7224E"/>
    <w:rsid w:val="00D729A5"/>
    <w:rsid w:val="00D735D0"/>
    <w:rsid w:val="00D73789"/>
    <w:rsid w:val="00D73D7D"/>
    <w:rsid w:val="00D75AAE"/>
    <w:rsid w:val="00D76514"/>
    <w:rsid w:val="00D77364"/>
    <w:rsid w:val="00D80926"/>
    <w:rsid w:val="00D81060"/>
    <w:rsid w:val="00D81A86"/>
    <w:rsid w:val="00D8333F"/>
    <w:rsid w:val="00D838BF"/>
    <w:rsid w:val="00D84F35"/>
    <w:rsid w:val="00D86D0C"/>
    <w:rsid w:val="00D87554"/>
    <w:rsid w:val="00D87968"/>
    <w:rsid w:val="00D912E8"/>
    <w:rsid w:val="00D92164"/>
    <w:rsid w:val="00D9293C"/>
    <w:rsid w:val="00D93D9D"/>
    <w:rsid w:val="00D9556D"/>
    <w:rsid w:val="00D95A04"/>
    <w:rsid w:val="00D964FF"/>
    <w:rsid w:val="00D97048"/>
    <w:rsid w:val="00DA2EDE"/>
    <w:rsid w:val="00DA3E9E"/>
    <w:rsid w:val="00DA4505"/>
    <w:rsid w:val="00DA4A53"/>
    <w:rsid w:val="00DA4F21"/>
    <w:rsid w:val="00DA5D13"/>
    <w:rsid w:val="00DA639C"/>
    <w:rsid w:val="00DA6F4A"/>
    <w:rsid w:val="00DA7378"/>
    <w:rsid w:val="00DA778C"/>
    <w:rsid w:val="00DB0A83"/>
    <w:rsid w:val="00DB1689"/>
    <w:rsid w:val="00DB1F46"/>
    <w:rsid w:val="00DB2A46"/>
    <w:rsid w:val="00DB3DC0"/>
    <w:rsid w:val="00DB5BEE"/>
    <w:rsid w:val="00DB5CBA"/>
    <w:rsid w:val="00DB76AF"/>
    <w:rsid w:val="00DC0357"/>
    <w:rsid w:val="00DC165B"/>
    <w:rsid w:val="00DC19D2"/>
    <w:rsid w:val="00DC1AA0"/>
    <w:rsid w:val="00DC3D24"/>
    <w:rsid w:val="00DC4468"/>
    <w:rsid w:val="00DC4AD0"/>
    <w:rsid w:val="00DC561B"/>
    <w:rsid w:val="00DC584A"/>
    <w:rsid w:val="00DC5C0A"/>
    <w:rsid w:val="00DC6135"/>
    <w:rsid w:val="00DC6161"/>
    <w:rsid w:val="00DC7321"/>
    <w:rsid w:val="00DC77CF"/>
    <w:rsid w:val="00DC7EFC"/>
    <w:rsid w:val="00DD00EE"/>
    <w:rsid w:val="00DD09D1"/>
    <w:rsid w:val="00DD1251"/>
    <w:rsid w:val="00DD1D01"/>
    <w:rsid w:val="00DD23EC"/>
    <w:rsid w:val="00DD34C5"/>
    <w:rsid w:val="00DD3CE5"/>
    <w:rsid w:val="00DD40FC"/>
    <w:rsid w:val="00DD4978"/>
    <w:rsid w:val="00DD5530"/>
    <w:rsid w:val="00DD7933"/>
    <w:rsid w:val="00DE02FB"/>
    <w:rsid w:val="00DE1ABB"/>
    <w:rsid w:val="00DE2807"/>
    <w:rsid w:val="00DE2A74"/>
    <w:rsid w:val="00DE4DA9"/>
    <w:rsid w:val="00DE5A8C"/>
    <w:rsid w:val="00DE6268"/>
    <w:rsid w:val="00DE6C6D"/>
    <w:rsid w:val="00DE7405"/>
    <w:rsid w:val="00DE7F13"/>
    <w:rsid w:val="00DF0720"/>
    <w:rsid w:val="00DF0BF5"/>
    <w:rsid w:val="00DF3FB5"/>
    <w:rsid w:val="00DF40FE"/>
    <w:rsid w:val="00DF4A3A"/>
    <w:rsid w:val="00DF575C"/>
    <w:rsid w:val="00DF5D3F"/>
    <w:rsid w:val="00DF6152"/>
    <w:rsid w:val="00DF6F36"/>
    <w:rsid w:val="00DF7037"/>
    <w:rsid w:val="00DF712B"/>
    <w:rsid w:val="00E0108D"/>
    <w:rsid w:val="00E02462"/>
    <w:rsid w:val="00E0266A"/>
    <w:rsid w:val="00E02DA9"/>
    <w:rsid w:val="00E03100"/>
    <w:rsid w:val="00E03C24"/>
    <w:rsid w:val="00E03FCB"/>
    <w:rsid w:val="00E05BFD"/>
    <w:rsid w:val="00E06022"/>
    <w:rsid w:val="00E06357"/>
    <w:rsid w:val="00E066AF"/>
    <w:rsid w:val="00E07759"/>
    <w:rsid w:val="00E07893"/>
    <w:rsid w:val="00E07F86"/>
    <w:rsid w:val="00E104C1"/>
    <w:rsid w:val="00E10ADA"/>
    <w:rsid w:val="00E10B78"/>
    <w:rsid w:val="00E11D04"/>
    <w:rsid w:val="00E1286E"/>
    <w:rsid w:val="00E1434B"/>
    <w:rsid w:val="00E14773"/>
    <w:rsid w:val="00E1497F"/>
    <w:rsid w:val="00E1560C"/>
    <w:rsid w:val="00E16025"/>
    <w:rsid w:val="00E16365"/>
    <w:rsid w:val="00E1668B"/>
    <w:rsid w:val="00E174D4"/>
    <w:rsid w:val="00E203BE"/>
    <w:rsid w:val="00E2149E"/>
    <w:rsid w:val="00E2150A"/>
    <w:rsid w:val="00E235F8"/>
    <w:rsid w:val="00E237D9"/>
    <w:rsid w:val="00E23BB8"/>
    <w:rsid w:val="00E24B22"/>
    <w:rsid w:val="00E24E2A"/>
    <w:rsid w:val="00E25D5B"/>
    <w:rsid w:val="00E25F76"/>
    <w:rsid w:val="00E265F7"/>
    <w:rsid w:val="00E267BF"/>
    <w:rsid w:val="00E26C4D"/>
    <w:rsid w:val="00E30A8C"/>
    <w:rsid w:val="00E314A2"/>
    <w:rsid w:val="00E31775"/>
    <w:rsid w:val="00E32134"/>
    <w:rsid w:val="00E32C73"/>
    <w:rsid w:val="00E33078"/>
    <w:rsid w:val="00E3385E"/>
    <w:rsid w:val="00E3689B"/>
    <w:rsid w:val="00E37048"/>
    <w:rsid w:val="00E37DC2"/>
    <w:rsid w:val="00E37EB7"/>
    <w:rsid w:val="00E37F23"/>
    <w:rsid w:val="00E416E9"/>
    <w:rsid w:val="00E427F9"/>
    <w:rsid w:val="00E428D4"/>
    <w:rsid w:val="00E438D7"/>
    <w:rsid w:val="00E43C84"/>
    <w:rsid w:val="00E43FC4"/>
    <w:rsid w:val="00E469D9"/>
    <w:rsid w:val="00E46FA0"/>
    <w:rsid w:val="00E471F0"/>
    <w:rsid w:val="00E47B42"/>
    <w:rsid w:val="00E50BF8"/>
    <w:rsid w:val="00E51564"/>
    <w:rsid w:val="00E52D79"/>
    <w:rsid w:val="00E54FFA"/>
    <w:rsid w:val="00E55875"/>
    <w:rsid w:val="00E5637A"/>
    <w:rsid w:val="00E565AB"/>
    <w:rsid w:val="00E60F1A"/>
    <w:rsid w:val="00E61F2C"/>
    <w:rsid w:val="00E628D3"/>
    <w:rsid w:val="00E62C42"/>
    <w:rsid w:val="00E64520"/>
    <w:rsid w:val="00E647D4"/>
    <w:rsid w:val="00E65493"/>
    <w:rsid w:val="00E65F21"/>
    <w:rsid w:val="00E6755F"/>
    <w:rsid w:val="00E6786B"/>
    <w:rsid w:val="00E7095F"/>
    <w:rsid w:val="00E70F86"/>
    <w:rsid w:val="00E71908"/>
    <w:rsid w:val="00E73371"/>
    <w:rsid w:val="00E734B7"/>
    <w:rsid w:val="00E74501"/>
    <w:rsid w:val="00E75768"/>
    <w:rsid w:val="00E75D86"/>
    <w:rsid w:val="00E75DC7"/>
    <w:rsid w:val="00E76E5A"/>
    <w:rsid w:val="00E773C5"/>
    <w:rsid w:val="00E80269"/>
    <w:rsid w:val="00E80660"/>
    <w:rsid w:val="00E808D6"/>
    <w:rsid w:val="00E812A3"/>
    <w:rsid w:val="00E81938"/>
    <w:rsid w:val="00E82A4A"/>
    <w:rsid w:val="00E83D0C"/>
    <w:rsid w:val="00E83DD3"/>
    <w:rsid w:val="00E8558B"/>
    <w:rsid w:val="00E862B3"/>
    <w:rsid w:val="00E8721A"/>
    <w:rsid w:val="00E904C7"/>
    <w:rsid w:val="00E92BCD"/>
    <w:rsid w:val="00E935FC"/>
    <w:rsid w:val="00E9376F"/>
    <w:rsid w:val="00E937CA"/>
    <w:rsid w:val="00E93A36"/>
    <w:rsid w:val="00E94E1E"/>
    <w:rsid w:val="00E96A5B"/>
    <w:rsid w:val="00E96ACD"/>
    <w:rsid w:val="00E96CCB"/>
    <w:rsid w:val="00E977EA"/>
    <w:rsid w:val="00EA03FF"/>
    <w:rsid w:val="00EA0AC1"/>
    <w:rsid w:val="00EA0C62"/>
    <w:rsid w:val="00EA1ADE"/>
    <w:rsid w:val="00EA1BB8"/>
    <w:rsid w:val="00EA1F3B"/>
    <w:rsid w:val="00EA3248"/>
    <w:rsid w:val="00EA36C8"/>
    <w:rsid w:val="00EA3798"/>
    <w:rsid w:val="00EA573A"/>
    <w:rsid w:val="00EA59B9"/>
    <w:rsid w:val="00EA61AF"/>
    <w:rsid w:val="00EA672D"/>
    <w:rsid w:val="00EA6E5A"/>
    <w:rsid w:val="00EB1780"/>
    <w:rsid w:val="00EB1C65"/>
    <w:rsid w:val="00EB1E5C"/>
    <w:rsid w:val="00EB2FE0"/>
    <w:rsid w:val="00EB35A8"/>
    <w:rsid w:val="00EB39DE"/>
    <w:rsid w:val="00EB49A1"/>
    <w:rsid w:val="00EB4E8F"/>
    <w:rsid w:val="00EB5D0D"/>
    <w:rsid w:val="00EB6A4D"/>
    <w:rsid w:val="00EB7CC4"/>
    <w:rsid w:val="00EC1BB6"/>
    <w:rsid w:val="00EC2273"/>
    <w:rsid w:val="00EC26A6"/>
    <w:rsid w:val="00EC2D96"/>
    <w:rsid w:val="00EC48FB"/>
    <w:rsid w:val="00EC6900"/>
    <w:rsid w:val="00ED18CD"/>
    <w:rsid w:val="00ED1D1D"/>
    <w:rsid w:val="00ED295A"/>
    <w:rsid w:val="00ED2A9B"/>
    <w:rsid w:val="00ED41D9"/>
    <w:rsid w:val="00ED4FB6"/>
    <w:rsid w:val="00ED65A6"/>
    <w:rsid w:val="00ED7150"/>
    <w:rsid w:val="00ED792C"/>
    <w:rsid w:val="00EE0826"/>
    <w:rsid w:val="00EE1E3C"/>
    <w:rsid w:val="00EE3DD4"/>
    <w:rsid w:val="00EE4302"/>
    <w:rsid w:val="00EE45FD"/>
    <w:rsid w:val="00EE6093"/>
    <w:rsid w:val="00EE6F1A"/>
    <w:rsid w:val="00EF0995"/>
    <w:rsid w:val="00EF11C5"/>
    <w:rsid w:val="00EF3745"/>
    <w:rsid w:val="00EF37C8"/>
    <w:rsid w:val="00EF443E"/>
    <w:rsid w:val="00EF468C"/>
    <w:rsid w:val="00F009A3"/>
    <w:rsid w:val="00F00D13"/>
    <w:rsid w:val="00F0151C"/>
    <w:rsid w:val="00F017A4"/>
    <w:rsid w:val="00F01E0A"/>
    <w:rsid w:val="00F0224D"/>
    <w:rsid w:val="00F03D7A"/>
    <w:rsid w:val="00F040C5"/>
    <w:rsid w:val="00F044F1"/>
    <w:rsid w:val="00F0452A"/>
    <w:rsid w:val="00F05972"/>
    <w:rsid w:val="00F05CEE"/>
    <w:rsid w:val="00F06F5A"/>
    <w:rsid w:val="00F072D4"/>
    <w:rsid w:val="00F0769C"/>
    <w:rsid w:val="00F07D93"/>
    <w:rsid w:val="00F10CE2"/>
    <w:rsid w:val="00F11DAA"/>
    <w:rsid w:val="00F14176"/>
    <w:rsid w:val="00F15090"/>
    <w:rsid w:val="00F15B34"/>
    <w:rsid w:val="00F15CF3"/>
    <w:rsid w:val="00F15D82"/>
    <w:rsid w:val="00F174DF"/>
    <w:rsid w:val="00F17E97"/>
    <w:rsid w:val="00F21635"/>
    <w:rsid w:val="00F218BD"/>
    <w:rsid w:val="00F22509"/>
    <w:rsid w:val="00F23970"/>
    <w:rsid w:val="00F243AA"/>
    <w:rsid w:val="00F2543E"/>
    <w:rsid w:val="00F26C40"/>
    <w:rsid w:val="00F270F5"/>
    <w:rsid w:val="00F279A4"/>
    <w:rsid w:val="00F31A87"/>
    <w:rsid w:val="00F32B42"/>
    <w:rsid w:val="00F348C1"/>
    <w:rsid w:val="00F34FF8"/>
    <w:rsid w:val="00F40486"/>
    <w:rsid w:val="00F40F0D"/>
    <w:rsid w:val="00F41281"/>
    <w:rsid w:val="00F4239E"/>
    <w:rsid w:val="00F43099"/>
    <w:rsid w:val="00F43D8F"/>
    <w:rsid w:val="00F43E0A"/>
    <w:rsid w:val="00F44539"/>
    <w:rsid w:val="00F44990"/>
    <w:rsid w:val="00F4526A"/>
    <w:rsid w:val="00F45542"/>
    <w:rsid w:val="00F458A5"/>
    <w:rsid w:val="00F46D73"/>
    <w:rsid w:val="00F47BF9"/>
    <w:rsid w:val="00F5247F"/>
    <w:rsid w:val="00F52CEC"/>
    <w:rsid w:val="00F52E33"/>
    <w:rsid w:val="00F53EE5"/>
    <w:rsid w:val="00F541D5"/>
    <w:rsid w:val="00F5514D"/>
    <w:rsid w:val="00F557F2"/>
    <w:rsid w:val="00F55AA3"/>
    <w:rsid w:val="00F55EBC"/>
    <w:rsid w:val="00F55F64"/>
    <w:rsid w:val="00F565DD"/>
    <w:rsid w:val="00F57085"/>
    <w:rsid w:val="00F5784E"/>
    <w:rsid w:val="00F57C77"/>
    <w:rsid w:val="00F600BF"/>
    <w:rsid w:val="00F616A4"/>
    <w:rsid w:val="00F6305C"/>
    <w:rsid w:val="00F637A8"/>
    <w:rsid w:val="00F63F9A"/>
    <w:rsid w:val="00F6405A"/>
    <w:rsid w:val="00F647F8"/>
    <w:rsid w:val="00F66058"/>
    <w:rsid w:val="00F665A9"/>
    <w:rsid w:val="00F66656"/>
    <w:rsid w:val="00F67FC9"/>
    <w:rsid w:val="00F70AC0"/>
    <w:rsid w:val="00F72765"/>
    <w:rsid w:val="00F7345C"/>
    <w:rsid w:val="00F73804"/>
    <w:rsid w:val="00F74D2B"/>
    <w:rsid w:val="00F7560D"/>
    <w:rsid w:val="00F75F18"/>
    <w:rsid w:val="00F768E8"/>
    <w:rsid w:val="00F7692F"/>
    <w:rsid w:val="00F77C55"/>
    <w:rsid w:val="00F8149C"/>
    <w:rsid w:val="00F84291"/>
    <w:rsid w:val="00F84A96"/>
    <w:rsid w:val="00F84EC0"/>
    <w:rsid w:val="00F853CE"/>
    <w:rsid w:val="00F87779"/>
    <w:rsid w:val="00F92720"/>
    <w:rsid w:val="00F94BD1"/>
    <w:rsid w:val="00F94D28"/>
    <w:rsid w:val="00F961AD"/>
    <w:rsid w:val="00FA05A4"/>
    <w:rsid w:val="00FA3121"/>
    <w:rsid w:val="00FA4297"/>
    <w:rsid w:val="00FA43ED"/>
    <w:rsid w:val="00FA455C"/>
    <w:rsid w:val="00FA4910"/>
    <w:rsid w:val="00FA4C15"/>
    <w:rsid w:val="00FA4F9F"/>
    <w:rsid w:val="00FA561D"/>
    <w:rsid w:val="00FA5EAB"/>
    <w:rsid w:val="00FA6012"/>
    <w:rsid w:val="00FA6314"/>
    <w:rsid w:val="00FA6956"/>
    <w:rsid w:val="00FA6DDC"/>
    <w:rsid w:val="00FB2107"/>
    <w:rsid w:val="00FB2BE1"/>
    <w:rsid w:val="00FB37A3"/>
    <w:rsid w:val="00FB42D8"/>
    <w:rsid w:val="00FB504F"/>
    <w:rsid w:val="00FB5118"/>
    <w:rsid w:val="00FB6ECF"/>
    <w:rsid w:val="00FB7873"/>
    <w:rsid w:val="00FB7C80"/>
    <w:rsid w:val="00FC11A3"/>
    <w:rsid w:val="00FC1CF6"/>
    <w:rsid w:val="00FC21D3"/>
    <w:rsid w:val="00FC3065"/>
    <w:rsid w:val="00FC421B"/>
    <w:rsid w:val="00FD025D"/>
    <w:rsid w:val="00FD0666"/>
    <w:rsid w:val="00FD0FBC"/>
    <w:rsid w:val="00FD18B6"/>
    <w:rsid w:val="00FD2B74"/>
    <w:rsid w:val="00FD3277"/>
    <w:rsid w:val="00FD37AF"/>
    <w:rsid w:val="00FD3DF5"/>
    <w:rsid w:val="00FE1343"/>
    <w:rsid w:val="00FE2911"/>
    <w:rsid w:val="00FE37CC"/>
    <w:rsid w:val="00FE4522"/>
    <w:rsid w:val="00FE4C71"/>
    <w:rsid w:val="00FE63F5"/>
    <w:rsid w:val="00FE65BF"/>
    <w:rsid w:val="00FE6FA5"/>
    <w:rsid w:val="00FE7540"/>
    <w:rsid w:val="00FF00DD"/>
    <w:rsid w:val="00FF0D24"/>
    <w:rsid w:val="00FF0F6B"/>
    <w:rsid w:val="00FF14CF"/>
    <w:rsid w:val="00FF35E9"/>
    <w:rsid w:val="00FF3B1E"/>
    <w:rsid w:val="00FF3B95"/>
    <w:rsid w:val="00FF4069"/>
    <w:rsid w:val="00FF49BA"/>
    <w:rsid w:val="00FF5D9C"/>
    <w:rsid w:val="00FF670F"/>
    <w:rsid w:val="00FF6B11"/>
    <w:rsid w:val="00FF7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62E6C4F"/>
  <w15:docId w15:val="{DC8E74C1-B364-4972-BFA9-1DA94096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5135"/>
    <w:rPr>
      <w:rFonts w:eastAsia="SimSun" w:cs="Times New Roman"/>
      <w:szCs w:val="24"/>
      <w:lang w:eastAsia="zh-CN"/>
    </w:rPr>
  </w:style>
  <w:style w:type="paragraph" w:styleId="Heading1">
    <w:name w:val="heading 1"/>
    <w:basedOn w:val="Normal"/>
    <w:next w:val="Normal"/>
    <w:link w:val="Heading1Char"/>
    <w:uiPriority w:val="9"/>
    <w:qFormat/>
    <w:rsid w:val="000B162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qFormat/>
    <w:rsid w:val="00D04A02"/>
    <w:pPr>
      <w:keepNext/>
      <w:outlineLvl w:val="3"/>
    </w:pPr>
    <w:rPr>
      <w:rFonts w:eastAsia="Times New Roman"/>
      <w:b/>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57E2"/>
    <w:rPr>
      <w:rFonts w:ascii="Tahoma" w:hAnsi="Tahoma" w:cs="Tahoma"/>
      <w:sz w:val="16"/>
      <w:szCs w:val="16"/>
    </w:rPr>
  </w:style>
  <w:style w:type="character" w:customStyle="1" w:styleId="BalloonTextChar">
    <w:name w:val="Balloon Text Char"/>
    <w:basedOn w:val="DefaultParagraphFont"/>
    <w:link w:val="BalloonText"/>
    <w:uiPriority w:val="99"/>
    <w:semiHidden/>
    <w:rsid w:val="00EF57E2"/>
    <w:rPr>
      <w:rFonts w:ascii="Tahoma" w:hAnsi="Tahoma" w:cs="Tahoma"/>
      <w:sz w:val="16"/>
      <w:szCs w:val="16"/>
    </w:rPr>
  </w:style>
  <w:style w:type="paragraph" w:styleId="BodyText">
    <w:name w:val="Body Text"/>
    <w:basedOn w:val="Normal"/>
    <w:link w:val="BodyTextChar"/>
    <w:rsid w:val="00575C5C"/>
    <w:pPr>
      <w:widowControl w:val="0"/>
      <w:spacing w:after="240"/>
      <w:ind w:firstLine="720"/>
    </w:pPr>
  </w:style>
  <w:style w:type="character" w:customStyle="1" w:styleId="BodyTextChar">
    <w:name w:val="Body Text Char"/>
    <w:basedOn w:val="DefaultParagraphFont"/>
    <w:link w:val="BodyText"/>
    <w:rsid w:val="00575C5C"/>
    <w:rPr>
      <w:rFonts w:eastAsia="Times New Roman" w:cs="Times New Roman"/>
      <w:szCs w:val="24"/>
    </w:rPr>
  </w:style>
  <w:style w:type="paragraph" w:customStyle="1" w:styleId="BodyTextContinued">
    <w:name w:val="Body Text Continued"/>
    <w:basedOn w:val="BodyText"/>
    <w:next w:val="BodyText"/>
    <w:rsid w:val="00575C5C"/>
  </w:style>
  <w:style w:type="paragraph" w:styleId="Quote">
    <w:name w:val="Quote"/>
    <w:basedOn w:val="Normal"/>
    <w:next w:val="BodyTextContinued"/>
    <w:link w:val="QuoteChar"/>
    <w:qFormat/>
    <w:rsid w:val="00575C5C"/>
    <w:pPr>
      <w:spacing w:after="240"/>
      <w:ind w:left="1440" w:right="1440"/>
    </w:pPr>
    <w:rPr>
      <w:szCs w:val="20"/>
    </w:rPr>
  </w:style>
  <w:style w:type="character" w:customStyle="1" w:styleId="QuoteChar">
    <w:name w:val="Quote Char"/>
    <w:basedOn w:val="DefaultParagraphFont"/>
    <w:link w:val="Quote"/>
    <w:rsid w:val="00575C5C"/>
    <w:rPr>
      <w:rFonts w:eastAsia="Times New Roman" w:cs="Times New Roman"/>
      <w:szCs w:val="20"/>
    </w:rPr>
  </w:style>
  <w:style w:type="paragraph" w:styleId="Header">
    <w:name w:val="header"/>
    <w:basedOn w:val="Normal"/>
    <w:link w:val="HeaderChar"/>
    <w:uiPriority w:val="99"/>
    <w:rsid w:val="00575C5C"/>
    <w:pPr>
      <w:tabs>
        <w:tab w:val="center" w:pos="4680"/>
        <w:tab w:val="right" w:pos="9360"/>
      </w:tabs>
    </w:pPr>
  </w:style>
  <w:style w:type="character" w:customStyle="1" w:styleId="HeaderChar">
    <w:name w:val="Header Char"/>
    <w:basedOn w:val="DefaultParagraphFont"/>
    <w:link w:val="Header"/>
    <w:uiPriority w:val="99"/>
    <w:rsid w:val="00575C5C"/>
    <w:rPr>
      <w:rFonts w:eastAsia="Times New Roman" w:cs="Times New Roman"/>
      <w:szCs w:val="24"/>
    </w:rPr>
  </w:style>
  <w:style w:type="paragraph" w:styleId="Footer">
    <w:name w:val="footer"/>
    <w:basedOn w:val="Normal"/>
    <w:link w:val="FooterChar"/>
    <w:rsid w:val="00575C5C"/>
    <w:pPr>
      <w:tabs>
        <w:tab w:val="center" w:pos="4680"/>
        <w:tab w:val="right" w:pos="9360"/>
      </w:tabs>
    </w:pPr>
  </w:style>
  <w:style w:type="character" w:customStyle="1" w:styleId="FooterChar">
    <w:name w:val="Footer Char"/>
    <w:basedOn w:val="DefaultParagraphFont"/>
    <w:link w:val="Footer"/>
    <w:rsid w:val="00575C5C"/>
    <w:rPr>
      <w:rFonts w:eastAsia="Times New Roman" w:cs="Times New Roman"/>
      <w:szCs w:val="24"/>
    </w:rPr>
  </w:style>
  <w:style w:type="character" w:styleId="PageNumber">
    <w:name w:val="page number"/>
    <w:basedOn w:val="DefaultParagraphFont"/>
    <w:rsid w:val="00575C5C"/>
  </w:style>
  <w:style w:type="paragraph" w:styleId="Title">
    <w:name w:val="Title"/>
    <w:basedOn w:val="Normal"/>
    <w:next w:val="BodyText"/>
    <w:link w:val="TitleChar"/>
    <w:qFormat/>
    <w:rsid w:val="003D5135"/>
    <w:pPr>
      <w:spacing w:before="240" w:after="120"/>
      <w:jc w:val="center"/>
      <w:outlineLvl w:val="0"/>
    </w:pPr>
    <w:rPr>
      <w:rFonts w:cs="Arial"/>
      <w:b/>
      <w:bCs/>
      <w:caps/>
      <w:kern w:val="28"/>
      <w:szCs w:val="32"/>
      <w:u w:val="single"/>
    </w:rPr>
  </w:style>
  <w:style w:type="character" w:customStyle="1" w:styleId="TitleChar">
    <w:name w:val="Title Char"/>
    <w:basedOn w:val="DefaultParagraphFont"/>
    <w:link w:val="Title"/>
    <w:rsid w:val="003D5135"/>
    <w:rPr>
      <w:rFonts w:eastAsia="SimSun" w:cs="Arial"/>
      <w:b/>
      <w:bCs/>
      <w:caps/>
      <w:kern w:val="28"/>
      <w:szCs w:val="32"/>
      <w:u w:val="single"/>
      <w:lang w:eastAsia="zh-CN"/>
    </w:rPr>
  </w:style>
  <w:style w:type="paragraph" w:customStyle="1" w:styleId="Question1">
    <w:name w:val="Question 1"/>
    <w:basedOn w:val="Normal"/>
    <w:next w:val="BodyText"/>
    <w:uiPriority w:val="99"/>
    <w:rsid w:val="003D5135"/>
    <w:pPr>
      <w:keepNext/>
      <w:numPr>
        <w:numId w:val="1"/>
      </w:numPr>
      <w:spacing w:after="240" w:line="360" w:lineRule="auto"/>
      <w:jc w:val="both"/>
      <w:outlineLvl w:val="0"/>
    </w:pPr>
    <w:rPr>
      <w:rFonts w:eastAsia="Times New Roman"/>
      <w:b/>
      <w:kern w:val="32"/>
      <w:lang w:eastAsia="en-US"/>
    </w:rPr>
  </w:style>
  <w:style w:type="paragraph" w:customStyle="1" w:styleId="Question2">
    <w:name w:val="Question 2"/>
    <w:basedOn w:val="Normal"/>
    <w:next w:val="BodyText"/>
    <w:uiPriority w:val="99"/>
    <w:rsid w:val="003D5135"/>
    <w:pPr>
      <w:keepNext/>
      <w:numPr>
        <w:ilvl w:val="1"/>
        <w:numId w:val="1"/>
      </w:numPr>
      <w:spacing w:before="240" w:after="60"/>
      <w:outlineLvl w:val="1"/>
    </w:pPr>
    <w:rPr>
      <w:rFonts w:ascii="Arial" w:eastAsia="Times New Roman" w:hAnsi="Arial" w:cs="Arial"/>
      <w:b/>
      <w:i/>
      <w:sz w:val="28"/>
      <w:lang w:eastAsia="en-US"/>
    </w:rPr>
  </w:style>
  <w:style w:type="paragraph" w:customStyle="1" w:styleId="Question3">
    <w:name w:val="Question 3"/>
    <w:basedOn w:val="Normal"/>
    <w:next w:val="BodyText"/>
    <w:uiPriority w:val="99"/>
    <w:rsid w:val="003D5135"/>
    <w:pPr>
      <w:keepNext/>
      <w:numPr>
        <w:ilvl w:val="2"/>
        <w:numId w:val="1"/>
      </w:numPr>
      <w:spacing w:before="240" w:after="60"/>
      <w:outlineLvl w:val="2"/>
    </w:pPr>
    <w:rPr>
      <w:rFonts w:ascii="Arial" w:eastAsia="Times New Roman" w:hAnsi="Arial" w:cs="Arial"/>
      <w:b/>
      <w:sz w:val="26"/>
      <w:lang w:eastAsia="en-US"/>
    </w:rPr>
  </w:style>
  <w:style w:type="paragraph" w:customStyle="1" w:styleId="Question4">
    <w:name w:val="Question 4"/>
    <w:basedOn w:val="Normal"/>
    <w:next w:val="BodyText"/>
    <w:uiPriority w:val="99"/>
    <w:rsid w:val="003D5135"/>
    <w:pPr>
      <w:keepNext/>
      <w:numPr>
        <w:ilvl w:val="3"/>
        <w:numId w:val="1"/>
      </w:numPr>
      <w:spacing w:before="240" w:after="60"/>
      <w:outlineLvl w:val="3"/>
    </w:pPr>
    <w:rPr>
      <w:rFonts w:eastAsia="Times New Roman"/>
      <w:b/>
      <w:sz w:val="28"/>
      <w:lang w:eastAsia="en-US"/>
    </w:rPr>
  </w:style>
  <w:style w:type="paragraph" w:customStyle="1" w:styleId="Question5">
    <w:name w:val="Question 5"/>
    <w:basedOn w:val="Normal"/>
    <w:next w:val="BodyText"/>
    <w:uiPriority w:val="99"/>
    <w:rsid w:val="003D5135"/>
    <w:pPr>
      <w:numPr>
        <w:ilvl w:val="4"/>
        <w:numId w:val="1"/>
      </w:numPr>
      <w:spacing w:before="240" w:after="60"/>
      <w:outlineLvl w:val="4"/>
    </w:pPr>
    <w:rPr>
      <w:rFonts w:eastAsia="Times New Roman"/>
      <w:b/>
      <w:i/>
      <w:sz w:val="26"/>
      <w:lang w:eastAsia="en-US"/>
    </w:rPr>
  </w:style>
  <w:style w:type="paragraph" w:customStyle="1" w:styleId="Question6">
    <w:name w:val="Question 6"/>
    <w:basedOn w:val="Normal"/>
    <w:next w:val="BodyText"/>
    <w:uiPriority w:val="99"/>
    <w:rsid w:val="003D5135"/>
    <w:pPr>
      <w:numPr>
        <w:ilvl w:val="5"/>
        <w:numId w:val="1"/>
      </w:numPr>
      <w:spacing w:before="240" w:after="60"/>
      <w:outlineLvl w:val="5"/>
    </w:pPr>
    <w:rPr>
      <w:rFonts w:eastAsia="Times New Roman"/>
      <w:b/>
      <w:sz w:val="22"/>
      <w:lang w:eastAsia="en-US"/>
    </w:rPr>
  </w:style>
  <w:style w:type="paragraph" w:customStyle="1" w:styleId="Question7">
    <w:name w:val="Question 7"/>
    <w:basedOn w:val="Normal"/>
    <w:next w:val="BodyText"/>
    <w:uiPriority w:val="99"/>
    <w:rsid w:val="003D5135"/>
    <w:pPr>
      <w:numPr>
        <w:ilvl w:val="6"/>
        <w:numId w:val="1"/>
      </w:numPr>
      <w:spacing w:before="240" w:after="60"/>
      <w:outlineLvl w:val="6"/>
    </w:pPr>
    <w:rPr>
      <w:rFonts w:eastAsia="Times New Roman"/>
      <w:lang w:eastAsia="en-US"/>
    </w:rPr>
  </w:style>
  <w:style w:type="paragraph" w:customStyle="1" w:styleId="Question8">
    <w:name w:val="Question 8"/>
    <w:basedOn w:val="Normal"/>
    <w:next w:val="BodyText"/>
    <w:uiPriority w:val="99"/>
    <w:rsid w:val="003D5135"/>
    <w:pPr>
      <w:numPr>
        <w:ilvl w:val="7"/>
        <w:numId w:val="1"/>
      </w:numPr>
      <w:spacing w:before="240" w:after="60"/>
      <w:outlineLvl w:val="7"/>
    </w:pPr>
    <w:rPr>
      <w:rFonts w:eastAsia="Times New Roman"/>
      <w:i/>
      <w:lang w:eastAsia="en-US"/>
    </w:rPr>
  </w:style>
  <w:style w:type="paragraph" w:customStyle="1" w:styleId="Question9">
    <w:name w:val="Question 9"/>
    <w:basedOn w:val="Normal"/>
    <w:next w:val="BodyText"/>
    <w:uiPriority w:val="99"/>
    <w:rsid w:val="003D5135"/>
    <w:pPr>
      <w:numPr>
        <w:ilvl w:val="8"/>
        <w:numId w:val="1"/>
      </w:numPr>
      <w:spacing w:before="240" w:after="60"/>
      <w:outlineLvl w:val="8"/>
    </w:pPr>
    <w:rPr>
      <w:rFonts w:ascii="Arial" w:eastAsia="Times New Roman" w:hAnsi="Arial" w:cs="Arial"/>
      <w:sz w:val="22"/>
      <w:lang w:eastAsia="en-US"/>
    </w:rPr>
  </w:style>
  <w:style w:type="paragraph" w:customStyle="1" w:styleId="Answer">
    <w:name w:val="Answer"/>
    <w:basedOn w:val="Answer1"/>
    <w:next w:val="Normal"/>
    <w:rsid w:val="003D5135"/>
    <w:rPr>
      <w:bCs/>
    </w:rPr>
  </w:style>
  <w:style w:type="paragraph" w:customStyle="1" w:styleId="Answer1">
    <w:name w:val="Answer 1"/>
    <w:basedOn w:val="Normal"/>
    <w:next w:val="BodyText"/>
    <w:link w:val="Answer1Char"/>
    <w:rsid w:val="003D5135"/>
    <w:pPr>
      <w:numPr>
        <w:numId w:val="2"/>
      </w:numPr>
      <w:spacing w:after="240" w:line="360" w:lineRule="auto"/>
      <w:ind w:left="720" w:hanging="720"/>
      <w:jc w:val="both"/>
      <w:outlineLvl w:val="0"/>
    </w:pPr>
    <w:rPr>
      <w:rFonts w:eastAsia="MS Mincho"/>
      <w:lang w:eastAsia="en-US"/>
    </w:rPr>
  </w:style>
  <w:style w:type="paragraph" w:customStyle="1" w:styleId="Indent">
    <w:name w:val="Indent"/>
    <w:basedOn w:val="Normal"/>
    <w:qFormat/>
    <w:rsid w:val="003D5135"/>
    <w:pPr>
      <w:spacing w:after="240" w:line="360" w:lineRule="auto"/>
      <w:ind w:left="720"/>
      <w:jc w:val="both"/>
    </w:pPr>
  </w:style>
  <w:style w:type="character" w:styleId="LineNumber">
    <w:name w:val="line number"/>
    <w:basedOn w:val="DefaultParagraphFont"/>
    <w:uiPriority w:val="99"/>
    <w:semiHidden/>
    <w:unhideWhenUsed/>
    <w:rsid w:val="003D5135"/>
  </w:style>
  <w:style w:type="character" w:customStyle="1" w:styleId="zzmpTrailerItem">
    <w:name w:val="zzmpTrailerItem"/>
    <w:basedOn w:val="DefaultParagraphFont"/>
    <w:rsid w:val="00234752"/>
    <w:rPr>
      <w:rFonts w:ascii="Times New Roman" w:hAnsi="Times New Roman" w:cs="Times New Roman"/>
      <w:dstrike w:val="0"/>
      <w:noProof/>
      <w:color w:val="auto"/>
      <w:spacing w:val="0"/>
      <w:position w:val="0"/>
      <w:sz w:val="16"/>
      <w:szCs w:val="16"/>
      <w:u w:val="none"/>
      <w:effect w:val="none"/>
      <w:vertAlign w:val="baseline"/>
    </w:rPr>
  </w:style>
  <w:style w:type="paragraph" w:styleId="ListParagraph">
    <w:name w:val="List Paragraph"/>
    <w:basedOn w:val="Normal"/>
    <w:uiPriority w:val="34"/>
    <w:qFormat/>
    <w:rsid w:val="00C879D7"/>
    <w:pPr>
      <w:ind w:left="720"/>
    </w:pPr>
    <w:rPr>
      <w:rFonts w:eastAsia="Times New Roman"/>
      <w:lang w:eastAsia="en-US"/>
    </w:rPr>
  </w:style>
  <w:style w:type="paragraph" w:customStyle="1" w:styleId="Body1">
    <w:name w:val="Body 1"/>
    <w:rsid w:val="001A3280"/>
    <w:pPr>
      <w:outlineLvl w:val="0"/>
    </w:pPr>
    <w:rPr>
      <w:rFonts w:eastAsia="Arial Unicode MS" w:cs="Times New Roman"/>
      <w:color w:val="000000"/>
      <w:szCs w:val="20"/>
      <w:u w:color="000000"/>
    </w:rPr>
  </w:style>
  <w:style w:type="paragraph" w:styleId="NoSpacing">
    <w:name w:val="No Spacing"/>
    <w:link w:val="NoSpacingChar"/>
    <w:uiPriority w:val="1"/>
    <w:qFormat/>
    <w:rsid w:val="00BE549F"/>
    <w:rPr>
      <w:rFonts w:asciiTheme="minorHAnsi" w:eastAsiaTheme="minorHAnsi" w:hAnsiTheme="minorHAnsi"/>
      <w:sz w:val="22"/>
    </w:rPr>
  </w:style>
  <w:style w:type="character" w:customStyle="1" w:styleId="NoSpacingChar">
    <w:name w:val="No Spacing Char"/>
    <w:basedOn w:val="DefaultParagraphFont"/>
    <w:link w:val="NoSpacing"/>
    <w:uiPriority w:val="1"/>
    <w:rsid w:val="00BE549F"/>
    <w:rPr>
      <w:rFonts w:asciiTheme="minorHAnsi" w:eastAsiaTheme="minorHAnsi" w:hAnsiTheme="minorHAnsi"/>
      <w:sz w:val="22"/>
    </w:rPr>
  </w:style>
  <w:style w:type="table" w:customStyle="1" w:styleId="LightShading1">
    <w:name w:val="Light Shading1"/>
    <w:basedOn w:val="TableNormal"/>
    <w:uiPriority w:val="60"/>
    <w:rsid w:val="00BE549F"/>
    <w:rPr>
      <w:rFonts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Accent11">
    <w:name w:val="Light Grid - Accent 11"/>
    <w:basedOn w:val="TableNormal"/>
    <w:uiPriority w:val="62"/>
    <w:rsid w:val="008B39AA"/>
    <w:rPr>
      <w:rFonts w:asciiTheme="minorHAnsi" w:eastAsiaTheme="minorHAnsi" w:hAnsiTheme="minorHAnsi"/>
      <w:sz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CommentReference">
    <w:name w:val="annotation reference"/>
    <w:basedOn w:val="DefaultParagraphFont"/>
    <w:uiPriority w:val="99"/>
    <w:semiHidden/>
    <w:unhideWhenUsed/>
    <w:rsid w:val="00915C73"/>
    <w:rPr>
      <w:sz w:val="16"/>
      <w:szCs w:val="16"/>
    </w:rPr>
  </w:style>
  <w:style w:type="paragraph" w:styleId="CommentText">
    <w:name w:val="annotation text"/>
    <w:basedOn w:val="Normal"/>
    <w:link w:val="CommentTextChar"/>
    <w:uiPriority w:val="99"/>
    <w:unhideWhenUsed/>
    <w:rsid w:val="00915C73"/>
    <w:rPr>
      <w:sz w:val="20"/>
      <w:szCs w:val="20"/>
    </w:rPr>
  </w:style>
  <w:style w:type="character" w:customStyle="1" w:styleId="CommentTextChar">
    <w:name w:val="Comment Text Char"/>
    <w:basedOn w:val="DefaultParagraphFont"/>
    <w:link w:val="CommentText"/>
    <w:uiPriority w:val="99"/>
    <w:rsid w:val="00915C73"/>
    <w:rPr>
      <w:rFonts w:eastAsia="SimSu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BF1B79"/>
    <w:rPr>
      <w:b/>
      <w:bCs/>
    </w:rPr>
  </w:style>
  <w:style w:type="character" w:customStyle="1" w:styleId="CommentSubjectChar">
    <w:name w:val="Comment Subject Char"/>
    <w:basedOn w:val="CommentTextChar"/>
    <w:link w:val="CommentSubject"/>
    <w:uiPriority w:val="99"/>
    <w:semiHidden/>
    <w:rsid w:val="00BF1B79"/>
    <w:rPr>
      <w:rFonts w:eastAsia="SimSun" w:cs="Times New Roman"/>
      <w:b/>
      <w:bCs/>
      <w:sz w:val="20"/>
      <w:szCs w:val="20"/>
      <w:lang w:eastAsia="zh-CN"/>
    </w:rPr>
  </w:style>
  <w:style w:type="paragraph" w:styleId="Caption">
    <w:name w:val="caption"/>
    <w:basedOn w:val="Normal"/>
    <w:next w:val="Normal"/>
    <w:uiPriority w:val="35"/>
    <w:unhideWhenUsed/>
    <w:qFormat/>
    <w:rsid w:val="000067FB"/>
    <w:pPr>
      <w:spacing w:after="200"/>
    </w:pPr>
    <w:rPr>
      <w:b/>
      <w:bCs/>
      <w:color w:val="4F81BD" w:themeColor="accent1"/>
      <w:sz w:val="18"/>
      <w:szCs w:val="18"/>
    </w:rPr>
  </w:style>
  <w:style w:type="paragraph" w:customStyle="1" w:styleId="Body">
    <w:name w:val="Body"/>
    <w:rsid w:val="000D3DED"/>
    <w:pPr>
      <w:pBdr>
        <w:top w:val="nil"/>
        <w:left w:val="nil"/>
        <w:bottom w:val="nil"/>
        <w:right w:val="nil"/>
        <w:between w:val="nil"/>
        <w:bar w:val="nil"/>
      </w:pBdr>
    </w:pPr>
    <w:rPr>
      <w:rFonts w:ascii="Helvetica" w:eastAsia="Arial Unicode MS" w:hAnsi="Arial Unicode MS" w:cs="Arial Unicode MS"/>
      <w:color w:val="000000"/>
      <w:sz w:val="22"/>
      <w:bdr w:val="nil"/>
    </w:rPr>
  </w:style>
  <w:style w:type="paragraph" w:styleId="PlainText">
    <w:name w:val="Plain Text"/>
    <w:basedOn w:val="Normal"/>
    <w:link w:val="PlainTextChar"/>
    <w:uiPriority w:val="99"/>
    <w:unhideWhenUsed/>
    <w:rsid w:val="00F61B4A"/>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F61B4A"/>
    <w:rPr>
      <w:rFonts w:ascii="Consolas" w:eastAsiaTheme="minorHAnsi" w:hAnsi="Consolas"/>
      <w:sz w:val="21"/>
      <w:szCs w:val="21"/>
    </w:rPr>
  </w:style>
  <w:style w:type="paragraph" w:styleId="Revision">
    <w:name w:val="Revision"/>
    <w:hidden/>
    <w:uiPriority w:val="99"/>
    <w:semiHidden/>
    <w:rsid w:val="007B7BF4"/>
    <w:rPr>
      <w:rFonts w:eastAsia="SimSun" w:cs="Times New Roman"/>
      <w:szCs w:val="24"/>
      <w:lang w:eastAsia="zh-CN"/>
    </w:rPr>
  </w:style>
  <w:style w:type="paragraph" w:customStyle="1" w:styleId="ColorfulList-Accent11">
    <w:name w:val="Colorful List - Accent 11"/>
    <w:basedOn w:val="Normal"/>
    <w:uiPriority w:val="34"/>
    <w:qFormat/>
    <w:rsid w:val="00245BD9"/>
    <w:pPr>
      <w:spacing w:after="200" w:line="276" w:lineRule="auto"/>
      <w:ind w:left="720"/>
    </w:pPr>
    <w:rPr>
      <w:rFonts w:ascii="Calibri" w:eastAsia="Calibri" w:hAnsi="Calibri" w:cs="Calibri"/>
      <w:sz w:val="22"/>
      <w:szCs w:val="22"/>
      <w:lang w:eastAsia="en-US"/>
    </w:rPr>
  </w:style>
  <w:style w:type="paragraph" w:customStyle="1" w:styleId="PSCQuestion">
    <w:name w:val="PSC Question"/>
    <w:basedOn w:val="BodyText"/>
    <w:link w:val="PSCQuestionChar"/>
    <w:qFormat/>
    <w:rsid w:val="000E4202"/>
    <w:pPr>
      <w:keepNext/>
      <w:keepLines/>
      <w:widowControl/>
      <w:spacing w:line="360" w:lineRule="auto"/>
      <w:ind w:left="720" w:hanging="720"/>
      <w:jc w:val="both"/>
    </w:pPr>
    <w:rPr>
      <w:rFonts w:ascii="Times New Roman Bold" w:eastAsia="MS Mincho" w:hAnsi="Times New Roman Bold"/>
      <w:b/>
      <w:caps/>
      <w:lang w:eastAsia="en-US"/>
    </w:rPr>
  </w:style>
  <w:style w:type="character" w:customStyle="1" w:styleId="PSCQuestionChar">
    <w:name w:val="PSC Question Char"/>
    <w:basedOn w:val="BodyTextChar"/>
    <w:link w:val="PSCQuestion"/>
    <w:rsid w:val="000E4202"/>
    <w:rPr>
      <w:rFonts w:ascii="Times New Roman Bold" w:eastAsia="MS Mincho" w:hAnsi="Times New Roman Bold" w:cs="Times New Roman"/>
      <w:b/>
      <w:caps/>
      <w:szCs w:val="24"/>
    </w:rPr>
  </w:style>
  <w:style w:type="table" w:styleId="TableGrid">
    <w:name w:val="Table Grid"/>
    <w:basedOn w:val="TableNormal"/>
    <w:uiPriority w:val="59"/>
    <w:rsid w:val="00D04A02"/>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D04A02"/>
    <w:rPr>
      <w:rFonts w:cs="Times New Roman"/>
      <w:b/>
      <w:sz w:val="28"/>
      <w:szCs w:val="20"/>
    </w:rPr>
  </w:style>
  <w:style w:type="paragraph" w:styleId="NormalWeb">
    <w:name w:val="Normal (Web)"/>
    <w:basedOn w:val="Normal"/>
    <w:uiPriority w:val="99"/>
    <w:rsid w:val="0087498F"/>
    <w:pPr>
      <w:spacing w:before="100" w:beforeAutospacing="1" w:after="100" w:afterAutospacing="1"/>
    </w:pPr>
    <w:rPr>
      <w:rFonts w:eastAsia="Times New Roman"/>
      <w:lang w:eastAsia="en-US"/>
    </w:rPr>
  </w:style>
  <w:style w:type="paragraph" w:customStyle="1" w:styleId="PSCAnswer">
    <w:name w:val="PSC Answer"/>
    <w:basedOn w:val="Normal"/>
    <w:link w:val="PSCAnswerChar"/>
    <w:autoRedefine/>
    <w:qFormat/>
    <w:rsid w:val="001D5B19"/>
    <w:pPr>
      <w:spacing w:after="240" w:line="360" w:lineRule="auto"/>
      <w:jc w:val="both"/>
    </w:pPr>
    <w:rPr>
      <w:rFonts w:eastAsia="MS Mincho"/>
      <w:lang w:eastAsia="en-US"/>
    </w:rPr>
  </w:style>
  <w:style w:type="character" w:customStyle="1" w:styleId="PSCAnswerChar">
    <w:name w:val="PSC Answer Char"/>
    <w:basedOn w:val="DefaultParagraphFont"/>
    <w:link w:val="PSCAnswer"/>
    <w:rsid w:val="001D5B19"/>
    <w:rPr>
      <w:rFonts w:eastAsia="MS Mincho" w:cs="Times New Roman"/>
      <w:szCs w:val="24"/>
    </w:rPr>
  </w:style>
  <w:style w:type="paragraph" w:customStyle="1" w:styleId="PSCHeader">
    <w:name w:val="PSC Header"/>
    <w:basedOn w:val="Heading1"/>
    <w:qFormat/>
    <w:rsid w:val="00F67FC9"/>
    <w:pPr>
      <w:numPr>
        <w:numId w:val="3"/>
      </w:numPr>
      <w:spacing w:before="0" w:after="240"/>
      <w:jc w:val="center"/>
    </w:pPr>
    <w:rPr>
      <w:rFonts w:ascii="Times New Roman Bold" w:hAnsi="Times New Roman Bold"/>
      <w:b/>
      <w:caps/>
      <w:color w:val="auto"/>
      <w:sz w:val="24"/>
      <w:u w:val="single"/>
    </w:rPr>
  </w:style>
  <w:style w:type="character" w:customStyle="1" w:styleId="Heading1Char">
    <w:name w:val="Heading 1 Char"/>
    <w:basedOn w:val="DefaultParagraphFont"/>
    <w:link w:val="Heading1"/>
    <w:uiPriority w:val="9"/>
    <w:rsid w:val="000B1628"/>
    <w:rPr>
      <w:rFonts w:asciiTheme="majorHAnsi" w:eastAsiaTheme="majorEastAsia" w:hAnsiTheme="majorHAnsi" w:cstheme="majorBidi"/>
      <w:color w:val="365F91" w:themeColor="accent1" w:themeShade="BF"/>
      <w:sz w:val="32"/>
      <w:szCs w:val="32"/>
      <w:lang w:eastAsia="zh-CN"/>
    </w:rPr>
  </w:style>
  <w:style w:type="paragraph" w:styleId="Bibliography">
    <w:name w:val="Bibliography"/>
    <w:basedOn w:val="Normal"/>
    <w:next w:val="Normal"/>
    <w:uiPriority w:val="37"/>
    <w:semiHidden/>
    <w:unhideWhenUsed/>
    <w:rsid w:val="003B48F5"/>
  </w:style>
  <w:style w:type="paragraph" w:customStyle="1" w:styleId="paragraph">
    <w:name w:val="paragraph"/>
    <w:basedOn w:val="Normal"/>
    <w:rsid w:val="003B48F5"/>
    <w:rPr>
      <w:rFonts w:eastAsia="Times New Roman"/>
      <w:lang w:eastAsia="en-US"/>
    </w:rPr>
  </w:style>
  <w:style w:type="character" w:customStyle="1" w:styleId="normaltextrun1">
    <w:name w:val="normaltextrun1"/>
    <w:basedOn w:val="DefaultParagraphFont"/>
    <w:rsid w:val="003B48F5"/>
  </w:style>
  <w:style w:type="character" w:customStyle="1" w:styleId="eop">
    <w:name w:val="eop"/>
    <w:basedOn w:val="DefaultParagraphFont"/>
    <w:rsid w:val="003B48F5"/>
  </w:style>
  <w:style w:type="character" w:customStyle="1" w:styleId="Answer1Char">
    <w:name w:val="Answer 1 Char"/>
    <w:basedOn w:val="DefaultParagraphFont"/>
    <w:link w:val="Answer1"/>
    <w:rsid w:val="00A5174C"/>
    <w:rPr>
      <w:rFonts w:eastAsia="MS Mincho" w:cs="Times New Roman"/>
      <w:szCs w:val="24"/>
    </w:rPr>
  </w:style>
  <w:style w:type="table" w:styleId="ListTable3">
    <w:name w:val="List Table 3"/>
    <w:basedOn w:val="TableNormal"/>
    <w:uiPriority w:val="48"/>
    <w:rsid w:val="009446A2"/>
    <w:rPr>
      <w:rFonts w:asciiTheme="minorHAnsi" w:eastAsiaTheme="minorHAnsi" w:hAnsiTheme="minorHAnsi"/>
      <w:sz w:val="22"/>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Hyperlink">
    <w:name w:val="Hyperlink"/>
    <w:basedOn w:val="DefaultParagraphFont"/>
    <w:uiPriority w:val="99"/>
    <w:semiHidden/>
    <w:unhideWhenUsed/>
    <w:rsid w:val="00C00D51"/>
    <w:rPr>
      <w:color w:val="0000FF"/>
      <w:u w:val="single"/>
    </w:rPr>
  </w:style>
  <w:style w:type="paragraph" w:styleId="FootnoteText">
    <w:name w:val="footnote text"/>
    <w:basedOn w:val="Normal"/>
    <w:link w:val="FootnoteTextChar"/>
    <w:uiPriority w:val="99"/>
    <w:semiHidden/>
    <w:unhideWhenUsed/>
    <w:rsid w:val="001E504D"/>
    <w:rPr>
      <w:rFonts w:ascii="Calibri" w:eastAsia="Calibri" w:hAnsi="Calibri"/>
      <w:sz w:val="20"/>
      <w:szCs w:val="20"/>
      <w:lang w:eastAsia="en-US"/>
    </w:rPr>
  </w:style>
  <w:style w:type="character" w:customStyle="1" w:styleId="FootnoteTextChar">
    <w:name w:val="Footnote Text Char"/>
    <w:basedOn w:val="DefaultParagraphFont"/>
    <w:link w:val="FootnoteText"/>
    <w:uiPriority w:val="99"/>
    <w:semiHidden/>
    <w:rsid w:val="001E504D"/>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1E504D"/>
    <w:rPr>
      <w:vertAlign w:val="superscript"/>
    </w:rPr>
  </w:style>
  <w:style w:type="table" w:customStyle="1" w:styleId="GridTable4-Accent11">
    <w:name w:val="Grid Table 4 - Accent 11"/>
    <w:basedOn w:val="TableNormal"/>
    <w:next w:val="GridTable4-Accent1"/>
    <w:uiPriority w:val="49"/>
    <w:rsid w:val="00802F50"/>
    <w:rPr>
      <w:rFonts w:ascii="Calibri" w:eastAsia="Calibri" w:hAnsi="Calibri"/>
      <w:sz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4-Accent1">
    <w:name w:val="Grid Table 4 Accent 1"/>
    <w:basedOn w:val="TableNormal"/>
    <w:uiPriority w:val="49"/>
    <w:rsid w:val="00802F5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45280">
      <w:bodyDiv w:val="1"/>
      <w:marLeft w:val="0"/>
      <w:marRight w:val="0"/>
      <w:marTop w:val="0"/>
      <w:marBottom w:val="0"/>
      <w:divBdr>
        <w:top w:val="none" w:sz="0" w:space="0" w:color="auto"/>
        <w:left w:val="none" w:sz="0" w:space="0" w:color="auto"/>
        <w:bottom w:val="none" w:sz="0" w:space="0" w:color="auto"/>
        <w:right w:val="none" w:sz="0" w:space="0" w:color="auto"/>
      </w:divBdr>
    </w:div>
    <w:div w:id="42601361">
      <w:bodyDiv w:val="1"/>
      <w:marLeft w:val="0"/>
      <w:marRight w:val="0"/>
      <w:marTop w:val="0"/>
      <w:marBottom w:val="0"/>
      <w:divBdr>
        <w:top w:val="none" w:sz="0" w:space="0" w:color="auto"/>
        <w:left w:val="none" w:sz="0" w:space="0" w:color="auto"/>
        <w:bottom w:val="none" w:sz="0" w:space="0" w:color="auto"/>
        <w:right w:val="none" w:sz="0" w:space="0" w:color="auto"/>
      </w:divBdr>
    </w:div>
    <w:div w:id="66878374">
      <w:bodyDiv w:val="1"/>
      <w:marLeft w:val="0"/>
      <w:marRight w:val="0"/>
      <w:marTop w:val="0"/>
      <w:marBottom w:val="0"/>
      <w:divBdr>
        <w:top w:val="none" w:sz="0" w:space="0" w:color="auto"/>
        <w:left w:val="none" w:sz="0" w:space="0" w:color="auto"/>
        <w:bottom w:val="none" w:sz="0" w:space="0" w:color="auto"/>
        <w:right w:val="none" w:sz="0" w:space="0" w:color="auto"/>
      </w:divBdr>
    </w:div>
    <w:div w:id="127014821">
      <w:bodyDiv w:val="1"/>
      <w:marLeft w:val="0"/>
      <w:marRight w:val="0"/>
      <w:marTop w:val="0"/>
      <w:marBottom w:val="0"/>
      <w:divBdr>
        <w:top w:val="none" w:sz="0" w:space="0" w:color="auto"/>
        <w:left w:val="none" w:sz="0" w:space="0" w:color="auto"/>
        <w:bottom w:val="none" w:sz="0" w:space="0" w:color="auto"/>
        <w:right w:val="none" w:sz="0" w:space="0" w:color="auto"/>
      </w:divBdr>
    </w:div>
    <w:div w:id="243035853">
      <w:bodyDiv w:val="1"/>
      <w:marLeft w:val="0"/>
      <w:marRight w:val="0"/>
      <w:marTop w:val="0"/>
      <w:marBottom w:val="0"/>
      <w:divBdr>
        <w:top w:val="none" w:sz="0" w:space="0" w:color="auto"/>
        <w:left w:val="none" w:sz="0" w:space="0" w:color="auto"/>
        <w:bottom w:val="none" w:sz="0" w:space="0" w:color="auto"/>
        <w:right w:val="none" w:sz="0" w:space="0" w:color="auto"/>
      </w:divBdr>
    </w:div>
    <w:div w:id="320158807">
      <w:bodyDiv w:val="1"/>
      <w:marLeft w:val="0"/>
      <w:marRight w:val="0"/>
      <w:marTop w:val="0"/>
      <w:marBottom w:val="0"/>
      <w:divBdr>
        <w:top w:val="none" w:sz="0" w:space="0" w:color="auto"/>
        <w:left w:val="none" w:sz="0" w:space="0" w:color="auto"/>
        <w:bottom w:val="none" w:sz="0" w:space="0" w:color="auto"/>
        <w:right w:val="none" w:sz="0" w:space="0" w:color="auto"/>
      </w:divBdr>
    </w:div>
    <w:div w:id="328994109">
      <w:bodyDiv w:val="1"/>
      <w:marLeft w:val="0"/>
      <w:marRight w:val="0"/>
      <w:marTop w:val="0"/>
      <w:marBottom w:val="0"/>
      <w:divBdr>
        <w:top w:val="none" w:sz="0" w:space="0" w:color="auto"/>
        <w:left w:val="none" w:sz="0" w:space="0" w:color="auto"/>
        <w:bottom w:val="none" w:sz="0" w:space="0" w:color="auto"/>
        <w:right w:val="none" w:sz="0" w:space="0" w:color="auto"/>
      </w:divBdr>
    </w:div>
    <w:div w:id="444428224">
      <w:bodyDiv w:val="1"/>
      <w:marLeft w:val="0"/>
      <w:marRight w:val="0"/>
      <w:marTop w:val="0"/>
      <w:marBottom w:val="0"/>
      <w:divBdr>
        <w:top w:val="none" w:sz="0" w:space="0" w:color="auto"/>
        <w:left w:val="none" w:sz="0" w:space="0" w:color="auto"/>
        <w:bottom w:val="none" w:sz="0" w:space="0" w:color="auto"/>
        <w:right w:val="none" w:sz="0" w:space="0" w:color="auto"/>
      </w:divBdr>
    </w:div>
    <w:div w:id="471021666">
      <w:bodyDiv w:val="1"/>
      <w:marLeft w:val="0"/>
      <w:marRight w:val="0"/>
      <w:marTop w:val="0"/>
      <w:marBottom w:val="0"/>
      <w:divBdr>
        <w:top w:val="none" w:sz="0" w:space="0" w:color="auto"/>
        <w:left w:val="none" w:sz="0" w:space="0" w:color="auto"/>
        <w:bottom w:val="none" w:sz="0" w:space="0" w:color="auto"/>
        <w:right w:val="none" w:sz="0" w:space="0" w:color="auto"/>
      </w:divBdr>
    </w:div>
    <w:div w:id="628705884">
      <w:bodyDiv w:val="1"/>
      <w:marLeft w:val="0"/>
      <w:marRight w:val="0"/>
      <w:marTop w:val="0"/>
      <w:marBottom w:val="0"/>
      <w:divBdr>
        <w:top w:val="none" w:sz="0" w:space="0" w:color="auto"/>
        <w:left w:val="none" w:sz="0" w:space="0" w:color="auto"/>
        <w:bottom w:val="none" w:sz="0" w:space="0" w:color="auto"/>
        <w:right w:val="none" w:sz="0" w:space="0" w:color="auto"/>
      </w:divBdr>
    </w:div>
    <w:div w:id="664867950">
      <w:bodyDiv w:val="1"/>
      <w:marLeft w:val="0"/>
      <w:marRight w:val="0"/>
      <w:marTop w:val="0"/>
      <w:marBottom w:val="0"/>
      <w:divBdr>
        <w:top w:val="none" w:sz="0" w:space="0" w:color="auto"/>
        <w:left w:val="none" w:sz="0" w:space="0" w:color="auto"/>
        <w:bottom w:val="none" w:sz="0" w:space="0" w:color="auto"/>
        <w:right w:val="none" w:sz="0" w:space="0" w:color="auto"/>
      </w:divBdr>
    </w:div>
    <w:div w:id="685399828">
      <w:bodyDiv w:val="1"/>
      <w:marLeft w:val="0"/>
      <w:marRight w:val="0"/>
      <w:marTop w:val="0"/>
      <w:marBottom w:val="0"/>
      <w:divBdr>
        <w:top w:val="none" w:sz="0" w:space="0" w:color="auto"/>
        <w:left w:val="none" w:sz="0" w:space="0" w:color="auto"/>
        <w:bottom w:val="none" w:sz="0" w:space="0" w:color="auto"/>
        <w:right w:val="none" w:sz="0" w:space="0" w:color="auto"/>
      </w:divBdr>
    </w:div>
    <w:div w:id="728768786">
      <w:bodyDiv w:val="1"/>
      <w:marLeft w:val="0"/>
      <w:marRight w:val="0"/>
      <w:marTop w:val="0"/>
      <w:marBottom w:val="0"/>
      <w:divBdr>
        <w:top w:val="none" w:sz="0" w:space="0" w:color="auto"/>
        <w:left w:val="none" w:sz="0" w:space="0" w:color="auto"/>
        <w:bottom w:val="none" w:sz="0" w:space="0" w:color="auto"/>
        <w:right w:val="none" w:sz="0" w:space="0" w:color="auto"/>
      </w:divBdr>
    </w:div>
    <w:div w:id="746923154">
      <w:bodyDiv w:val="1"/>
      <w:marLeft w:val="0"/>
      <w:marRight w:val="0"/>
      <w:marTop w:val="0"/>
      <w:marBottom w:val="0"/>
      <w:divBdr>
        <w:top w:val="none" w:sz="0" w:space="0" w:color="auto"/>
        <w:left w:val="none" w:sz="0" w:space="0" w:color="auto"/>
        <w:bottom w:val="none" w:sz="0" w:space="0" w:color="auto"/>
        <w:right w:val="none" w:sz="0" w:space="0" w:color="auto"/>
      </w:divBdr>
    </w:div>
    <w:div w:id="761680020">
      <w:bodyDiv w:val="1"/>
      <w:marLeft w:val="0"/>
      <w:marRight w:val="0"/>
      <w:marTop w:val="0"/>
      <w:marBottom w:val="0"/>
      <w:divBdr>
        <w:top w:val="none" w:sz="0" w:space="0" w:color="auto"/>
        <w:left w:val="none" w:sz="0" w:space="0" w:color="auto"/>
        <w:bottom w:val="none" w:sz="0" w:space="0" w:color="auto"/>
        <w:right w:val="none" w:sz="0" w:space="0" w:color="auto"/>
      </w:divBdr>
    </w:div>
    <w:div w:id="777484879">
      <w:bodyDiv w:val="1"/>
      <w:marLeft w:val="0"/>
      <w:marRight w:val="0"/>
      <w:marTop w:val="0"/>
      <w:marBottom w:val="0"/>
      <w:divBdr>
        <w:top w:val="none" w:sz="0" w:space="0" w:color="auto"/>
        <w:left w:val="none" w:sz="0" w:space="0" w:color="auto"/>
        <w:bottom w:val="none" w:sz="0" w:space="0" w:color="auto"/>
        <w:right w:val="none" w:sz="0" w:space="0" w:color="auto"/>
      </w:divBdr>
    </w:div>
    <w:div w:id="779685539">
      <w:bodyDiv w:val="1"/>
      <w:marLeft w:val="0"/>
      <w:marRight w:val="0"/>
      <w:marTop w:val="0"/>
      <w:marBottom w:val="0"/>
      <w:divBdr>
        <w:top w:val="none" w:sz="0" w:space="0" w:color="auto"/>
        <w:left w:val="none" w:sz="0" w:space="0" w:color="auto"/>
        <w:bottom w:val="none" w:sz="0" w:space="0" w:color="auto"/>
        <w:right w:val="none" w:sz="0" w:space="0" w:color="auto"/>
      </w:divBdr>
    </w:div>
    <w:div w:id="781926090">
      <w:bodyDiv w:val="1"/>
      <w:marLeft w:val="0"/>
      <w:marRight w:val="0"/>
      <w:marTop w:val="0"/>
      <w:marBottom w:val="0"/>
      <w:divBdr>
        <w:top w:val="none" w:sz="0" w:space="0" w:color="auto"/>
        <w:left w:val="none" w:sz="0" w:space="0" w:color="auto"/>
        <w:bottom w:val="none" w:sz="0" w:space="0" w:color="auto"/>
        <w:right w:val="none" w:sz="0" w:space="0" w:color="auto"/>
      </w:divBdr>
    </w:div>
    <w:div w:id="789402320">
      <w:bodyDiv w:val="1"/>
      <w:marLeft w:val="0"/>
      <w:marRight w:val="0"/>
      <w:marTop w:val="0"/>
      <w:marBottom w:val="0"/>
      <w:divBdr>
        <w:top w:val="none" w:sz="0" w:space="0" w:color="auto"/>
        <w:left w:val="none" w:sz="0" w:space="0" w:color="auto"/>
        <w:bottom w:val="none" w:sz="0" w:space="0" w:color="auto"/>
        <w:right w:val="none" w:sz="0" w:space="0" w:color="auto"/>
      </w:divBdr>
    </w:div>
    <w:div w:id="1047801857">
      <w:bodyDiv w:val="1"/>
      <w:marLeft w:val="0"/>
      <w:marRight w:val="0"/>
      <w:marTop w:val="0"/>
      <w:marBottom w:val="0"/>
      <w:divBdr>
        <w:top w:val="none" w:sz="0" w:space="0" w:color="auto"/>
        <w:left w:val="none" w:sz="0" w:space="0" w:color="auto"/>
        <w:bottom w:val="none" w:sz="0" w:space="0" w:color="auto"/>
        <w:right w:val="none" w:sz="0" w:space="0" w:color="auto"/>
      </w:divBdr>
    </w:div>
    <w:div w:id="1189104681">
      <w:bodyDiv w:val="1"/>
      <w:marLeft w:val="0"/>
      <w:marRight w:val="0"/>
      <w:marTop w:val="0"/>
      <w:marBottom w:val="0"/>
      <w:divBdr>
        <w:top w:val="none" w:sz="0" w:space="0" w:color="auto"/>
        <w:left w:val="none" w:sz="0" w:space="0" w:color="auto"/>
        <w:bottom w:val="none" w:sz="0" w:space="0" w:color="auto"/>
        <w:right w:val="none" w:sz="0" w:space="0" w:color="auto"/>
      </w:divBdr>
    </w:div>
    <w:div w:id="1282104813">
      <w:bodyDiv w:val="1"/>
      <w:marLeft w:val="0"/>
      <w:marRight w:val="0"/>
      <w:marTop w:val="0"/>
      <w:marBottom w:val="0"/>
      <w:divBdr>
        <w:top w:val="none" w:sz="0" w:space="0" w:color="auto"/>
        <w:left w:val="none" w:sz="0" w:space="0" w:color="auto"/>
        <w:bottom w:val="none" w:sz="0" w:space="0" w:color="auto"/>
        <w:right w:val="none" w:sz="0" w:space="0" w:color="auto"/>
      </w:divBdr>
    </w:div>
    <w:div w:id="1289045759">
      <w:bodyDiv w:val="1"/>
      <w:marLeft w:val="0"/>
      <w:marRight w:val="0"/>
      <w:marTop w:val="0"/>
      <w:marBottom w:val="0"/>
      <w:divBdr>
        <w:top w:val="none" w:sz="0" w:space="0" w:color="auto"/>
        <w:left w:val="none" w:sz="0" w:space="0" w:color="auto"/>
        <w:bottom w:val="none" w:sz="0" w:space="0" w:color="auto"/>
        <w:right w:val="none" w:sz="0" w:space="0" w:color="auto"/>
      </w:divBdr>
    </w:div>
    <w:div w:id="1434545024">
      <w:bodyDiv w:val="1"/>
      <w:marLeft w:val="0"/>
      <w:marRight w:val="0"/>
      <w:marTop w:val="0"/>
      <w:marBottom w:val="0"/>
      <w:divBdr>
        <w:top w:val="none" w:sz="0" w:space="0" w:color="auto"/>
        <w:left w:val="none" w:sz="0" w:space="0" w:color="auto"/>
        <w:bottom w:val="none" w:sz="0" w:space="0" w:color="auto"/>
        <w:right w:val="none" w:sz="0" w:space="0" w:color="auto"/>
      </w:divBdr>
    </w:div>
    <w:div w:id="1438912186">
      <w:bodyDiv w:val="1"/>
      <w:marLeft w:val="0"/>
      <w:marRight w:val="0"/>
      <w:marTop w:val="0"/>
      <w:marBottom w:val="0"/>
      <w:divBdr>
        <w:top w:val="none" w:sz="0" w:space="0" w:color="auto"/>
        <w:left w:val="none" w:sz="0" w:space="0" w:color="auto"/>
        <w:bottom w:val="none" w:sz="0" w:space="0" w:color="auto"/>
        <w:right w:val="none" w:sz="0" w:space="0" w:color="auto"/>
      </w:divBdr>
    </w:div>
    <w:div w:id="1521428134">
      <w:bodyDiv w:val="1"/>
      <w:marLeft w:val="0"/>
      <w:marRight w:val="0"/>
      <w:marTop w:val="0"/>
      <w:marBottom w:val="0"/>
      <w:divBdr>
        <w:top w:val="none" w:sz="0" w:space="0" w:color="auto"/>
        <w:left w:val="none" w:sz="0" w:space="0" w:color="auto"/>
        <w:bottom w:val="none" w:sz="0" w:space="0" w:color="auto"/>
        <w:right w:val="none" w:sz="0" w:space="0" w:color="auto"/>
      </w:divBdr>
    </w:div>
    <w:div w:id="1542859404">
      <w:bodyDiv w:val="1"/>
      <w:marLeft w:val="0"/>
      <w:marRight w:val="0"/>
      <w:marTop w:val="0"/>
      <w:marBottom w:val="0"/>
      <w:divBdr>
        <w:top w:val="none" w:sz="0" w:space="0" w:color="auto"/>
        <w:left w:val="none" w:sz="0" w:space="0" w:color="auto"/>
        <w:bottom w:val="none" w:sz="0" w:space="0" w:color="auto"/>
        <w:right w:val="none" w:sz="0" w:space="0" w:color="auto"/>
      </w:divBdr>
    </w:div>
    <w:div w:id="1559706246">
      <w:bodyDiv w:val="1"/>
      <w:marLeft w:val="0"/>
      <w:marRight w:val="0"/>
      <w:marTop w:val="0"/>
      <w:marBottom w:val="0"/>
      <w:divBdr>
        <w:top w:val="none" w:sz="0" w:space="0" w:color="auto"/>
        <w:left w:val="none" w:sz="0" w:space="0" w:color="auto"/>
        <w:bottom w:val="none" w:sz="0" w:space="0" w:color="auto"/>
        <w:right w:val="none" w:sz="0" w:space="0" w:color="auto"/>
      </w:divBdr>
    </w:div>
    <w:div w:id="1563831800">
      <w:bodyDiv w:val="1"/>
      <w:marLeft w:val="0"/>
      <w:marRight w:val="0"/>
      <w:marTop w:val="0"/>
      <w:marBottom w:val="0"/>
      <w:divBdr>
        <w:top w:val="none" w:sz="0" w:space="0" w:color="auto"/>
        <w:left w:val="none" w:sz="0" w:space="0" w:color="auto"/>
        <w:bottom w:val="none" w:sz="0" w:space="0" w:color="auto"/>
        <w:right w:val="none" w:sz="0" w:space="0" w:color="auto"/>
      </w:divBdr>
    </w:div>
    <w:div w:id="1590918545">
      <w:bodyDiv w:val="1"/>
      <w:marLeft w:val="0"/>
      <w:marRight w:val="0"/>
      <w:marTop w:val="0"/>
      <w:marBottom w:val="0"/>
      <w:divBdr>
        <w:top w:val="none" w:sz="0" w:space="0" w:color="auto"/>
        <w:left w:val="none" w:sz="0" w:space="0" w:color="auto"/>
        <w:bottom w:val="none" w:sz="0" w:space="0" w:color="auto"/>
        <w:right w:val="none" w:sz="0" w:space="0" w:color="auto"/>
      </w:divBdr>
    </w:div>
    <w:div w:id="1603536528">
      <w:bodyDiv w:val="1"/>
      <w:marLeft w:val="0"/>
      <w:marRight w:val="0"/>
      <w:marTop w:val="0"/>
      <w:marBottom w:val="0"/>
      <w:divBdr>
        <w:top w:val="none" w:sz="0" w:space="0" w:color="auto"/>
        <w:left w:val="none" w:sz="0" w:space="0" w:color="auto"/>
        <w:bottom w:val="none" w:sz="0" w:space="0" w:color="auto"/>
        <w:right w:val="none" w:sz="0" w:space="0" w:color="auto"/>
      </w:divBdr>
    </w:div>
    <w:div w:id="1618223033">
      <w:bodyDiv w:val="1"/>
      <w:marLeft w:val="0"/>
      <w:marRight w:val="0"/>
      <w:marTop w:val="0"/>
      <w:marBottom w:val="0"/>
      <w:divBdr>
        <w:top w:val="none" w:sz="0" w:space="0" w:color="auto"/>
        <w:left w:val="none" w:sz="0" w:space="0" w:color="auto"/>
        <w:bottom w:val="none" w:sz="0" w:space="0" w:color="auto"/>
        <w:right w:val="none" w:sz="0" w:space="0" w:color="auto"/>
      </w:divBdr>
    </w:div>
    <w:div w:id="1671062056">
      <w:bodyDiv w:val="1"/>
      <w:marLeft w:val="0"/>
      <w:marRight w:val="0"/>
      <w:marTop w:val="0"/>
      <w:marBottom w:val="0"/>
      <w:divBdr>
        <w:top w:val="none" w:sz="0" w:space="0" w:color="auto"/>
        <w:left w:val="none" w:sz="0" w:space="0" w:color="auto"/>
        <w:bottom w:val="none" w:sz="0" w:space="0" w:color="auto"/>
        <w:right w:val="none" w:sz="0" w:space="0" w:color="auto"/>
      </w:divBdr>
    </w:div>
    <w:div w:id="1701318104">
      <w:bodyDiv w:val="1"/>
      <w:marLeft w:val="0"/>
      <w:marRight w:val="0"/>
      <w:marTop w:val="0"/>
      <w:marBottom w:val="0"/>
      <w:divBdr>
        <w:top w:val="none" w:sz="0" w:space="0" w:color="auto"/>
        <w:left w:val="none" w:sz="0" w:space="0" w:color="auto"/>
        <w:bottom w:val="none" w:sz="0" w:space="0" w:color="auto"/>
        <w:right w:val="none" w:sz="0" w:space="0" w:color="auto"/>
      </w:divBdr>
    </w:div>
    <w:div w:id="1881093006">
      <w:bodyDiv w:val="1"/>
      <w:marLeft w:val="0"/>
      <w:marRight w:val="0"/>
      <w:marTop w:val="0"/>
      <w:marBottom w:val="0"/>
      <w:divBdr>
        <w:top w:val="none" w:sz="0" w:space="0" w:color="auto"/>
        <w:left w:val="none" w:sz="0" w:space="0" w:color="auto"/>
        <w:bottom w:val="none" w:sz="0" w:space="0" w:color="auto"/>
        <w:right w:val="none" w:sz="0" w:space="0" w:color="auto"/>
      </w:divBdr>
    </w:div>
    <w:div w:id="1917279262">
      <w:bodyDiv w:val="1"/>
      <w:marLeft w:val="0"/>
      <w:marRight w:val="0"/>
      <w:marTop w:val="0"/>
      <w:marBottom w:val="0"/>
      <w:divBdr>
        <w:top w:val="none" w:sz="0" w:space="0" w:color="auto"/>
        <w:left w:val="none" w:sz="0" w:space="0" w:color="auto"/>
        <w:bottom w:val="none" w:sz="0" w:space="0" w:color="auto"/>
        <w:right w:val="none" w:sz="0" w:space="0" w:color="auto"/>
      </w:divBdr>
    </w:div>
    <w:div w:id="1928726755">
      <w:bodyDiv w:val="1"/>
      <w:marLeft w:val="0"/>
      <w:marRight w:val="0"/>
      <w:marTop w:val="0"/>
      <w:marBottom w:val="0"/>
      <w:divBdr>
        <w:top w:val="none" w:sz="0" w:space="0" w:color="auto"/>
        <w:left w:val="none" w:sz="0" w:space="0" w:color="auto"/>
        <w:bottom w:val="none" w:sz="0" w:space="0" w:color="auto"/>
        <w:right w:val="none" w:sz="0" w:space="0" w:color="auto"/>
      </w:divBdr>
    </w:div>
    <w:div w:id="1968505678">
      <w:bodyDiv w:val="1"/>
      <w:marLeft w:val="0"/>
      <w:marRight w:val="0"/>
      <w:marTop w:val="0"/>
      <w:marBottom w:val="0"/>
      <w:divBdr>
        <w:top w:val="none" w:sz="0" w:space="0" w:color="auto"/>
        <w:left w:val="none" w:sz="0" w:space="0" w:color="auto"/>
        <w:bottom w:val="none" w:sz="0" w:space="0" w:color="auto"/>
        <w:right w:val="none" w:sz="0" w:space="0" w:color="auto"/>
      </w:divBdr>
    </w:div>
    <w:div w:id="1992714034">
      <w:bodyDiv w:val="1"/>
      <w:marLeft w:val="0"/>
      <w:marRight w:val="0"/>
      <w:marTop w:val="0"/>
      <w:marBottom w:val="0"/>
      <w:divBdr>
        <w:top w:val="none" w:sz="0" w:space="0" w:color="auto"/>
        <w:left w:val="none" w:sz="0" w:space="0" w:color="auto"/>
        <w:bottom w:val="none" w:sz="0" w:space="0" w:color="auto"/>
        <w:right w:val="none" w:sz="0" w:space="0" w:color="auto"/>
      </w:divBdr>
    </w:div>
    <w:div w:id="1995179742">
      <w:bodyDiv w:val="1"/>
      <w:marLeft w:val="0"/>
      <w:marRight w:val="0"/>
      <w:marTop w:val="0"/>
      <w:marBottom w:val="0"/>
      <w:divBdr>
        <w:top w:val="none" w:sz="0" w:space="0" w:color="auto"/>
        <w:left w:val="none" w:sz="0" w:space="0" w:color="auto"/>
        <w:bottom w:val="none" w:sz="0" w:space="0" w:color="auto"/>
        <w:right w:val="none" w:sz="0" w:space="0" w:color="auto"/>
      </w:divBdr>
    </w:div>
    <w:div w:id="1995210634">
      <w:bodyDiv w:val="1"/>
      <w:marLeft w:val="0"/>
      <w:marRight w:val="0"/>
      <w:marTop w:val="0"/>
      <w:marBottom w:val="0"/>
      <w:divBdr>
        <w:top w:val="none" w:sz="0" w:space="0" w:color="auto"/>
        <w:left w:val="none" w:sz="0" w:space="0" w:color="auto"/>
        <w:bottom w:val="none" w:sz="0" w:space="0" w:color="auto"/>
        <w:right w:val="none" w:sz="0" w:space="0" w:color="auto"/>
      </w:divBdr>
    </w:div>
    <w:div w:id="2036342169">
      <w:bodyDiv w:val="1"/>
      <w:marLeft w:val="0"/>
      <w:marRight w:val="0"/>
      <w:marTop w:val="0"/>
      <w:marBottom w:val="0"/>
      <w:divBdr>
        <w:top w:val="none" w:sz="0" w:space="0" w:color="auto"/>
        <w:left w:val="none" w:sz="0" w:space="0" w:color="auto"/>
        <w:bottom w:val="none" w:sz="0" w:space="0" w:color="auto"/>
        <w:right w:val="none" w:sz="0" w:space="0" w:color="auto"/>
      </w:divBdr>
    </w:div>
    <w:div w:id="211898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445E67B1D6DB429BC4FE0F6B8EF039" ma:contentTypeVersion="4" ma:contentTypeDescription="Create a new document." ma:contentTypeScope="" ma:versionID="6aa0cf29504255b342580cc7eac13a1a">
  <xsd:schema xmlns:xsd="http://www.w3.org/2001/XMLSchema" xmlns:xs="http://www.w3.org/2001/XMLSchema" xmlns:p="http://schemas.microsoft.com/office/2006/metadata/properties" xmlns:ns3="63398aaf-765f-4ce0-aaa3-127b20d1b5fe" targetNamespace="http://schemas.microsoft.com/office/2006/metadata/properties" ma:root="true" ma:fieldsID="deefe366992ae92f7df5fb8a80269b18" ns3:_="">
    <xsd:import namespace="63398aaf-765f-4ce0-aaa3-127b20d1b5f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98aaf-765f-4ce0-aaa3-127b20d1b5f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90A687-11F2-4347-B574-1879E40C06DA}">
  <ds:schemaRefs>
    <ds:schemaRef ds:uri="http://purl.org/dc/terms/"/>
    <ds:schemaRef ds:uri="http://schemas.openxmlformats.org/package/2006/metadata/core-properties"/>
    <ds:schemaRef ds:uri="http://purl.org/dc/dcmitype/"/>
    <ds:schemaRef ds:uri="http://schemas.microsoft.com/office/2006/documentManagement/types"/>
    <ds:schemaRef ds:uri="63398aaf-765f-4ce0-aaa3-127b20d1b5fe"/>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3F88D4E3-6A7D-4CC3-9581-6F476FE34126}">
  <ds:schemaRefs>
    <ds:schemaRef ds:uri="http://schemas.microsoft.com/sharepoint/v3/contenttype/forms"/>
  </ds:schemaRefs>
</ds:datastoreItem>
</file>

<file path=customXml/itemProps3.xml><?xml version="1.0" encoding="utf-8"?>
<ds:datastoreItem xmlns:ds="http://schemas.openxmlformats.org/officeDocument/2006/customXml" ds:itemID="{AD73E0E4-D151-40FE-BC5B-26F8EE6069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398aaf-765f-4ce0-aaa3-127b20d1b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A03FCE-26CC-48D2-B0A6-6C5F177C6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5915</Words>
  <Characters>32031</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Brittingham, John M.</dc:creator>
  <cp:lastModifiedBy>Blythe Jr., Thomas</cp:lastModifiedBy>
  <cp:revision>4</cp:revision>
  <cp:lastPrinted>2020-10-22T18:51:00Z</cp:lastPrinted>
  <dcterms:created xsi:type="dcterms:W3CDTF">2020-10-22T18:35:00Z</dcterms:created>
  <dcterms:modified xsi:type="dcterms:W3CDTF">2020-10-22T18:51:00Z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2">
    <vt:lpwstr>iv2dXva1WTOGqlaJg+umyi+GeKJLLqT3PRkuOK6S045OPuYxliyQFidfqBq
dJoa9ktl0GU7Xq3v42LGw+ylihdPOxAFAnQM1s5AOE/qRgQsP3Pft5FsoJk=</vt:lpwstr>
  </property>
  <property fmtid="{D5CDD505-2E9C-101B-9397-08002B2CF9AE}" pid="3" name="RESPONSE_SENDER_NAME">
    <vt:lpwstr>sAAAGYoQX4c3X/JYhhSk+4P57/2FKfnspJ6ujfwXkh8/678=</vt:lpwstr>
  </property>
  <property fmtid="{D5CDD505-2E9C-101B-9397-08002B2CF9AE}" pid="4" name="MAIL_MSG_ID1">
    <vt:lpwstr>0FAAcuWl1SbNzhHxS8poJqGmIfCxhXXPVPLJ1ZA7nedDEcW/MZ2/vP3LhaH8p7qamnmrAHJl8Yqz/T3Y
YOKFGuhNzT00V2U7IEe5mXB4HFsy1emQt2q8NcuF6W1XFOiR/dNKw9b41qJfGbyvYTyPqW9WQaGq
qWGK4eQsP0h7i/gwIJq/Q6aDyM/lxDEKng1RjHaJGZOkHGDrXqpW3NQ0RKmYI1Rogij+rufej/I8
G3bCajY1Pl6oC5owD</vt:lpwstr>
  </property>
  <property fmtid="{D5CDD505-2E9C-101B-9397-08002B2CF9AE}" pid="5" name="EMAIL_OWNER_ADDRESS">
    <vt:lpwstr>MBAAmdSkHYIBgFti72CLMkaXIgA9lnHjPKe1ckK/l9JF1i9POxAFAnQM1s5AOE/qRgQsh1kCsLX7uMM=</vt:lpwstr>
  </property>
  <property fmtid="{D5CDD505-2E9C-101B-9397-08002B2CF9AE}" pid="6" name="_NewReviewCycle">
    <vt:lpwstr/>
  </property>
  <property fmtid="{D5CDD505-2E9C-101B-9397-08002B2CF9AE}" pid="7" name="ContentTypeId">
    <vt:lpwstr>0x010100B2445E67B1D6DB429BC4FE0F6B8EF039</vt:lpwstr>
  </property>
</Properties>
</file>