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7238" w:rsidRDefault="00F37238" w:rsidP="00BD0C72">
      <w:pPr>
        <w:ind w:right="1195"/>
        <w:jc w:val="center"/>
        <w:rPr>
          <w:rFonts w:ascii="Times New Roman" w:hAnsi="Times New Roman"/>
          <w:b/>
        </w:rPr>
      </w:pPr>
    </w:p>
    <w:p w:rsidR="00F37238" w:rsidRDefault="00F37238" w:rsidP="00BD0C72">
      <w:pPr>
        <w:ind w:right="1195"/>
        <w:jc w:val="center"/>
        <w:rPr>
          <w:rFonts w:ascii="Times New Roman" w:hAnsi="Times New Roman"/>
          <w:b/>
        </w:rPr>
      </w:pPr>
    </w:p>
    <w:p w:rsidR="00F37238" w:rsidRDefault="00F37238"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2210E9" w:rsidRDefault="002210E9" w:rsidP="00BD0C72">
      <w:pPr>
        <w:ind w:right="1195"/>
        <w:jc w:val="center"/>
        <w:rPr>
          <w:rFonts w:ascii="Times New Roman" w:hAnsi="Times New Roman"/>
          <w:b/>
        </w:rPr>
      </w:pPr>
    </w:p>
    <w:p w:rsidR="00F37238" w:rsidRPr="003D41A3" w:rsidRDefault="00F37238" w:rsidP="00745153">
      <w:pPr>
        <w:jc w:val="center"/>
        <w:rPr>
          <w:rFonts w:ascii="Times New Roman" w:hAnsi="Times New Roman"/>
          <w:b/>
        </w:rPr>
      </w:pPr>
      <w:r w:rsidRPr="003D41A3">
        <w:rPr>
          <w:rFonts w:ascii="Times New Roman" w:hAnsi="Times New Roman"/>
          <w:b/>
        </w:rPr>
        <w:t xml:space="preserve">Docket No. </w:t>
      </w:r>
      <w:r w:rsidR="00CE7C50">
        <w:rPr>
          <w:rFonts w:ascii="Times New Roman" w:hAnsi="Times New Roman"/>
          <w:b/>
        </w:rPr>
        <w:t>4</w:t>
      </w:r>
      <w:r w:rsidR="00117D16">
        <w:rPr>
          <w:rFonts w:ascii="Times New Roman" w:hAnsi="Times New Roman"/>
          <w:b/>
        </w:rPr>
        <w:t>3453</w:t>
      </w:r>
    </w:p>
    <w:p w:rsidR="00BD0C72" w:rsidRPr="003D41A3" w:rsidRDefault="00BD0C72" w:rsidP="00745153">
      <w:pPr>
        <w:jc w:val="center"/>
        <w:rPr>
          <w:rFonts w:ascii="Times New Roman" w:hAnsi="Times New Roman"/>
          <w:b/>
        </w:rPr>
      </w:pPr>
    </w:p>
    <w:p w:rsidR="00CE7C50" w:rsidRDefault="00F37238" w:rsidP="00745153">
      <w:pPr>
        <w:ind w:right="1200"/>
        <w:rPr>
          <w:rFonts w:ascii="Times New Roman" w:hAnsi="Times New Roman"/>
          <w:b/>
        </w:rPr>
      </w:pPr>
      <w:r w:rsidRPr="003D41A3">
        <w:rPr>
          <w:rFonts w:ascii="Times New Roman" w:hAnsi="Times New Roman"/>
          <w:b/>
        </w:rPr>
        <w:t>In Re:</w:t>
      </w:r>
      <w:r w:rsidR="00CE7C50">
        <w:rPr>
          <w:rFonts w:ascii="Times New Roman" w:hAnsi="Times New Roman"/>
          <w:b/>
        </w:rPr>
        <w:tab/>
      </w:r>
      <w:r w:rsidR="00CE7C50">
        <w:rPr>
          <w:rFonts w:ascii="Times New Roman" w:hAnsi="Times New Roman"/>
          <w:b/>
        </w:rPr>
        <w:tab/>
      </w:r>
      <w:r w:rsidR="00117D16">
        <w:rPr>
          <w:rFonts w:ascii="Times New Roman" w:hAnsi="Times New Roman"/>
          <w:b/>
        </w:rPr>
        <w:t>Generic Proceeding to Implement House Bill 244</w:t>
      </w:r>
      <w:r w:rsidRPr="003D41A3">
        <w:rPr>
          <w:rFonts w:ascii="Times New Roman" w:hAnsi="Times New Roman"/>
          <w:b/>
        </w:rPr>
        <w:t xml:space="preserve"> </w:t>
      </w:r>
    </w:p>
    <w:p w:rsidR="00CE7C50" w:rsidRDefault="00CE7C50" w:rsidP="00745153">
      <w:pPr>
        <w:ind w:right="1200"/>
        <w:rPr>
          <w:rFonts w:ascii="Times New Roman" w:hAnsi="Times New Roman"/>
          <w:b/>
        </w:rPr>
      </w:pPr>
    </w:p>
    <w:p w:rsidR="006E267C" w:rsidRPr="003D41A3" w:rsidRDefault="006E267C" w:rsidP="00745153">
      <w:pPr>
        <w:ind w:right="1200"/>
        <w:rPr>
          <w:rFonts w:ascii="Times New Roman" w:hAnsi="Times New Roman"/>
          <w:b/>
        </w:rPr>
      </w:pPr>
    </w:p>
    <w:p w:rsidR="00A6770A" w:rsidRPr="003D41A3" w:rsidRDefault="00F37238" w:rsidP="00117D16">
      <w:pPr>
        <w:jc w:val="center"/>
        <w:rPr>
          <w:rFonts w:ascii="Times New Roman" w:hAnsi="Times New Roman"/>
          <w:b/>
          <w:bCs/>
        </w:rPr>
      </w:pPr>
      <w:r w:rsidRPr="003D41A3">
        <w:rPr>
          <w:rFonts w:ascii="Times New Roman" w:hAnsi="Times New Roman"/>
          <w:b/>
          <w:bCs/>
          <w:u w:val="single"/>
        </w:rPr>
        <w:t>PROCEDURAL AND SCHEDULING ORDER</w:t>
      </w:r>
    </w:p>
    <w:p w:rsidR="00BD0C72" w:rsidRPr="003D41A3" w:rsidRDefault="00BD0C72" w:rsidP="00BD0C72">
      <w:pPr>
        <w:jc w:val="center"/>
        <w:rPr>
          <w:rFonts w:ascii="Times New Roman" w:hAnsi="Times New Roman"/>
          <w:b/>
          <w:bCs/>
        </w:rPr>
      </w:pPr>
    </w:p>
    <w:p w:rsidR="00F37238" w:rsidRPr="003D41A3" w:rsidRDefault="00F37238" w:rsidP="00745153">
      <w:pPr>
        <w:jc w:val="center"/>
        <w:rPr>
          <w:rFonts w:ascii="Times New Roman" w:hAnsi="Times New Roman"/>
          <w:b/>
          <w:bCs/>
          <w:u w:val="single"/>
        </w:rPr>
      </w:pPr>
      <w:r w:rsidRPr="003D41A3">
        <w:rPr>
          <w:rFonts w:ascii="Times New Roman" w:hAnsi="Times New Roman"/>
          <w:b/>
          <w:bCs/>
        </w:rPr>
        <w:t>I.</w:t>
      </w:r>
      <w:r w:rsidRPr="003D41A3">
        <w:rPr>
          <w:rFonts w:ascii="Times New Roman" w:hAnsi="Times New Roman"/>
          <w:b/>
          <w:bCs/>
        </w:rPr>
        <w:tab/>
      </w:r>
      <w:r w:rsidRPr="003D41A3">
        <w:rPr>
          <w:rFonts w:ascii="Times New Roman" w:hAnsi="Times New Roman"/>
          <w:b/>
          <w:bCs/>
          <w:u w:val="single"/>
        </w:rPr>
        <w:t>BACKGROUND</w:t>
      </w:r>
    </w:p>
    <w:p w:rsidR="00BD0C72" w:rsidRPr="003D41A3" w:rsidRDefault="00BD0C72" w:rsidP="00745153">
      <w:pPr>
        <w:jc w:val="center"/>
        <w:rPr>
          <w:rFonts w:ascii="Times New Roman" w:hAnsi="Times New Roman"/>
          <w:b/>
          <w:u w:val="single"/>
        </w:rPr>
      </w:pPr>
    </w:p>
    <w:p w:rsidR="00637485" w:rsidRDefault="00CE7C50" w:rsidP="00E3277D">
      <w:pPr>
        <w:jc w:val="both"/>
        <w:rPr>
          <w:rFonts w:ascii="Times New Roman" w:hAnsi="Times New Roman"/>
        </w:rPr>
      </w:pPr>
      <w:r>
        <w:tab/>
      </w:r>
      <w:r w:rsidR="00084D60">
        <w:rPr>
          <w:rFonts w:ascii="Times New Roman" w:hAnsi="Times New Roman"/>
        </w:rPr>
        <w:t>Under G</w:t>
      </w:r>
      <w:r w:rsidRPr="00CE7C50">
        <w:rPr>
          <w:rFonts w:ascii="Times New Roman" w:hAnsi="Times New Roman"/>
        </w:rPr>
        <w:t xml:space="preserve">eorgia </w:t>
      </w:r>
      <w:r w:rsidR="00117D16">
        <w:rPr>
          <w:rFonts w:ascii="Times New Roman" w:hAnsi="Times New Roman"/>
        </w:rPr>
        <w:t>House Bill 244</w:t>
      </w:r>
      <w:r w:rsidR="00084D60">
        <w:rPr>
          <w:rFonts w:ascii="Times New Roman" w:hAnsi="Times New Roman"/>
        </w:rPr>
        <w:t>, the Georgia Public Service Commission shall determine the rates, fees, terms, conditions and specifications in any pole attachment agreement entered into by a communications service provider and an electric membership corporation (“EMC”)</w:t>
      </w:r>
      <w:r w:rsidR="00866E72">
        <w:rPr>
          <w:rFonts w:ascii="Times New Roman" w:hAnsi="Times New Roman"/>
        </w:rPr>
        <w:t xml:space="preserve"> on </w:t>
      </w:r>
      <w:r w:rsidR="00AC373C">
        <w:rPr>
          <w:rFonts w:ascii="Times New Roman" w:hAnsi="Times New Roman"/>
        </w:rPr>
        <w:t>and</w:t>
      </w:r>
      <w:r w:rsidR="00866E72">
        <w:rPr>
          <w:rFonts w:ascii="Times New Roman" w:hAnsi="Times New Roman"/>
        </w:rPr>
        <w:t xml:space="preserve"> after July 1, 2021</w:t>
      </w:r>
      <w:r w:rsidR="00084D60">
        <w:rPr>
          <w:rFonts w:ascii="Times New Roman" w:hAnsi="Times New Roman"/>
        </w:rPr>
        <w:t xml:space="preserve">, provided that an EMC and communication service provider may enter into a mutual agreement </w:t>
      </w:r>
      <w:r w:rsidR="00637485">
        <w:rPr>
          <w:rFonts w:ascii="Times New Roman" w:hAnsi="Times New Roman"/>
        </w:rPr>
        <w:t>that varies from what the Commission ordered</w:t>
      </w:r>
      <w:r w:rsidR="00866E72">
        <w:rPr>
          <w:rStyle w:val="FootnoteReference"/>
        </w:rPr>
        <w:footnoteReference w:id="1"/>
      </w:r>
      <w:r w:rsidR="00637485">
        <w:rPr>
          <w:rFonts w:ascii="Times New Roman" w:hAnsi="Times New Roman"/>
        </w:rPr>
        <w:t xml:space="preserve">.  O.C.G.A. § 46-3-200.4(b) and (e).  On September 8, 2020, consistent with O.C.G.A. § 46-3-200.4(b), the Commission adopted rules prescribing the process for making this determination that provides all interested parties the opportunity to be heard and to present evidence.  The schedule contained </w:t>
      </w:r>
      <w:r w:rsidR="008C3637">
        <w:rPr>
          <w:rFonts w:ascii="Times New Roman" w:hAnsi="Times New Roman"/>
        </w:rPr>
        <w:t xml:space="preserve">herein will enable the Commission to meet the statutory deadline to publish the pole attachment rates, fees, terms conditions and specifications by January 1, </w:t>
      </w:r>
      <w:r w:rsidR="00E35BE5">
        <w:rPr>
          <w:rFonts w:ascii="Times New Roman" w:hAnsi="Times New Roman"/>
        </w:rPr>
        <w:t>2021</w:t>
      </w:r>
      <w:r w:rsidR="008C3637">
        <w:rPr>
          <w:rFonts w:ascii="Times New Roman" w:hAnsi="Times New Roman"/>
        </w:rPr>
        <w:t xml:space="preserve">.  O.C.G.A. § 46-3-200.4(b).  </w:t>
      </w:r>
      <w:r w:rsidR="00637485">
        <w:rPr>
          <w:rFonts w:ascii="Times New Roman" w:hAnsi="Times New Roman"/>
        </w:rPr>
        <w:t xml:space="preserve"> </w:t>
      </w:r>
    </w:p>
    <w:p w:rsidR="00637485" w:rsidRDefault="00637485" w:rsidP="00084D60">
      <w:pPr>
        <w:rPr>
          <w:rFonts w:ascii="Times New Roman" w:hAnsi="Times New Roman"/>
        </w:rPr>
      </w:pPr>
    </w:p>
    <w:p w:rsidR="00BD0C72" w:rsidRPr="003D41A3" w:rsidRDefault="00F37238" w:rsidP="00644862">
      <w:pPr>
        <w:pStyle w:val="BodyTextIndent3"/>
        <w:tabs>
          <w:tab w:val="clear" w:pos="720"/>
          <w:tab w:val="left" w:pos="0"/>
        </w:tabs>
      </w:pPr>
      <w:r w:rsidRPr="00CE7C50">
        <w:rPr>
          <w:szCs w:val="24"/>
        </w:rPr>
        <w:t>An original and fifteen copies of all filings shall be accompanied by an electronic version of the filing that shall be made on a CD using Microsoft Word ® format for text documents and Microsoft Excel ® for spread sheets. Under no circumstances should any electronic filing consist of more than four (4) files, including attachments. This filing shall be made at the office of the Executive Secretary, Georgia Public Service Commission, 244 Washington St., SW, Atlanta, Georgia 30334-5701.</w:t>
      </w:r>
    </w:p>
    <w:p w:rsidR="009F6AC4" w:rsidRPr="003D41A3" w:rsidRDefault="009F6AC4" w:rsidP="00745153">
      <w:pPr>
        <w:jc w:val="center"/>
        <w:rPr>
          <w:rFonts w:ascii="Times New Roman" w:hAnsi="Times New Roman"/>
          <w:b/>
          <w:bCs/>
        </w:rPr>
      </w:pPr>
    </w:p>
    <w:p w:rsidR="00F37238" w:rsidRPr="003D41A3" w:rsidRDefault="00F37238" w:rsidP="00745153">
      <w:pPr>
        <w:jc w:val="center"/>
        <w:rPr>
          <w:rFonts w:ascii="Times New Roman" w:hAnsi="Times New Roman"/>
          <w:b/>
          <w:u w:val="single"/>
        </w:rPr>
      </w:pPr>
      <w:r w:rsidRPr="003D41A3">
        <w:rPr>
          <w:rFonts w:ascii="Times New Roman" w:hAnsi="Times New Roman"/>
          <w:b/>
          <w:bCs/>
        </w:rPr>
        <w:t>II.</w:t>
      </w:r>
      <w:r w:rsidRPr="003D41A3">
        <w:rPr>
          <w:rFonts w:ascii="Times New Roman" w:hAnsi="Times New Roman"/>
          <w:b/>
          <w:bCs/>
        </w:rPr>
        <w:tab/>
      </w:r>
      <w:r w:rsidRPr="003D41A3">
        <w:rPr>
          <w:rFonts w:ascii="Times New Roman" w:hAnsi="Times New Roman"/>
          <w:b/>
          <w:bCs/>
          <w:u w:val="single"/>
        </w:rPr>
        <w:t>PROCEDURAL SCHEDULE</w:t>
      </w:r>
    </w:p>
    <w:p w:rsidR="00BD0C72" w:rsidRPr="003D41A3" w:rsidRDefault="00BD0C72" w:rsidP="00745153">
      <w:pPr>
        <w:ind w:firstLine="720"/>
        <w:rPr>
          <w:rFonts w:ascii="Times New Roman" w:hAnsi="Times New Roman"/>
          <w:u w:val="single"/>
        </w:rPr>
      </w:pPr>
    </w:p>
    <w:p w:rsidR="00A43C46" w:rsidRDefault="008C3637" w:rsidP="00745153">
      <w:pPr>
        <w:ind w:firstLine="720"/>
        <w:jc w:val="both"/>
        <w:rPr>
          <w:rFonts w:ascii="Times New Roman" w:hAnsi="Times New Roman"/>
          <w:u w:val="single"/>
        </w:rPr>
      </w:pPr>
      <w:r>
        <w:rPr>
          <w:rFonts w:ascii="Times New Roman" w:hAnsi="Times New Roman"/>
          <w:u w:val="single"/>
        </w:rPr>
        <w:t xml:space="preserve">September 9, </w:t>
      </w:r>
      <w:r w:rsidR="002F09CD">
        <w:rPr>
          <w:rFonts w:ascii="Times New Roman" w:hAnsi="Times New Roman"/>
          <w:u w:val="single"/>
        </w:rPr>
        <w:t>2020</w:t>
      </w:r>
    </w:p>
    <w:p w:rsidR="002F09CD" w:rsidRDefault="002F09CD" w:rsidP="00745153">
      <w:pPr>
        <w:ind w:firstLine="720"/>
        <w:jc w:val="both"/>
        <w:rPr>
          <w:rFonts w:ascii="Times New Roman" w:hAnsi="Times New Roman"/>
          <w:u w:val="single"/>
        </w:rPr>
      </w:pPr>
    </w:p>
    <w:p w:rsidR="00F263B4" w:rsidRDefault="008C3637" w:rsidP="00644862">
      <w:pPr>
        <w:jc w:val="both"/>
        <w:rPr>
          <w:rFonts w:ascii="Times New Roman" w:hAnsi="Times New Roman"/>
        </w:rPr>
      </w:pPr>
      <w:r>
        <w:rPr>
          <w:rFonts w:ascii="Times New Roman" w:hAnsi="Times New Roman"/>
        </w:rPr>
        <w:t>The Commission Staff will issue its first set of data requests to parties.  This does not preclude the Commission Staff from issuing additional data requests at a later date, or engaging in additional forms of discovery, if appropriate.</w:t>
      </w:r>
    </w:p>
    <w:p w:rsidR="008C3637" w:rsidRDefault="008C3637" w:rsidP="008C3637">
      <w:pPr>
        <w:jc w:val="both"/>
        <w:rPr>
          <w:rFonts w:ascii="Times New Roman" w:hAnsi="Times New Roman"/>
        </w:rPr>
      </w:pPr>
    </w:p>
    <w:p w:rsidR="008C3637" w:rsidRDefault="008C3637" w:rsidP="008C3637">
      <w:pPr>
        <w:jc w:val="both"/>
        <w:rPr>
          <w:rFonts w:ascii="Times New Roman" w:hAnsi="Times New Roman"/>
          <w:u w:val="single"/>
        </w:rPr>
      </w:pPr>
      <w:r>
        <w:rPr>
          <w:rFonts w:ascii="Times New Roman" w:hAnsi="Times New Roman"/>
        </w:rPr>
        <w:tab/>
      </w:r>
      <w:r>
        <w:rPr>
          <w:rFonts w:ascii="Times New Roman" w:hAnsi="Times New Roman"/>
          <w:u w:val="single"/>
        </w:rPr>
        <w:t>September 23, 2020</w:t>
      </w:r>
    </w:p>
    <w:p w:rsidR="00F263B4" w:rsidRDefault="00F263B4" w:rsidP="008C3637">
      <w:pPr>
        <w:jc w:val="both"/>
        <w:rPr>
          <w:rFonts w:ascii="Times New Roman" w:hAnsi="Times New Roman"/>
          <w:u w:val="single"/>
        </w:rPr>
      </w:pPr>
    </w:p>
    <w:p w:rsidR="008C3637" w:rsidRPr="008C3637" w:rsidRDefault="008C3637" w:rsidP="008C3637">
      <w:pPr>
        <w:jc w:val="both"/>
        <w:rPr>
          <w:rFonts w:ascii="Times New Roman" w:hAnsi="Times New Roman"/>
        </w:rPr>
      </w:pPr>
      <w:r>
        <w:rPr>
          <w:rFonts w:ascii="Times New Roman" w:hAnsi="Times New Roman"/>
        </w:rPr>
        <w:t>Parties responding to discovery shall notify the Staff of any objections to its discovery.</w:t>
      </w:r>
    </w:p>
    <w:p w:rsidR="008C3637" w:rsidRDefault="008C3637" w:rsidP="008C3637">
      <w:pPr>
        <w:jc w:val="both"/>
        <w:rPr>
          <w:rFonts w:ascii="Times New Roman" w:hAnsi="Times New Roman"/>
        </w:rPr>
      </w:pPr>
    </w:p>
    <w:p w:rsidR="008C3637" w:rsidRDefault="008C3637" w:rsidP="008C3637">
      <w:pPr>
        <w:ind w:left="720"/>
        <w:jc w:val="both"/>
        <w:rPr>
          <w:rFonts w:ascii="Times New Roman" w:hAnsi="Times New Roman"/>
          <w:u w:val="single"/>
        </w:rPr>
      </w:pPr>
      <w:r>
        <w:rPr>
          <w:rFonts w:ascii="Times New Roman" w:hAnsi="Times New Roman"/>
          <w:u w:val="single"/>
        </w:rPr>
        <w:t>October 9, 2020</w:t>
      </w:r>
    </w:p>
    <w:p w:rsidR="008C3637" w:rsidRDefault="008C3637" w:rsidP="008C3637">
      <w:pPr>
        <w:ind w:left="720"/>
        <w:jc w:val="both"/>
        <w:rPr>
          <w:rFonts w:ascii="Times New Roman" w:hAnsi="Times New Roman"/>
          <w:u w:val="single"/>
        </w:rPr>
      </w:pPr>
    </w:p>
    <w:p w:rsidR="008C3637" w:rsidRDefault="008C3637" w:rsidP="008C3637">
      <w:pPr>
        <w:jc w:val="both"/>
        <w:rPr>
          <w:rFonts w:ascii="Times New Roman" w:hAnsi="Times New Roman"/>
        </w:rPr>
      </w:pPr>
      <w:r>
        <w:rPr>
          <w:rFonts w:ascii="Times New Roman" w:hAnsi="Times New Roman"/>
        </w:rPr>
        <w:t>Parties shall provide responses to Staff d</w:t>
      </w:r>
      <w:r w:rsidR="00265096">
        <w:rPr>
          <w:rFonts w:ascii="Times New Roman" w:hAnsi="Times New Roman"/>
        </w:rPr>
        <w:t>ata requests that were issued on September 9</w:t>
      </w:r>
      <w:r w:rsidR="00C87101" w:rsidRPr="00E3277D">
        <w:rPr>
          <w:rFonts w:ascii="Times New Roman" w:hAnsi="Times New Roman"/>
          <w:vertAlign w:val="superscript"/>
        </w:rPr>
        <w:t>th</w:t>
      </w:r>
      <w:r w:rsidR="00265096">
        <w:rPr>
          <w:rFonts w:ascii="Times New Roman" w:hAnsi="Times New Roman"/>
        </w:rPr>
        <w:t>.</w:t>
      </w:r>
    </w:p>
    <w:p w:rsidR="008C3637" w:rsidRDefault="008C3637" w:rsidP="008C3637">
      <w:pPr>
        <w:jc w:val="both"/>
        <w:rPr>
          <w:rFonts w:ascii="Times New Roman" w:hAnsi="Times New Roman"/>
        </w:rPr>
      </w:pPr>
    </w:p>
    <w:p w:rsidR="00265096" w:rsidRPr="00265096" w:rsidRDefault="00265096" w:rsidP="008C3637">
      <w:pPr>
        <w:jc w:val="both"/>
        <w:rPr>
          <w:rFonts w:ascii="Times New Roman" w:hAnsi="Times New Roman"/>
          <w:u w:val="single"/>
        </w:rPr>
      </w:pPr>
      <w:r>
        <w:rPr>
          <w:rFonts w:ascii="Times New Roman" w:hAnsi="Times New Roman"/>
        </w:rPr>
        <w:tab/>
      </w:r>
      <w:r>
        <w:rPr>
          <w:rFonts w:ascii="Times New Roman" w:hAnsi="Times New Roman"/>
          <w:u w:val="single"/>
        </w:rPr>
        <w:t xml:space="preserve">October </w:t>
      </w:r>
      <w:r w:rsidR="00F263B4">
        <w:rPr>
          <w:rFonts w:ascii="Times New Roman" w:hAnsi="Times New Roman"/>
          <w:u w:val="single"/>
        </w:rPr>
        <w:t>21</w:t>
      </w:r>
      <w:r>
        <w:rPr>
          <w:rFonts w:ascii="Times New Roman" w:hAnsi="Times New Roman"/>
          <w:u w:val="single"/>
        </w:rPr>
        <w:t>, 2020</w:t>
      </w:r>
    </w:p>
    <w:p w:rsidR="008C3637" w:rsidRDefault="00265096" w:rsidP="008C3637">
      <w:pPr>
        <w:rPr>
          <w:color w:val="000000"/>
        </w:rPr>
      </w:pPr>
      <w:r>
        <w:rPr>
          <w:rFonts w:ascii="Tahoma" w:hAnsi="Tahoma" w:cs="Tahoma"/>
          <w:color w:val="000000"/>
          <w:sz w:val="20"/>
        </w:rPr>
        <w:tab/>
      </w:r>
      <w:r w:rsidR="008C3637">
        <w:rPr>
          <w:rFonts w:ascii="Tahoma" w:hAnsi="Tahoma" w:cs="Tahoma"/>
          <w:color w:val="000000"/>
          <w:sz w:val="20"/>
        </w:rPr>
        <w:t> </w:t>
      </w:r>
    </w:p>
    <w:p w:rsidR="00265096" w:rsidRPr="00265096" w:rsidRDefault="00265096" w:rsidP="00E3277D">
      <w:pPr>
        <w:jc w:val="both"/>
        <w:rPr>
          <w:rFonts w:ascii="Times New Roman" w:hAnsi="Times New Roman"/>
        </w:rPr>
      </w:pPr>
      <w:r w:rsidRPr="00265096">
        <w:rPr>
          <w:rFonts w:ascii="Times New Roman" w:hAnsi="Times New Roman"/>
        </w:rPr>
        <w:t xml:space="preserve">Interested parties shall file direct testimony with the Commission on October </w:t>
      </w:r>
      <w:r w:rsidR="00C87101">
        <w:rPr>
          <w:rFonts w:ascii="Times New Roman" w:hAnsi="Times New Roman"/>
        </w:rPr>
        <w:t>21</w:t>
      </w:r>
      <w:r w:rsidR="00C87101" w:rsidRPr="00E3277D">
        <w:rPr>
          <w:rFonts w:ascii="Times New Roman" w:hAnsi="Times New Roman"/>
          <w:vertAlign w:val="superscript"/>
        </w:rPr>
        <w:t>st</w:t>
      </w:r>
      <w:r w:rsidR="00C87101">
        <w:rPr>
          <w:rFonts w:ascii="Times New Roman" w:hAnsi="Times New Roman"/>
        </w:rPr>
        <w:t xml:space="preserve"> </w:t>
      </w:r>
      <w:r w:rsidRPr="00265096">
        <w:rPr>
          <w:rFonts w:ascii="Times New Roman" w:hAnsi="Times New Roman"/>
        </w:rPr>
        <w:t>by 4:00 p.m.</w:t>
      </w:r>
    </w:p>
    <w:p w:rsidR="00265096" w:rsidRDefault="00265096" w:rsidP="00265096">
      <w:pPr>
        <w:rPr>
          <w:rFonts w:ascii="Times New Roman" w:hAnsi="Times New Roman"/>
        </w:rPr>
      </w:pPr>
    </w:p>
    <w:p w:rsidR="00265096" w:rsidRPr="00265096" w:rsidRDefault="00265096" w:rsidP="00265096">
      <w:pPr>
        <w:rPr>
          <w:rFonts w:ascii="Times New Roman" w:hAnsi="Times New Roman"/>
          <w:u w:val="single"/>
        </w:rPr>
      </w:pPr>
      <w:r>
        <w:rPr>
          <w:rFonts w:ascii="Times New Roman" w:hAnsi="Times New Roman"/>
        </w:rPr>
        <w:tab/>
      </w:r>
      <w:r w:rsidR="00F263B4">
        <w:rPr>
          <w:rFonts w:ascii="Times New Roman" w:hAnsi="Times New Roman"/>
          <w:u w:val="single"/>
        </w:rPr>
        <w:t>November 9</w:t>
      </w:r>
      <w:r>
        <w:rPr>
          <w:rFonts w:ascii="Times New Roman" w:hAnsi="Times New Roman"/>
          <w:u w:val="single"/>
        </w:rPr>
        <w:t>, 2020</w:t>
      </w:r>
    </w:p>
    <w:p w:rsidR="00265096" w:rsidRPr="00265096" w:rsidRDefault="00265096" w:rsidP="008C3637">
      <w:pPr>
        <w:rPr>
          <w:rFonts w:ascii="Times New Roman" w:hAnsi="Times New Roman"/>
          <w:color w:val="000000"/>
          <w:sz w:val="20"/>
        </w:rPr>
      </w:pPr>
    </w:p>
    <w:p w:rsidR="00265096" w:rsidRPr="00265096" w:rsidRDefault="00265096" w:rsidP="00E3277D">
      <w:pPr>
        <w:jc w:val="both"/>
        <w:rPr>
          <w:rFonts w:ascii="Times New Roman" w:hAnsi="Times New Roman"/>
        </w:rPr>
      </w:pPr>
      <w:r w:rsidRPr="00265096">
        <w:rPr>
          <w:rFonts w:ascii="Times New Roman" w:hAnsi="Times New Roman"/>
        </w:rPr>
        <w:t xml:space="preserve">Interested parties shall file </w:t>
      </w:r>
      <w:r>
        <w:rPr>
          <w:rFonts w:ascii="Times New Roman" w:hAnsi="Times New Roman"/>
        </w:rPr>
        <w:t>rebuttal</w:t>
      </w:r>
      <w:r w:rsidRPr="00265096">
        <w:rPr>
          <w:rFonts w:ascii="Times New Roman" w:hAnsi="Times New Roman"/>
        </w:rPr>
        <w:t xml:space="preserve"> testimony with the Commission on </w:t>
      </w:r>
      <w:r w:rsidR="00C87101">
        <w:rPr>
          <w:rFonts w:ascii="Times New Roman" w:hAnsi="Times New Roman"/>
        </w:rPr>
        <w:t>November 9</w:t>
      </w:r>
      <w:r w:rsidR="00C87101" w:rsidRPr="00E3277D">
        <w:rPr>
          <w:rFonts w:ascii="Times New Roman" w:hAnsi="Times New Roman"/>
          <w:vertAlign w:val="superscript"/>
        </w:rPr>
        <w:t>th</w:t>
      </w:r>
      <w:r w:rsidRPr="00265096">
        <w:rPr>
          <w:rFonts w:ascii="Times New Roman" w:hAnsi="Times New Roman"/>
        </w:rPr>
        <w:t xml:space="preserve"> by 4:00 p.m.</w:t>
      </w:r>
    </w:p>
    <w:p w:rsidR="00265096" w:rsidRDefault="00265096" w:rsidP="008C3637">
      <w:pPr>
        <w:rPr>
          <w:rFonts w:ascii="Tahoma" w:hAnsi="Tahoma" w:cs="Tahoma"/>
          <w:color w:val="000000"/>
          <w:sz w:val="20"/>
        </w:rPr>
      </w:pPr>
    </w:p>
    <w:p w:rsidR="008C3637" w:rsidRDefault="00265096" w:rsidP="008C3637">
      <w:pPr>
        <w:rPr>
          <w:rFonts w:ascii="Times New Roman" w:hAnsi="Times New Roman"/>
          <w:color w:val="000000"/>
          <w:szCs w:val="24"/>
          <w:u w:val="single"/>
        </w:rPr>
      </w:pPr>
      <w:r>
        <w:rPr>
          <w:rFonts w:ascii="Times New Roman" w:hAnsi="Times New Roman"/>
          <w:color w:val="000000"/>
          <w:szCs w:val="24"/>
        </w:rPr>
        <w:tab/>
      </w:r>
      <w:r>
        <w:rPr>
          <w:rFonts w:ascii="Times New Roman" w:hAnsi="Times New Roman"/>
          <w:color w:val="000000"/>
          <w:szCs w:val="24"/>
          <w:u w:val="single"/>
        </w:rPr>
        <w:t>November 17-</w:t>
      </w:r>
      <w:r w:rsidR="00F263B4">
        <w:rPr>
          <w:rFonts w:ascii="Times New Roman" w:hAnsi="Times New Roman"/>
          <w:color w:val="000000"/>
          <w:szCs w:val="24"/>
          <w:u w:val="single"/>
        </w:rPr>
        <w:t>20</w:t>
      </w:r>
      <w:r>
        <w:rPr>
          <w:rFonts w:ascii="Times New Roman" w:hAnsi="Times New Roman"/>
          <w:color w:val="000000"/>
          <w:szCs w:val="24"/>
          <w:u w:val="single"/>
        </w:rPr>
        <w:t>, 2020</w:t>
      </w:r>
    </w:p>
    <w:p w:rsidR="00265096" w:rsidRDefault="00265096" w:rsidP="008C3637">
      <w:pPr>
        <w:rPr>
          <w:rFonts w:ascii="Times New Roman" w:hAnsi="Times New Roman"/>
          <w:color w:val="000000"/>
          <w:szCs w:val="24"/>
          <w:u w:val="single"/>
        </w:rPr>
      </w:pPr>
    </w:p>
    <w:p w:rsidR="00265096" w:rsidRPr="00265096" w:rsidRDefault="00F263B4" w:rsidP="00E3277D">
      <w:pPr>
        <w:jc w:val="both"/>
        <w:rPr>
          <w:rFonts w:ascii="Times New Roman" w:hAnsi="Times New Roman"/>
          <w:szCs w:val="24"/>
        </w:rPr>
      </w:pPr>
      <w:r>
        <w:rPr>
          <w:rFonts w:ascii="Times New Roman" w:hAnsi="Times New Roman"/>
          <w:szCs w:val="24"/>
        </w:rPr>
        <w:t>F</w:t>
      </w:r>
      <w:r w:rsidRPr="00265096">
        <w:rPr>
          <w:rFonts w:ascii="Times New Roman" w:hAnsi="Times New Roman"/>
          <w:szCs w:val="24"/>
        </w:rPr>
        <w:t xml:space="preserve">ollowing the Commission’s Administrative session </w:t>
      </w:r>
      <w:r>
        <w:rPr>
          <w:rFonts w:ascii="Times New Roman" w:hAnsi="Times New Roman"/>
          <w:szCs w:val="24"/>
        </w:rPr>
        <w:t xml:space="preserve">at 9:30 AM </w:t>
      </w:r>
      <w:r w:rsidRPr="00265096">
        <w:rPr>
          <w:rFonts w:ascii="Times New Roman" w:hAnsi="Times New Roman"/>
          <w:szCs w:val="24"/>
        </w:rPr>
        <w:t xml:space="preserve">on November </w:t>
      </w:r>
      <w:r>
        <w:rPr>
          <w:rFonts w:ascii="Times New Roman" w:hAnsi="Times New Roman"/>
          <w:szCs w:val="24"/>
        </w:rPr>
        <w:t>17</w:t>
      </w:r>
      <w:r w:rsidRPr="00691C2D">
        <w:rPr>
          <w:rFonts w:ascii="Times New Roman" w:hAnsi="Times New Roman"/>
          <w:szCs w:val="24"/>
          <w:vertAlign w:val="superscript"/>
        </w:rPr>
        <w:t>th</w:t>
      </w:r>
      <w:r w:rsidR="00265096" w:rsidRPr="00265096">
        <w:rPr>
          <w:rFonts w:ascii="Times New Roman" w:hAnsi="Times New Roman"/>
          <w:szCs w:val="24"/>
        </w:rPr>
        <w:t xml:space="preserve">, the Commission will hear applications to intervene and any objections thereto, and any appropriate motions concerning </w:t>
      </w:r>
      <w:r w:rsidR="00265096">
        <w:rPr>
          <w:rFonts w:ascii="Times New Roman" w:hAnsi="Times New Roman"/>
          <w:szCs w:val="24"/>
        </w:rPr>
        <w:t xml:space="preserve">any of the </w:t>
      </w:r>
      <w:r w:rsidR="00265096" w:rsidRPr="00265096">
        <w:rPr>
          <w:rFonts w:ascii="Times New Roman" w:hAnsi="Times New Roman"/>
          <w:szCs w:val="24"/>
        </w:rPr>
        <w:t>pre-filed testimony.  Following these motions, the Commission will conduct hearings on the direct</w:t>
      </w:r>
      <w:r w:rsidR="00265096">
        <w:rPr>
          <w:rFonts w:ascii="Times New Roman" w:hAnsi="Times New Roman"/>
          <w:szCs w:val="24"/>
        </w:rPr>
        <w:t xml:space="preserve"> and rebuttal</w:t>
      </w:r>
      <w:r w:rsidR="00265096" w:rsidRPr="00265096">
        <w:rPr>
          <w:rFonts w:ascii="Times New Roman" w:hAnsi="Times New Roman"/>
          <w:szCs w:val="24"/>
        </w:rPr>
        <w:t xml:space="preserve"> testimony. </w:t>
      </w:r>
      <w:r w:rsidR="00265096">
        <w:rPr>
          <w:rFonts w:ascii="Times New Roman" w:hAnsi="Times New Roman"/>
          <w:szCs w:val="24"/>
        </w:rPr>
        <w:t>The Commission will</w:t>
      </w:r>
      <w:r w:rsidR="00265096" w:rsidRPr="00265096">
        <w:rPr>
          <w:rFonts w:ascii="Times New Roman" w:hAnsi="Times New Roman"/>
          <w:szCs w:val="24"/>
        </w:rPr>
        <w:t xml:space="preserve"> receive the testimony of any public witnesses pursuant to O.C.G.A. § 46-2-59(g).  Hearings will continue</w:t>
      </w:r>
      <w:r>
        <w:rPr>
          <w:rFonts w:ascii="Times New Roman" w:hAnsi="Times New Roman"/>
          <w:szCs w:val="24"/>
        </w:rPr>
        <w:t xml:space="preserve"> </w:t>
      </w:r>
      <w:r w:rsidR="00265096" w:rsidRPr="00265096">
        <w:rPr>
          <w:rFonts w:ascii="Times New Roman" w:hAnsi="Times New Roman"/>
          <w:szCs w:val="24"/>
        </w:rPr>
        <w:t>starting at 9:</w:t>
      </w:r>
      <w:r w:rsidR="00644862">
        <w:rPr>
          <w:rFonts w:ascii="Times New Roman" w:hAnsi="Times New Roman"/>
          <w:szCs w:val="24"/>
        </w:rPr>
        <w:t>3</w:t>
      </w:r>
      <w:r w:rsidR="00644862" w:rsidRPr="00265096">
        <w:rPr>
          <w:rFonts w:ascii="Times New Roman" w:hAnsi="Times New Roman"/>
          <w:szCs w:val="24"/>
        </w:rPr>
        <w:t xml:space="preserve">0 </w:t>
      </w:r>
      <w:r w:rsidR="00265096" w:rsidRPr="00265096">
        <w:rPr>
          <w:rFonts w:ascii="Times New Roman" w:hAnsi="Times New Roman"/>
          <w:szCs w:val="24"/>
        </w:rPr>
        <w:t xml:space="preserve">a.m. on November </w:t>
      </w:r>
      <w:r>
        <w:rPr>
          <w:rFonts w:ascii="Times New Roman" w:hAnsi="Times New Roman"/>
          <w:szCs w:val="24"/>
        </w:rPr>
        <w:t>18</w:t>
      </w:r>
      <w:r w:rsidRPr="00265096">
        <w:rPr>
          <w:rFonts w:ascii="Times New Roman" w:hAnsi="Times New Roman"/>
          <w:szCs w:val="24"/>
          <w:vertAlign w:val="superscript"/>
        </w:rPr>
        <w:t>th</w:t>
      </w:r>
      <w:r>
        <w:rPr>
          <w:rFonts w:ascii="Times New Roman" w:hAnsi="Times New Roman"/>
          <w:szCs w:val="24"/>
        </w:rPr>
        <w:t>, 19</w:t>
      </w:r>
      <w:r w:rsidRPr="00E3277D">
        <w:rPr>
          <w:rFonts w:ascii="Times New Roman" w:hAnsi="Times New Roman"/>
          <w:szCs w:val="24"/>
          <w:vertAlign w:val="superscript"/>
        </w:rPr>
        <w:t>th</w:t>
      </w:r>
      <w:r>
        <w:rPr>
          <w:rFonts w:ascii="Times New Roman" w:hAnsi="Times New Roman"/>
          <w:szCs w:val="24"/>
        </w:rPr>
        <w:t>, and 20</w:t>
      </w:r>
      <w:r w:rsidRPr="00E3277D">
        <w:rPr>
          <w:rFonts w:ascii="Times New Roman" w:hAnsi="Times New Roman"/>
          <w:szCs w:val="24"/>
          <w:vertAlign w:val="superscript"/>
        </w:rPr>
        <w:t>th</w:t>
      </w:r>
      <w:r>
        <w:rPr>
          <w:rFonts w:ascii="Times New Roman" w:hAnsi="Times New Roman"/>
          <w:szCs w:val="24"/>
        </w:rPr>
        <w:t>.</w:t>
      </w:r>
    </w:p>
    <w:p w:rsidR="00265096" w:rsidRDefault="00265096" w:rsidP="008C3637">
      <w:pPr>
        <w:rPr>
          <w:rFonts w:ascii="Times New Roman" w:hAnsi="Times New Roman"/>
          <w:color w:val="000000"/>
          <w:szCs w:val="24"/>
          <w:u w:val="single"/>
        </w:rPr>
      </w:pPr>
    </w:p>
    <w:p w:rsidR="00265096" w:rsidRDefault="00265096" w:rsidP="008C3637">
      <w:pPr>
        <w:rPr>
          <w:rFonts w:ascii="Times New Roman" w:hAnsi="Times New Roman"/>
          <w:color w:val="000000"/>
          <w:szCs w:val="24"/>
          <w:u w:val="single"/>
        </w:rPr>
      </w:pPr>
      <w:r>
        <w:rPr>
          <w:rFonts w:ascii="Times New Roman" w:hAnsi="Times New Roman"/>
          <w:color w:val="000000"/>
          <w:szCs w:val="24"/>
        </w:rPr>
        <w:tab/>
      </w:r>
      <w:r>
        <w:rPr>
          <w:rFonts w:ascii="Times New Roman" w:hAnsi="Times New Roman"/>
          <w:color w:val="000000"/>
          <w:szCs w:val="24"/>
          <w:u w:val="single"/>
        </w:rPr>
        <w:t xml:space="preserve">December </w:t>
      </w:r>
      <w:r w:rsidR="00C87101">
        <w:rPr>
          <w:rFonts w:ascii="Times New Roman" w:hAnsi="Times New Roman"/>
          <w:color w:val="000000"/>
          <w:szCs w:val="24"/>
          <w:u w:val="single"/>
        </w:rPr>
        <w:t>7</w:t>
      </w:r>
      <w:r>
        <w:rPr>
          <w:rFonts w:ascii="Times New Roman" w:hAnsi="Times New Roman"/>
          <w:color w:val="000000"/>
          <w:szCs w:val="24"/>
          <w:u w:val="single"/>
        </w:rPr>
        <w:t>, 2020</w:t>
      </w:r>
    </w:p>
    <w:p w:rsidR="00265096" w:rsidRDefault="00265096" w:rsidP="008C3637">
      <w:pPr>
        <w:rPr>
          <w:rFonts w:ascii="Times New Roman" w:hAnsi="Times New Roman"/>
          <w:color w:val="000000"/>
          <w:szCs w:val="24"/>
          <w:u w:val="single"/>
        </w:rPr>
      </w:pPr>
    </w:p>
    <w:p w:rsidR="00265096" w:rsidRPr="00265096" w:rsidRDefault="00265096" w:rsidP="00E3277D">
      <w:pPr>
        <w:jc w:val="both"/>
        <w:rPr>
          <w:rFonts w:ascii="Times New Roman" w:hAnsi="Times New Roman"/>
        </w:rPr>
      </w:pPr>
      <w:r w:rsidRPr="00265096">
        <w:rPr>
          <w:rFonts w:ascii="Times New Roman" w:hAnsi="Times New Roman"/>
        </w:rPr>
        <w:t xml:space="preserve">All briefs and proposed Orders are to be filed with the Commission on December </w:t>
      </w:r>
      <w:r w:rsidR="00C87101">
        <w:rPr>
          <w:rFonts w:ascii="Times New Roman" w:hAnsi="Times New Roman"/>
        </w:rPr>
        <w:t>7</w:t>
      </w:r>
      <w:r w:rsidR="00C87101" w:rsidRPr="00E3277D">
        <w:rPr>
          <w:rFonts w:ascii="Times New Roman" w:hAnsi="Times New Roman"/>
          <w:vertAlign w:val="superscript"/>
        </w:rPr>
        <w:t>th</w:t>
      </w:r>
      <w:r w:rsidR="00C87101">
        <w:rPr>
          <w:rFonts w:ascii="Times New Roman" w:hAnsi="Times New Roman"/>
        </w:rPr>
        <w:t xml:space="preserve"> </w:t>
      </w:r>
      <w:r w:rsidRPr="00265096">
        <w:rPr>
          <w:rFonts w:ascii="Times New Roman" w:hAnsi="Times New Roman"/>
        </w:rPr>
        <w:t>by 4:00 p.m.</w:t>
      </w:r>
    </w:p>
    <w:p w:rsidR="00265096" w:rsidRPr="00265096" w:rsidRDefault="00265096" w:rsidP="008C3637">
      <w:pPr>
        <w:rPr>
          <w:rFonts w:ascii="Times New Roman" w:hAnsi="Times New Roman"/>
          <w:color w:val="000000"/>
          <w:szCs w:val="24"/>
        </w:rPr>
      </w:pPr>
    </w:p>
    <w:p w:rsidR="008C3637" w:rsidRPr="00265096" w:rsidRDefault="008C3637" w:rsidP="008C3637">
      <w:pPr>
        <w:rPr>
          <w:rFonts w:ascii="Times New Roman" w:hAnsi="Times New Roman"/>
          <w:color w:val="000000"/>
          <w:szCs w:val="24"/>
          <w:u w:val="single"/>
        </w:rPr>
      </w:pPr>
      <w:r>
        <w:rPr>
          <w:rFonts w:ascii="Tahoma" w:hAnsi="Tahoma" w:cs="Tahoma"/>
          <w:color w:val="000000"/>
          <w:sz w:val="20"/>
        </w:rPr>
        <w:t> </w:t>
      </w:r>
      <w:r w:rsidR="00265096">
        <w:rPr>
          <w:rFonts w:ascii="Times New Roman" w:hAnsi="Times New Roman"/>
          <w:color w:val="000000"/>
          <w:szCs w:val="24"/>
        </w:rPr>
        <w:tab/>
      </w:r>
      <w:r w:rsidR="00265096" w:rsidRPr="00265096">
        <w:rPr>
          <w:rFonts w:ascii="Times New Roman" w:hAnsi="Times New Roman"/>
          <w:color w:val="000000"/>
          <w:szCs w:val="24"/>
          <w:u w:val="single"/>
        </w:rPr>
        <w:t>December 15, 2020</w:t>
      </w:r>
    </w:p>
    <w:p w:rsidR="008C3637" w:rsidRDefault="008C3637" w:rsidP="008C3637">
      <w:pPr>
        <w:rPr>
          <w:color w:val="000000"/>
        </w:rPr>
      </w:pPr>
    </w:p>
    <w:p w:rsidR="00265096" w:rsidRPr="00265096" w:rsidRDefault="00265096" w:rsidP="00E3277D">
      <w:pPr>
        <w:jc w:val="both"/>
        <w:rPr>
          <w:rFonts w:ascii="Times New Roman" w:hAnsi="Times New Roman"/>
        </w:rPr>
      </w:pPr>
      <w:r w:rsidRPr="00265096">
        <w:rPr>
          <w:rFonts w:ascii="Times New Roman" w:hAnsi="Times New Roman"/>
        </w:rPr>
        <w:t xml:space="preserve">At 9:30 a.m. on December </w:t>
      </w:r>
      <w:r w:rsidR="00C87101">
        <w:rPr>
          <w:rFonts w:ascii="Times New Roman" w:hAnsi="Times New Roman"/>
        </w:rPr>
        <w:t>15</w:t>
      </w:r>
      <w:r w:rsidR="00C87101" w:rsidRPr="00E3277D">
        <w:rPr>
          <w:rFonts w:ascii="Times New Roman" w:hAnsi="Times New Roman"/>
          <w:vertAlign w:val="superscript"/>
        </w:rPr>
        <w:t>th</w:t>
      </w:r>
      <w:r w:rsidRPr="00265096">
        <w:rPr>
          <w:rFonts w:ascii="Times New Roman" w:hAnsi="Times New Roman"/>
        </w:rPr>
        <w:t>, a final decision in this proceeding will be rendered at the Commission’s regularly scheduled Administrative Session.</w:t>
      </w:r>
    </w:p>
    <w:p w:rsidR="008C3637" w:rsidRDefault="008C3637" w:rsidP="00745153">
      <w:pPr>
        <w:ind w:firstLine="720"/>
        <w:jc w:val="both"/>
        <w:rPr>
          <w:rFonts w:ascii="Times New Roman" w:hAnsi="Times New Roman"/>
        </w:rPr>
      </w:pPr>
    </w:p>
    <w:p w:rsidR="00A43C46" w:rsidRDefault="00A43C46" w:rsidP="006E267C">
      <w:pPr>
        <w:ind w:firstLine="720"/>
        <w:jc w:val="both"/>
        <w:rPr>
          <w:rFonts w:ascii="Times New Roman" w:hAnsi="Times New Roman"/>
        </w:rPr>
      </w:pPr>
    </w:p>
    <w:p w:rsidR="00F37238" w:rsidRPr="003D41A3" w:rsidRDefault="00F37238" w:rsidP="00745153">
      <w:pPr>
        <w:pStyle w:val="BodyText"/>
        <w:tabs>
          <w:tab w:val="left" w:pos="-2070"/>
          <w:tab w:val="left" w:pos="-1800"/>
          <w:tab w:val="left" w:pos="360"/>
          <w:tab w:val="left" w:pos="720"/>
          <w:tab w:val="left" w:pos="1170"/>
          <w:tab w:val="left" w:pos="2070"/>
        </w:tabs>
        <w:spacing w:after="0"/>
        <w:jc w:val="center"/>
        <w:rPr>
          <w:rFonts w:ascii="Times New Roman" w:hAnsi="Times New Roman"/>
          <w:b/>
          <w:sz w:val="24"/>
          <w:szCs w:val="24"/>
          <w:u w:val="single"/>
        </w:rPr>
      </w:pPr>
      <w:r w:rsidRPr="003D41A3">
        <w:rPr>
          <w:rFonts w:ascii="Times New Roman" w:hAnsi="Times New Roman"/>
          <w:b/>
          <w:sz w:val="24"/>
        </w:rPr>
        <w:t>III.</w:t>
      </w:r>
      <w:r w:rsidRPr="003D41A3">
        <w:rPr>
          <w:rFonts w:ascii="Times New Roman" w:hAnsi="Times New Roman"/>
          <w:b/>
          <w:sz w:val="24"/>
        </w:rPr>
        <w:tab/>
      </w:r>
      <w:r w:rsidRPr="003D41A3">
        <w:rPr>
          <w:rFonts w:ascii="Times New Roman" w:hAnsi="Times New Roman"/>
          <w:b/>
          <w:sz w:val="24"/>
          <w:szCs w:val="24"/>
        </w:rPr>
        <w:tab/>
      </w:r>
      <w:r w:rsidRPr="003D41A3">
        <w:rPr>
          <w:rFonts w:ascii="Times New Roman" w:hAnsi="Times New Roman"/>
          <w:b/>
          <w:sz w:val="24"/>
          <w:szCs w:val="24"/>
          <w:u w:val="single"/>
        </w:rPr>
        <w:t>LEGAL AUTHORITY AND JURISDICTION</w:t>
      </w:r>
    </w:p>
    <w:p w:rsidR="00BD0C72" w:rsidRPr="003D41A3" w:rsidRDefault="00BD0C72" w:rsidP="00745153">
      <w:pPr>
        <w:pStyle w:val="BodyText"/>
        <w:tabs>
          <w:tab w:val="left" w:pos="-2070"/>
          <w:tab w:val="left" w:pos="-1800"/>
          <w:tab w:val="left" w:pos="360"/>
          <w:tab w:val="left" w:pos="720"/>
          <w:tab w:val="left" w:pos="1170"/>
          <w:tab w:val="left" w:pos="2070"/>
        </w:tabs>
        <w:spacing w:after="0"/>
        <w:jc w:val="center"/>
        <w:rPr>
          <w:rFonts w:ascii="Times New Roman" w:hAnsi="Times New Roman"/>
          <w:b/>
          <w:sz w:val="24"/>
          <w:szCs w:val="24"/>
          <w:u w:val="single"/>
        </w:rPr>
      </w:pPr>
    </w:p>
    <w:p w:rsidR="00C87101" w:rsidRDefault="00C02586" w:rsidP="00644862">
      <w:pPr>
        <w:pStyle w:val="BodyText"/>
        <w:tabs>
          <w:tab w:val="left" w:pos="-2070"/>
          <w:tab w:val="left" w:pos="-1800"/>
          <w:tab w:val="left" w:pos="360"/>
          <w:tab w:val="left" w:pos="720"/>
          <w:tab w:val="left" w:pos="1170"/>
          <w:tab w:val="left" w:pos="2070"/>
        </w:tabs>
        <w:spacing w:after="0"/>
        <w:ind w:firstLine="720"/>
        <w:jc w:val="both"/>
      </w:pPr>
      <w:r>
        <w:rPr>
          <w:rFonts w:ascii="Times New Roman" w:hAnsi="Times New Roman"/>
          <w:sz w:val="24"/>
          <w:szCs w:val="24"/>
        </w:rPr>
        <w:t xml:space="preserve">The </w:t>
      </w:r>
      <w:r w:rsidRPr="00C02586">
        <w:rPr>
          <w:rFonts w:ascii="Times New Roman" w:hAnsi="Times New Roman"/>
          <w:sz w:val="24"/>
          <w:szCs w:val="24"/>
        </w:rPr>
        <w:t xml:space="preserve">Commission </w:t>
      </w:r>
      <w:r>
        <w:rPr>
          <w:rFonts w:ascii="Times New Roman" w:hAnsi="Times New Roman"/>
          <w:sz w:val="24"/>
          <w:szCs w:val="24"/>
        </w:rPr>
        <w:t xml:space="preserve">is charged with </w:t>
      </w:r>
      <w:r w:rsidRPr="00C02586">
        <w:rPr>
          <w:rFonts w:ascii="Times New Roman" w:hAnsi="Times New Roman"/>
          <w:sz w:val="24"/>
          <w:szCs w:val="24"/>
        </w:rPr>
        <w:t>determin</w:t>
      </w:r>
      <w:r>
        <w:rPr>
          <w:rFonts w:ascii="Times New Roman" w:hAnsi="Times New Roman"/>
          <w:sz w:val="24"/>
          <w:szCs w:val="24"/>
        </w:rPr>
        <w:t>ing</w:t>
      </w:r>
      <w:r w:rsidRPr="00C02586">
        <w:rPr>
          <w:rFonts w:ascii="Times New Roman" w:hAnsi="Times New Roman"/>
          <w:sz w:val="24"/>
          <w:szCs w:val="24"/>
        </w:rPr>
        <w:t xml:space="preserve"> the rates, fees, terms, conditions and specifications in any pole attachment agreement entered into by a communications service provider and an </w:t>
      </w:r>
      <w:r>
        <w:rPr>
          <w:rFonts w:ascii="Times New Roman" w:hAnsi="Times New Roman"/>
          <w:sz w:val="24"/>
          <w:szCs w:val="24"/>
        </w:rPr>
        <w:t>EMC</w:t>
      </w:r>
      <w:r w:rsidR="00866E72">
        <w:rPr>
          <w:rFonts w:ascii="Times New Roman" w:hAnsi="Times New Roman"/>
          <w:sz w:val="24"/>
          <w:szCs w:val="24"/>
        </w:rPr>
        <w:t xml:space="preserve"> on </w:t>
      </w:r>
      <w:r w:rsidR="00AC373C">
        <w:rPr>
          <w:rFonts w:ascii="Times New Roman" w:hAnsi="Times New Roman"/>
          <w:sz w:val="24"/>
          <w:szCs w:val="24"/>
        </w:rPr>
        <w:t>and</w:t>
      </w:r>
      <w:r w:rsidR="00866E72">
        <w:rPr>
          <w:rFonts w:ascii="Times New Roman" w:hAnsi="Times New Roman"/>
          <w:sz w:val="24"/>
          <w:szCs w:val="24"/>
        </w:rPr>
        <w:t xml:space="preserve"> after July 1, 2021</w:t>
      </w:r>
      <w:r w:rsidRPr="00C02586">
        <w:rPr>
          <w:rFonts w:ascii="Times New Roman" w:hAnsi="Times New Roman"/>
          <w:sz w:val="24"/>
          <w:szCs w:val="24"/>
        </w:rPr>
        <w:t xml:space="preserve">, provided that an EMC and communication service provider may enter into a mutual agreement that varies from what the Commission ordered.  O.C.G.A. § 46-3-200.4(b) and (e).  </w:t>
      </w:r>
    </w:p>
    <w:p w:rsidR="00105A45" w:rsidRDefault="00105A45">
      <w:pPr>
        <w:rPr>
          <w:rFonts w:ascii="Times New Roman" w:hAnsi="Times New Roman"/>
          <w:szCs w:val="24"/>
        </w:rPr>
      </w:pPr>
      <w:r>
        <w:rPr>
          <w:rFonts w:ascii="Times New Roman" w:hAnsi="Times New Roman"/>
          <w:szCs w:val="24"/>
        </w:rPr>
        <w:br w:type="page"/>
      </w:r>
    </w:p>
    <w:p w:rsidR="002210E9" w:rsidRPr="0027209B" w:rsidRDefault="002210E9" w:rsidP="00745153">
      <w:pPr>
        <w:pStyle w:val="BodyText"/>
        <w:tabs>
          <w:tab w:val="left" w:pos="-2070"/>
          <w:tab w:val="left" w:pos="-1800"/>
          <w:tab w:val="left" w:pos="360"/>
          <w:tab w:val="left" w:pos="720"/>
          <w:tab w:val="left" w:pos="1170"/>
          <w:tab w:val="left" w:pos="2070"/>
        </w:tabs>
        <w:spacing w:after="0"/>
        <w:ind w:firstLine="720"/>
        <w:rPr>
          <w:rFonts w:ascii="Times New Roman" w:hAnsi="Times New Roman"/>
          <w:sz w:val="24"/>
          <w:szCs w:val="24"/>
        </w:rPr>
      </w:pPr>
    </w:p>
    <w:p w:rsidR="00F37238" w:rsidRPr="0027209B" w:rsidRDefault="00F37238" w:rsidP="00745153">
      <w:pPr>
        <w:jc w:val="center"/>
        <w:rPr>
          <w:rFonts w:ascii="Times New Roman" w:hAnsi="Times New Roman"/>
          <w:b/>
          <w:szCs w:val="24"/>
          <w:u w:val="single"/>
        </w:rPr>
      </w:pPr>
      <w:r w:rsidRPr="0027209B">
        <w:rPr>
          <w:rFonts w:ascii="Times New Roman" w:hAnsi="Times New Roman"/>
          <w:b/>
          <w:szCs w:val="24"/>
        </w:rPr>
        <w:t>IV.</w:t>
      </w:r>
      <w:r w:rsidRPr="0027209B">
        <w:rPr>
          <w:rFonts w:ascii="Times New Roman" w:hAnsi="Times New Roman"/>
          <w:b/>
          <w:szCs w:val="24"/>
        </w:rPr>
        <w:tab/>
      </w:r>
      <w:r w:rsidRPr="0027209B">
        <w:rPr>
          <w:rFonts w:ascii="Times New Roman" w:hAnsi="Times New Roman"/>
          <w:b/>
          <w:szCs w:val="24"/>
          <w:u w:val="single"/>
        </w:rPr>
        <w:t>STATUTES INVOLVED</w:t>
      </w:r>
    </w:p>
    <w:p w:rsidR="00BD0C72" w:rsidRPr="0027209B" w:rsidRDefault="00BD0C72" w:rsidP="00745153">
      <w:pPr>
        <w:jc w:val="center"/>
        <w:rPr>
          <w:rFonts w:ascii="Times New Roman" w:hAnsi="Times New Roman"/>
          <w:b/>
          <w:szCs w:val="24"/>
          <w:u w:val="single"/>
        </w:rPr>
      </w:pPr>
    </w:p>
    <w:p w:rsidR="00F37238" w:rsidRPr="0027209B" w:rsidRDefault="00F37238" w:rsidP="00745153">
      <w:pPr>
        <w:jc w:val="center"/>
        <w:rPr>
          <w:rFonts w:ascii="Times New Roman" w:hAnsi="Times New Roman"/>
          <w:b/>
          <w:szCs w:val="24"/>
          <w:u w:val="single"/>
        </w:rPr>
      </w:pPr>
      <w:r w:rsidRPr="0027209B">
        <w:rPr>
          <w:rFonts w:ascii="Times New Roman" w:hAnsi="Times New Roman"/>
          <w:b/>
          <w:szCs w:val="24"/>
          <w:u w:val="single"/>
        </w:rPr>
        <w:t>Georgia Statutes</w:t>
      </w:r>
    </w:p>
    <w:p w:rsidR="00BD0C72" w:rsidRPr="0027209B" w:rsidRDefault="00BD0C72" w:rsidP="00745153">
      <w:pPr>
        <w:jc w:val="center"/>
        <w:rPr>
          <w:rFonts w:ascii="Times New Roman" w:hAnsi="Times New Roman"/>
          <w:b/>
          <w:szCs w:val="24"/>
          <w:u w:val="single"/>
        </w:rPr>
      </w:pPr>
    </w:p>
    <w:p w:rsidR="00F37238" w:rsidRPr="0027209B" w:rsidRDefault="00F37238" w:rsidP="00745153">
      <w:pPr>
        <w:rPr>
          <w:rFonts w:ascii="Times New Roman" w:hAnsi="Times New Roman"/>
          <w:szCs w:val="24"/>
        </w:rPr>
      </w:pPr>
      <w:r w:rsidRPr="0027209B">
        <w:rPr>
          <w:rFonts w:ascii="Times New Roman" w:hAnsi="Times New Roman"/>
          <w:szCs w:val="24"/>
        </w:rPr>
        <w:tab/>
      </w:r>
      <w:r w:rsidR="005C5CDB" w:rsidRPr="0027209B">
        <w:rPr>
          <w:rFonts w:ascii="Times New Roman" w:hAnsi="Times New Roman"/>
          <w:szCs w:val="24"/>
        </w:rPr>
        <w:t xml:space="preserve">This proceeding will involve </w:t>
      </w:r>
      <w:r w:rsidR="00C02586" w:rsidRPr="0027209B">
        <w:rPr>
          <w:rFonts w:ascii="Times New Roman" w:hAnsi="Times New Roman"/>
          <w:szCs w:val="24"/>
        </w:rPr>
        <w:t>House Bill 244</w:t>
      </w:r>
      <w:r w:rsidRPr="0027209B">
        <w:rPr>
          <w:rFonts w:ascii="Times New Roman" w:hAnsi="Times New Roman"/>
          <w:szCs w:val="24"/>
        </w:rPr>
        <w:t>.</w:t>
      </w:r>
    </w:p>
    <w:p w:rsidR="00BD0C72" w:rsidRPr="0027209B" w:rsidRDefault="00BD0C72" w:rsidP="00745153">
      <w:pPr>
        <w:rPr>
          <w:rFonts w:ascii="Times New Roman" w:hAnsi="Times New Roman"/>
          <w:szCs w:val="24"/>
        </w:rPr>
      </w:pPr>
    </w:p>
    <w:p w:rsidR="00F37238" w:rsidRPr="0027209B" w:rsidRDefault="00F37238" w:rsidP="00745153">
      <w:pPr>
        <w:jc w:val="center"/>
        <w:rPr>
          <w:rFonts w:ascii="Times New Roman" w:hAnsi="Times New Roman"/>
          <w:b/>
          <w:szCs w:val="24"/>
          <w:u w:val="single"/>
        </w:rPr>
      </w:pPr>
      <w:r w:rsidRPr="0027209B">
        <w:rPr>
          <w:rFonts w:ascii="Times New Roman" w:hAnsi="Times New Roman"/>
          <w:b/>
          <w:szCs w:val="24"/>
          <w:u w:val="single"/>
        </w:rPr>
        <w:t>Commission Utility Rules</w:t>
      </w:r>
    </w:p>
    <w:p w:rsidR="00BD0C72" w:rsidRPr="0027209B" w:rsidRDefault="00BD0C72" w:rsidP="00745153">
      <w:pPr>
        <w:jc w:val="center"/>
        <w:rPr>
          <w:rFonts w:ascii="Times New Roman" w:hAnsi="Times New Roman"/>
          <w:b/>
          <w:szCs w:val="24"/>
          <w:u w:val="single"/>
        </w:rPr>
      </w:pPr>
    </w:p>
    <w:p w:rsidR="00F37238" w:rsidRPr="0027209B" w:rsidRDefault="00F37238" w:rsidP="00745153">
      <w:pPr>
        <w:pStyle w:val="BodyText"/>
        <w:tabs>
          <w:tab w:val="left" w:pos="-2070"/>
          <w:tab w:val="left" w:pos="-1800"/>
          <w:tab w:val="left" w:pos="360"/>
          <w:tab w:val="left" w:pos="1080"/>
          <w:tab w:val="left" w:pos="2070"/>
        </w:tabs>
        <w:spacing w:after="0"/>
        <w:jc w:val="both"/>
        <w:rPr>
          <w:rFonts w:ascii="Times New Roman" w:hAnsi="Times New Roman"/>
          <w:b/>
          <w:sz w:val="24"/>
          <w:szCs w:val="24"/>
        </w:rPr>
      </w:pPr>
      <w:r w:rsidRPr="0027209B">
        <w:rPr>
          <w:rFonts w:ascii="Times New Roman" w:hAnsi="Times New Roman"/>
          <w:b/>
          <w:sz w:val="24"/>
          <w:szCs w:val="24"/>
        </w:rPr>
        <w:t>515-2-1-.06 Parties of Record</w:t>
      </w:r>
    </w:p>
    <w:p w:rsidR="00BD0C72" w:rsidRPr="0027209B" w:rsidRDefault="00BD0C72" w:rsidP="00745153">
      <w:pPr>
        <w:pStyle w:val="BodyText"/>
        <w:tabs>
          <w:tab w:val="left" w:pos="-2070"/>
          <w:tab w:val="left" w:pos="-1800"/>
          <w:tab w:val="left" w:pos="360"/>
          <w:tab w:val="left" w:pos="1080"/>
          <w:tab w:val="left" w:pos="2070"/>
        </w:tabs>
        <w:spacing w:after="0"/>
        <w:jc w:val="both"/>
        <w:rPr>
          <w:rFonts w:ascii="Times New Roman" w:hAnsi="Times New Roman"/>
          <w:b/>
          <w:sz w:val="24"/>
          <w:szCs w:val="24"/>
        </w:rPr>
      </w:pPr>
    </w:p>
    <w:p w:rsidR="00F37238" w:rsidRPr="0027209B" w:rsidRDefault="00F37238" w:rsidP="00BD0C72">
      <w:pPr>
        <w:pStyle w:val="BodyText"/>
        <w:widowControl/>
        <w:numPr>
          <w:ilvl w:val="0"/>
          <w:numId w:val="3"/>
        </w:numPr>
        <w:tabs>
          <w:tab w:val="left" w:pos="-2070"/>
          <w:tab w:val="left" w:pos="-1800"/>
          <w:tab w:val="left" w:pos="360"/>
          <w:tab w:val="left" w:pos="2070"/>
        </w:tabs>
        <w:autoSpaceDE/>
        <w:autoSpaceDN/>
        <w:adjustRightInd/>
        <w:spacing w:after="0"/>
        <w:jc w:val="both"/>
        <w:rPr>
          <w:rFonts w:ascii="Times New Roman" w:hAnsi="Times New Roman"/>
          <w:sz w:val="24"/>
          <w:szCs w:val="24"/>
        </w:rPr>
      </w:pPr>
      <w:r w:rsidRPr="0027209B">
        <w:rPr>
          <w:rFonts w:ascii="Times New Roman" w:hAnsi="Times New Roman"/>
          <w:sz w:val="24"/>
          <w:szCs w:val="24"/>
        </w:rPr>
        <w:t>At the hearing on all applications, petitions and complaints, the Chairman of the Commission shall call for and enter the names of all parties desiring to become a party of record, either for or against the docketed case being heard.  In the discretion of the Commission, parties having made written intervention prior to the hearing may be entered as a party of record.</w:t>
      </w:r>
    </w:p>
    <w:p w:rsidR="00F37238" w:rsidRPr="0027209B" w:rsidRDefault="00F37238" w:rsidP="00BD0C72">
      <w:pPr>
        <w:pStyle w:val="BodyText"/>
        <w:widowControl/>
        <w:numPr>
          <w:ilvl w:val="0"/>
          <w:numId w:val="3"/>
        </w:numPr>
        <w:tabs>
          <w:tab w:val="left" w:pos="-2070"/>
          <w:tab w:val="left" w:pos="-1800"/>
          <w:tab w:val="left" w:pos="360"/>
          <w:tab w:val="left" w:pos="2070"/>
        </w:tabs>
        <w:autoSpaceDE/>
        <w:autoSpaceDN/>
        <w:adjustRightInd/>
        <w:spacing w:after="0"/>
        <w:jc w:val="both"/>
        <w:rPr>
          <w:rFonts w:ascii="Times New Roman" w:hAnsi="Times New Roman"/>
          <w:sz w:val="24"/>
          <w:szCs w:val="24"/>
        </w:rPr>
      </w:pPr>
      <w:r w:rsidRPr="0027209B">
        <w:rPr>
          <w:rFonts w:ascii="Times New Roman" w:hAnsi="Times New Roman"/>
          <w:sz w:val="24"/>
          <w:szCs w:val="24"/>
        </w:rPr>
        <w:t>The Commission may, in its discretion and for good cause shown, authorize the late filing, or entering, of a notice of intervention.</w:t>
      </w:r>
    </w:p>
    <w:p w:rsidR="00F37238" w:rsidRPr="0027209B" w:rsidRDefault="00F37238" w:rsidP="004720D3">
      <w:pPr>
        <w:pStyle w:val="BodyText"/>
        <w:widowControl/>
        <w:numPr>
          <w:ilvl w:val="0"/>
          <w:numId w:val="3"/>
        </w:numPr>
        <w:tabs>
          <w:tab w:val="left" w:pos="-2070"/>
          <w:tab w:val="left" w:pos="-1800"/>
          <w:tab w:val="left" w:pos="360"/>
          <w:tab w:val="left" w:pos="2070"/>
        </w:tabs>
        <w:autoSpaceDE/>
        <w:autoSpaceDN/>
        <w:adjustRightInd/>
        <w:spacing w:after="0"/>
        <w:jc w:val="both"/>
        <w:rPr>
          <w:rFonts w:ascii="Times New Roman" w:hAnsi="Times New Roman"/>
          <w:sz w:val="24"/>
          <w:szCs w:val="24"/>
        </w:rPr>
      </w:pPr>
      <w:r w:rsidRPr="0027209B">
        <w:rPr>
          <w:rFonts w:ascii="Times New Roman" w:hAnsi="Times New Roman"/>
          <w:sz w:val="24"/>
          <w:szCs w:val="24"/>
        </w:rPr>
        <w:t>The Commission may, in its discretion, permit any person to present a statement of his position and views in sworn form, but such person shall not be entitled to receive copies of notices, motions, Orders or other pleadings and documents, filed or issued in the proceeding, unless otherwise directed by the Commission on good cause shown.</w:t>
      </w:r>
    </w:p>
    <w:p w:rsidR="00F37238" w:rsidRPr="0027209B" w:rsidRDefault="00F37238" w:rsidP="00745153">
      <w:pPr>
        <w:rPr>
          <w:rFonts w:ascii="Times New Roman" w:hAnsi="Times New Roman"/>
          <w:b/>
          <w:szCs w:val="24"/>
        </w:rPr>
      </w:pPr>
    </w:p>
    <w:p w:rsidR="0027209B" w:rsidRPr="0027209B" w:rsidRDefault="0027209B" w:rsidP="00745153">
      <w:pPr>
        <w:rPr>
          <w:rFonts w:ascii="Times New Roman" w:hAnsi="Times New Roman"/>
          <w:b/>
          <w:szCs w:val="24"/>
        </w:rPr>
      </w:pPr>
    </w:p>
    <w:p w:rsidR="000131BF" w:rsidRPr="0027209B" w:rsidRDefault="000131BF" w:rsidP="00745153">
      <w:pPr>
        <w:rPr>
          <w:rFonts w:ascii="Times New Roman" w:hAnsi="Times New Roman"/>
          <w:b/>
          <w:szCs w:val="24"/>
        </w:rPr>
      </w:pPr>
    </w:p>
    <w:p w:rsidR="00F37238" w:rsidRPr="0027209B" w:rsidRDefault="00F37238" w:rsidP="00745153">
      <w:pPr>
        <w:jc w:val="center"/>
        <w:rPr>
          <w:rFonts w:ascii="Times New Roman" w:hAnsi="Times New Roman"/>
          <w:b/>
          <w:szCs w:val="24"/>
          <w:u w:val="single"/>
        </w:rPr>
      </w:pPr>
      <w:r w:rsidRPr="0027209B">
        <w:rPr>
          <w:rFonts w:ascii="Times New Roman" w:hAnsi="Times New Roman"/>
          <w:b/>
          <w:szCs w:val="24"/>
        </w:rPr>
        <w:t>V.</w:t>
      </w:r>
      <w:r w:rsidRPr="0027209B">
        <w:rPr>
          <w:rFonts w:ascii="Times New Roman" w:hAnsi="Times New Roman"/>
          <w:b/>
          <w:szCs w:val="24"/>
        </w:rPr>
        <w:tab/>
      </w:r>
      <w:r w:rsidRPr="0027209B">
        <w:rPr>
          <w:rFonts w:ascii="Times New Roman" w:hAnsi="Times New Roman"/>
          <w:b/>
          <w:szCs w:val="24"/>
          <w:u w:val="single"/>
        </w:rPr>
        <w:t>ISSUES INVOLVED</w:t>
      </w:r>
    </w:p>
    <w:p w:rsidR="00BD0C72" w:rsidRPr="0027209B" w:rsidRDefault="00BD0C72" w:rsidP="00745153">
      <w:pPr>
        <w:jc w:val="center"/>
        <w:rPr>
          <w:rFonts w:ascii="Times New Roman" w:hAnsi="Times New Roman"/>
          <w:b/>
          <w:szCs w:val="24"/>
          <w:u w:val="single"/>
        </w:rPr>
      </w:pPr>
    </w:p>
    <w:p w:rsidR="00C36705" w:rsidRPr="0027209B" w:rsidRDefault="00F37238" w:rsidP="00745153">
      <w:pPr>
        <w:rPr>
          <w:rFonts w:ascii="Times New Roman" w:hAnsi="Times New Roman"/>
          <w:szCs w:val="24"/>
        </w:rPr>
      </w:pPr>
      <w:r w:rsidRPr="0027209B">
        <w:rPr>
          <w:rFonts w:ascii="Times New Roman" w:hAnsi="Times New Roman"/>
          <w:szCs w:val="24"/>
        </w:rPr>
        <w:tab/>
        <w:t>The following issues shall be addressed in this proceeding:</w:t>
      </w:r>
    </w:p>
    <w:p w:rsidR="00A507B5" w:rsidRPr="0027209B" w:rsidRDefault="00A507B5" w:rsidP="00BD0C72">
      <w:pPr>
        <w:autoSpaceDE w:val="0"/>
        <w:autoSpaceDN w:val="0"/>
        <w:adjustRightInd w:val="0"/>
        <w:ind w:left="630"/>
        <w:rPr>
          <w:rFonts w:ascii="Times New Roman" w:hAnsi="Times New Roman"/>
          <w:szCs w:val="24"/>
        </w:rPr>
      </w:pPr>
    </w:p>
    <w:p w:rsidR="0027209B" w:rsidRPr="0027209B" w:rsidRDefault="0027209B" w:rsidP="0027209B">
      <w:pPr>
        <w:pStyle w:val="PlainText"/>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Pr="0027209B">
        <w:rPr>
          <w:rFonts w:ascii="Times New Roman" w:hAnsi="Times New Roman" w:cs="Times New Roman"/>
          <w:color w:val="000000"/>
          <w:sz w:val="24"/>
          <w:szCs w:val="24"/>
        </w:rPr>
        <w:t xml:space="preserve">After considering what is just, reasonable, nondiscriminatory, and commercially </w:t>
      </w:r>
      <w:r>
        <w:rPr>
          <w:rFonts w:ascii="Times New Roman" w:hAnsi="Times New Roman" w:cs="Times New Roman"/>
          <w:color w:val="000000"/>
          <w:sz w:val="24"/>
          <w:szCs w:val="24"/>
        </w:rPr>
        <w:t>r</w:t>
      </w:r>
      <w:r w:rsidRPr="0027209B">
        <w:rPr>
          <w:rFonts w:ascii="Times New Roman" w:hAnsi="Times New Roman" w:cs="Times New Roman"/>
          <w:color w:val="000000"/>
          <w:sz w:val="24"/>
          <w:szCs w:val="24"/>
        </w:rPr>
        <w:t>easonable, what rates, fees, terms, conditions, and specifications should be set by the Commission for pole attachment agreements</w:t>
      </w:r>
      <w:r w:rsidR="00866E72">
        <w:rPr>
          <w:rFonts w:ascii="Times New Roman" w:hAnsi="Times New Roman" w:cs="Times New Roman"/>
          <w:color w:val="000000"/>
          <w:sz w:val="24"/>
          <w:szCs w:val="24"/>
        </w:rPr>
        <w:t xml:space="preserve"> entered into on </w:t>
      </w:r>
      <w:r w:rsidR="00AC373C">
        <w:rPr>
          <w:rFonts w:ascii="Times New Roman" w:hAnsi="Times New Roman" w:cs="Times New Roman"/>
          <w:color w:val="000000"/>
          <w:sz w:val="24"/>
          <w:szCs w:val="24"/>
        </w:rPr>
        <w:t>and</w:t>
      </w:r>
      <w:r w:rsidR="00866E72">
        <w:rPr>
          <w:rFonts w:ascii="Times New Roman" w:hAnsi="Times New Roman" w:cs="Times New Roman"/>
          <w:color w:val="000000"/>
          <w:sz w:val="24"/>
          <w:szCs w:val="24"/>
        </w:rPr>
        <w:t xml:space="preserve"> after July 1, 2021</w:t>
      </w:r>
      <w:r w:rsidRPr="0027209B">
        <w:rPr>
          <w:rFonts w:ascii="Times New Roman" w:hAnsi="Times New Roman" w:cs="Times New Roman"/>
          <w:color w:val="000000"/>
          <w:sz w:val="24"/>
          <w:szCs w:val="24"/>
        </w:rPr>
        <w:t>?</w:t>
      </w:r>
    </w:p>
    <w:p w:rsidR="0027209B" w:rsidRDefault="0027209B" w:rsidP="0027209B">
      <w:pPr>
        <w:ind w:left="720"/>
        <w:rPr>
          <w:rFonts w:ascii="Times New Roman" w:hAnsi="Times New Roman"/>
          <w:color w:val="000000"/>
          <w:szCs w:val="24"/>
        </w:rPr>
      </w:pPr>
      <w:r w:rsidRPr="0027209B">
        <w:rPr>
          <w:rFonts w:ascii="Times New Roman" w:hAnsi="Times New Roman"/>
          <w:color w:val="000000"/>
          <w:szCs w:val="24"/>
        </w:rPr>
        <w:t> </w:t>
      </w:r>
    </w:p>
    <w:p w:rsidR="0027209B" w:rsidRDefault="0027209B" w:rsidP="0027209B">
      <w:pPr>
        <w:pStyle w:val="xmsolistparagraph"/>
        <w:ind w:hanging="720"/>
        <w:rPr>
          <w:rFonts w:ascii="Times New Roman" w:hAnsi="Times New Roman" w:cs="Times New Roman"/>
          <w:sz w:val="24"/>
          <w:szCs w:val="24"/>
        </w:rPr>
      </w:pPr>
      <w:r w:rsidRPr="0027209B">
        <w:rPr>
          <w:rFonts w:ascii="Times New Roman" w:hAnsi="Times New Roman" w:cs="Times New Roman"/>
          <w:sz w:val="24"/>
          <w:szCs w:val="24"/>
        </w:rPr>
        <w:t>2.</w:t>
      </w:r>
      <w:r w:rsidRPr="0027209B">
        <w:rPr>
          <w:rFonts w:ascii="Times New Roman" w:hAnsi="Times New Roman" w:cs="Times New Roman"/>
          <w:sz w:val="24"/>
          <w:szCs w:val="24"/>
        </w:rPr>
        <w:tab/>
        <w:t xml:space="preserve">What methodology or methodologies should the Commission adopt in the determination of </w:t>
      </w:r>
      <w:r>
        <w:rPr>
          <w:rFonts w:ascii="Times New Roman" w:hAnsi="Times New Roman" w:cs="Times New Roman"/>
          <w:sz w:val="24"/>
          <w:szCs w:val="24"/>
        </w:rPr>
        <w:t xml:space="preserve">pole attachment </w:t>
      </w:r>
      <w:r w:rsidRPr="0027209B">
        <w:rPr>
          <w:rFonts w:ascii="Times New Roman" w:hAnsi="Times New Roman" w:cs="Times New Roman"/>
          <w:sz w:val="24"/>
          <w:szCs w:val="24"/>
        </w:rPr>
        <w:t>rates</w:t>
      </w:r>
      <w:r>
        <w:rPr>
          <w:rFonts w:ascii="Times New Roman" w:hAnsi="Times New Roman" w:cs="Times New Roman"/>
          <w:sz w:val="24"/>
          <w:szCs w:val="24"/>
        </w:rPr>
        <w:t>, fees, terms, conditions and specifications</w:t>
      </w:r>
      <w:r w:rsidRPr="0027209B">
        <w:rPr>
          <w:rFonts w:ascii="Times New Roman" w:hAnsi="Times New Roman" w:cs="Times New Roman"/>
          <w:sz w:val="24"/>
          <w:szCs w:val="24"/>
        </w:rPr>
        <w:t>?</w:t>
      </w:r>
    </w:p>
    <w:p w:rsidR="0027209B" w:rsidRPr="0027209B" w:rsidRDefault="0027209B" w:rsidP="0027209B">
      <w:pPr>
        <w:pStyle w:val="xmsolistparagraph"/>
        <w:numPr>
          <w:ilvl w:val="0"/>
          <w:numId w:val="5"/>
        </w:numPr>
        <w:ind w:hanging="720"/>
        <w:rPr>
          <w:rFonts w:ascii="Times New Roman" w:hAnsi="Times New Roman" w:cs="Times New Roman"/>
          <w:sz w:val="24"/>
          <w:szCs w:val="24"/>
        </w:rPr>
      </w:pPr>
      <w:r w:rsidRPr="0027209B">
        <w:rPr>
          <w:rFonts w:ascii="Times New Roman" w:hAnsi="Times New Roman" w:cs="Times New Roman"/>
          <w:sz w:val="24"/>
          <w:szCs w:val="24"/>
        </w:rPr>
        <w:t>What terms and</w:t>
      </w:r>
      <w:r w:rsidR="00E3277D">
        <w:rPr>
          <w:rFonts w:ascii="Times New Roman" w:hAnsi="Times New Roman" w:cs="Times New Roman"/>
          <w:sz w:val="24"/>
          <w:szCs w:val="24"/>
        </w:rPr>
        <w:t xml:space="preserve"> conditions should be included in pole attachment agreements</w:t>
      </w:r>
      <w:r w:rsidRPr="0027209B">
        <w:rPr>
          <w:rFonts w:ascii="Times New Roman" w:hAnsi="Times New Roman" w:cs="Times New Roman"/>
          <w:sz w:val="24"/>
          <w:szCs w:val="24"/>
        </w:rPr>
        <w:t>?  </w:t>
      </w:r>
    </w:p>
    <w:p w:rsidR="0027209B" w:rsidRPr="0027209B" w:rsidRDefault="0027209B" w:rsidP="0027209B">
      <w:pPr>
        <w:pStyle w:val="xmsolistparagraph"/>
        <w:ind w:hanging="720"/>
        <w:rPr>
          <w:rFonts w:ascii="Times New Roman" w:hAnsi="Times New Roman" w:cs="Times New Roman"/>
          <w:sz w:val="24"/>
          <w:szCs w:val="24"/>
        </w:rPr>
      </w:pPr>
      <w:r>
        <w:rPr>
          <w:rFonts w:ascii="Times New Roman" w:hAnsi="Times New Roman" w:cs="Times New Roman"/>
          <w:sz w:val="24"/>
          <w:szCs w:val="24"/>
        </w:rPr>
        <w:t>4</w:t>
      </w:r>
      <w:r w:rsidRPr="0027209B">
        <w:rPr>
          <w:rFonts w:ascii="Times New Roman" w:hAnsi="Times New Roman" w:cs="Times New Roman"/>
          <w:sz w:val="24"/>
          <w:szCs w:val="24"/>
        </w:rPr>
        <w:t>.</w:t>
      </w:r>
      <w:r w:rsidRPr="0027209B">
        <w:rPr>
          <w:rFonts w:ascii="Times New Roman" w:hAnsi="Times New Roman" w:cs="Times New Roman"/>
          <w:sz w:val="24"/>
          <w:szCs w:val="24"/>
        </w:rPr>
        <w:tab/>
        <w:t>Are EMC pole-owner costs, such as actual net investment, associated expenses and plant-in-service data relevan</w:t>
      </w:r>
      <w:r>
        <w:rPr>
          <w:rFonts w:ascii="Times New Roman" w:hAnsi="Times New Roman" w:cs="Times New Roman"/>
          <w:sz w:val="24"/>
          <w:szCs w:val="24"/>
        </w:rPr>
        <w:t>t to the determination of rates, fees, terms</w:t>
      </w:r>
      <w:r w:rsidR="00F361CE">
        <w:rPr>
          <w:rFonts w:ascii="Times New Roman" w:hAnsi="Times New Roman" w:cs="Times New Roman"/>
          <w:sz w:val="24"/>
          <w:szCs w:val="24"/>
        </w:rPr>
        <w:t>,</w:t>
      </w:r>
      <w:r>
        <w:rPr>
          <w:rFonts w:ascii="Times New Roman" w:hAnsi="Times New Roman" w:cs="Times New Roman"/>
          <w:sz w:val="24"/>
          <w:szCs w:val="24"/>
        </w:rPr>
        <w:t xml:space="preserve"> conditions and specifications?</w:t>
      </w:r>
      <w:r w:rsidRPr="0027209B">
        <w:rPr>
          <w:rFonts w:ascii="Times New Roman" w:hAnsi="Times New Roman" w:cs="Times New Roman"/>
          <w:sz w:val="24"/>
          <w:szCs w:val="24"/>
        </w:rPr>
        <w:t xml:space="preserve">  If so, how much are these costs, and how should they be considered for purposes of </w:t>
      </w:r>
      <w:r>
        <w:rPr>
          <w:rFonts w:ascii="Times New Roman" w:hAnsi="Times New Roman" w:cs="Times New Roman"/>
          <w:sz w:val="24"/>
          <w:szCs w:val="24"/>
        </w:rPr>
        <w:t>making this determination</w:t>
      </w:r>
      <w:r w:rsidRPr="0027209B">
        <w:rPr>
          <w:rFonts w:ascii="Times New Roman" w:hAnsi="Times New Roman" w:cs="Times New Roman"/>
          <w:sz w:val="24"/>
          <w:szCs w:val="24"/>
        </w:rPr>
        <w:t>?</w:t>
      </w:r>
    </w:p>
    <w:p w:rsidR="0027209B" w:rsidRPr="0027209B" w:rsidRDefault="0027209B" w:rsidP="00AC373C">
      <w:pPr>
        <w:ind w:left="720" w:hanging="720"/>
        <w:rPr>
          <w:rFonts w:ascii="Times New Roman" w:hAnsi="Times New Roman"/>
          <w:color w:val="000000"/>
          <w:szCs w:val="24"/>
        </w:rPr>
      </w:pPr>
      <w:r>
        <w:rPr>
          <w:rFonts w:ascii="Times New Roman" w:hAnsi="Times New Roman"/>
          <w:color w:val="000000"/>
          <w:szCs w:val="24"/>
        </w:rPr>
        <w:t>5.</w:t>
      </w:r>
      <w:r>
        <w:rPr>
          <w:rFonts w:ascii="Times New Roman" w:hAnsi="Times New Roman"/>
          <w:color w:val="000000"/>
          <w:szCs w:val="24"/>
        </w:rPr>
        <w:tab/>
      </w:r>
      <w:r w:rsidRPr="0027209B">
        <w:rPr>
          <w:rFonts w:ascii="Times New Roman" w:hAnsi="Times New Roman"/>
          <w:color w:val="000000"/>
          <w:szCs w:val="24"/>
        </w:rPr>
        <w:t>In setting rates, fees, terms, conditions, and specifications, should the Commission consider whether they will promote the deployment of broadband services in this state? If so, how should such consideration be factored into the rates, fees, terms, conditions, and specifications?   </w:t>
      </w:r>
    </w:p>
    <w:p w:rsidR="0027209B" w:rsidRPr="0027209B" w:rsidRDefault="0027209B" w:rsidP="00644862">
      <w:pPr>
        <w:pStyle w:val="xmsolistparagraph"/>
        <w:ind w:hanging="720"/>
      </w:pPr>
      <w:r w:rsidRPr="0027209B">
        <w:lastRenderedPageBreak/>
        <w:t> </w:t>
      </w:r>
    </w:p>
    <w:p w:rsidR="0027209B" w:rsidRPr="00644862" w:rsidRDefault="0027209B" w:rsidP="00722FB7">
      <w:pPr>
        <w:ind w:left="720" w:hanging="720"/>
        <w:rPr>
          <w:rFonts w:ascii="Times New Roman" w:hAnsi="Times New Roman"/>
          <w:szCs w:val="24"/>
        </w:rPr>
      </w:pPr>
      <w:r>
        <w:rPr>
          <w:rFonts w:ascii="Times New Roman" w:hAnsi="Times New Roman"/>
          <w:color w:val="000000"/>
          <w:szCs w:val="24"/>
        </w:rPr>
        <w:t>6.</w:t>
      </w:r>
      <w:r>
        <w:rPr>
          <w:rFonts w:ascii="Times New Roman" w:hAnsi="Times New Roman"/>
          <w:color w:val="000000"/>
          <w:szCs w:val="24"/>
        </w:rPr>
        <w:tab/>
      </w:r>
      <w:r w:rsidRPr="0027209B">
        <w:rPr>
          <w:rFonts w:ascii="Times New Roman" w:hAnsi="Times New Roman"/>
          <w:color w:val="000000"/>
          <w:szCs w:val="24"/>
        </w:rPr>
        <w:t xml:space="preserve">In setting rates, fees, terms, conditions, and specifications, should the Commission consider whether they will promote the deployment of broadband services in </w:t>
      </w:r>
      <w:r w:rsidR="000076E3">
        <w:rPr>
          <w:rFonts w:ascii="Times New Roman" w:hAnsi="Times New Roman"/>
          <w:szCs w:val="24"/>
        </w:rPr>
        <w:t>unserved or underserved</w:t>
      </w:r>
      <w:r w:rsidR="00866E72" w:rsidRPr="00644862">
        <w:rPr>
          <w:rFonts w:ascii="Times New Roman" w:hAnsi="Times New Roman"/>
          <w:szCs w:val="24"/>
        </w:rPr>
        <w:t xml:space="preserve"> areas, such as the</w:t>
      </w:r>
      <w:r w:rsidR="00866E72" w:rsidRPr="00866E72">
        <w:rPr>
          <w:rFonts w:ascii="Times New Roman" w:hAnsi="Times New Roman"/>
          <w:szCs w:val="24"/>
        </w:rPr>
        <w:t xml:space="preserve"> </w:t>
      </w:r>
      <w:r w:rsidRPr="0027209B">
        <w:rPr>
          <w:rFonts w:ascii="Times New Roman" w:hAnsi="Times New Roman"/>
          <w:color w:val="000000"/>
          <w:szCs w:val="24"/>
        </w:rPr>
        <w:t xml:space="preserve">areas identified as unserved in the Georgia Department of Community Affairs’ </w:t>
      </w:r>
      <w:hyperlink r:id="rId8" w:tgtFrame="_blank" w:history="1">
        <w:r w:rsidRPr="0027209B">
          <w:rPr>
            <w:rStyle w:val="Hyperlink"/>
            <w:rFonts w:ascii="Times New Roman" w:hAnsi="Times New Roman"/>
            <w:szCs w:val="24"/>
          </w:rPr>
          <w:t>Georgia Broadband Deployment Initiative</w:t>
        </w:r>
      </w:hyperlink>
      <w:r w:rsidRPr="0027209B">
        <w:rPr>
          <w:rFonts w:ascii="Times New Roman" w:hAnsi="Times New Roman"/>
          <w:color w:val="000000"/>
          <w:szCs w:val="24"/>
        </w:rPr>
        <w:t xml:space="preserve"> Georgia Broadband Map?  If so:</w:t>
      </w:r>
    </w:p>
    <w:p w:rsidR="0027209B" w:rsidRPr="0027209B" w:rsidRDefault="0027209B" w:rsidP="0027209B">
      <w:pPr>
        <w:ind w:left="720" w:hanging="720"/>
        <w:rPr>
          <w:rFonts w:ascii="Times New Roman" w:hAnsi="Times New Roman"/>
          <w:color w:val="000000"/>
          <w:szCs w:val="24"/>
        </w:rPr>
      </w:pPr>
    </w:p>
    <w:p w:rsidR="0027209B" w:rsidRPr="0027209B" w:rsidRDefault="0027209B" w:rsidP="0027209B">
      <w:pPr>
        <w:ind w:left="1440" w:hanging="720"/>
        <w:rPr>
          <w:rFonts w:ascii="Times New Roman" w:hAnsi="Times New Roman"/>
          <w:color w:val="000000"/>
          <w:szCs w:val="24"/>
        </w:rPr>
      </w:pPr>
      <w:r w:rsidRPr="0027209B">
        <w:rPr>
          <w:rFonts w:ascii="Times New Roman" w:hAnsi="Times New Roman"/>
          <w:color w:val="000000"/>
          <w:szCs w:val="24"/>
        </w:rPr>
        <w:t xml:space="preserve">a) </w:t>
      </w:r>
      <w:r>
        <w:rPr>
          <w:rFonts w:ascii="Times New Roman" w:hAnsi="Times New Roman"/>
          <w:color w:val="000000"/>
          <w:szCs w:val="24"/>
        </w:rPr>
        <w:tab/>
      </w:r>
      <w:r w:rsidRPr="0027209B">
        <w:rPr>
          <w:rFonts w:ascii="Times New Roman" w:hAnsi="Times New Roman"/>
          <w:color w:val="000000"/>
          <w:szCs w:val="24"/>
        </w:rPr>
        <w:t>How should such consideration be factored into the rates, fees, terms, conditions, and specifications?   </w:t>
      </w:r>
    </w:p>
    <w:p w:rsidR="0027209B" w:rsidRPr="0027209B" w:rsidRDefault="0027209B" w:rsidP="0027209B">
      <w:pPr>
        <w:ind w:left="1440" w:hanging="720"/>
        <w:rPr>
          <w:rFonts w:ascii="Times New Roman" w:hAnsi="Times New Roman"/>
          <w:color w:val="000000"/>
          <w:szCs w:val="24"/>
        </w:rPr>
      </w:pPr>
      <w:r w:rsidRPr="0027209B">
        <w:rPr>
          <w:rFonts w:ascii="Times New Roman" w:hAnsi="Times New Roman"/>
          <w:color w:val="000000"/>
          <w:szCs w:val="24"/>
        </w:rPr>
        <w:t xml:space="preserve">b) </w:t>
      </w:r>
      <w:r>
        <w:rPr>
          <w:rFonts w:ascii="Times New Roman" w:hAnsi="Times New Roman"/>
          <w:color w:val="000000"/>
          <w:szCs w:val="24"/>
        </w:rPr>
        <w:tab/>
      </w:r>
      <w:r w:rsidRPr="0027209B">
        <w:rPr>
          <w:rFonts w:ascii="Times New Roman" w:hAnsi="Times New Roman"/>
          <w:color w:val="000000"/>
          <w:szCs w:val="24"/>
        </w:rPr>
        <w:t xml:space="preserve">Should the Commission set different rates, fees, terms, conditions, or specifications for unserved </w:t>
      </w:r>
      <w:r w:rsidR="000076E3">
        <w:rPr>
          <w:rFonts w:ascii="Times New Roman" w:hAnsi="Times New Roman"/>
          <w:color w:val="000000"/>
          <w:szCs w:val="24"/>
        </w:rPr>
        <w:t xml:space="preserve">or underserved </w:t>
      </w:r>
      <w:r w:rsidRPr="0027209B">
        <w:rPr>
          <w:rFonts w:ascii="Times New Roman" w:hAnsi="Times New Roman"/>
          <w:color w:val="000000"/>
          <w:szCs w:val="24"/>
        </w:rPr>
        <w:t>areas in order to promote the deployment of broadband in such areas? If so, how should they be determined?</w:t>
      </w:r>
    </w:p>
    <w:p w:rsidR="0027209B" w:rsidRPr="0027209B" w:rsidRDefault="0027209B" w:rsidP="0027209B">
      <w:pPr>
        <w:ind w:left="1440" w:hanging="720"/>
        <w:rPr>
          <w:rFonts w:ascii="Times New Roman" w:hAnsi="Times New Roman"/>
          <w:color w:val="000000"/>
          <w:szCs w:val="24"/>
        </w:rPr>
      </w:pPr>
      <w:r w:rsidRPr="0027209B">
        <w:rPr>
          <w:rFonts w:ascii="Times New Roman" w:hAnsi="Times New Roman"/>
          <w:color w:val="000000"/>
          <w:szCs w:val="24"/>
        </w:rPr>
        <w:t xml:space="preserve">c) </w:t>
      </w:r>
      <w:r>
        <w:rPr>
          <w:rFonts w:ascii="Times New Roman" w:hAnsi="Times New Roman"/>
          <w:color w:val="000000"/>
          <w:szCs w:val="24"/>
        </w:rPr>
        <w:tab/>
      </w:r>
      <w:r w:rsidRPr="0027209B">
        <w:rPr>
          <w:rFonts w:ascii="Times New Roman" w:hAnsi="Times New Roman"/>
          <w:color w:val="000000"/>
          <w:szCs w:val="24"/>
        </w:rPr>
        <w:t>Can the Georgia Broadband Map be incorporated into the cost model or methodology approved by the Commission and, if so, how?</w:t>
      </w:r>
    </w:p>
    <w:p w:rsidR="0027209B" w:rsidRPr="0027209B" w:rsidRDefault="0027209B" w:rsidP="0027209B">
      <w:pPr>
        <w:ind w:left="1440" w:hanging="720"/>
        <w:rPr>
          <w:rFonts w:ascii="Times New Roman" w:hAnsi="Times New Roman"/>
          <w:color w:val="000000"/>
          <w:szCs w:val="24"/>
        </w:rPr>
      </w:pPr>
      <w:r w:rsidRPr="0027209B">
        <w:rPr>
          <w:rFonts w:ascii="Times New Roman" w:hAnsi="Times New Roman"/>
          <w:color w:val="000000"/>
          <w:szCs w:val="24"/>
        </w:rPr>
        <w:t xml:space="preserve">d) </w:t>
      </w:r>
      <w:r>
        <w:rPr>
          <w:rFonts w:ascii="Times New Roman" w:hAnsi="Times New Roman"/>
          <w:color w:val="000000"/>
          <w:szCs w:val="24"/>
        </w:rPr>
        <w:tab/>
      </w:r>
      <w:r w:rsidRPr="0027209B">
        <w:rPr>
          <w:rFonts w:ascii="Times New Roman" w:hAnsi="Times New Roman"/>
          <w:color w:val="000000"/>
          <w:szCs w:val="24"/>
        </w:rPr>
        <w:t>Can the rates and fees set for areas identified as served be used, indirectly or directly, to offset rates and fees for areas identified as unserved</w:t>
      </w:r>
      <w:r w:rsidR="000076E3">
        <w:rPr>
          <w:rFonts w:ascii="Times New Roman" w:hAnsi="Times New Roman"/>
          <w:color w:val="000000"/>
          <w:szCs w:val="24"/>
        </w:rPr>
        <w:t xml:space="preserve"> or underserved</w:t>
      </w:r>
      <w:r w:rsidRPr="0027209B">
        <w:rPr>
          <w:rFonts w:ascii="Times New Roman" w:hAnsi="Times New Roman"/>
          <w:color w:val="000000"/>
          <w:szCs w:val="24"/>
        </w:rPr>
        <w:t>?  If so, how should this be done?</w:t>
      </w:r>
    </w:p>
    <w:p w:rsidR="0027209B" w:rsidRDefault="0027209B" w:rsidP="00644862">
      <w:pPr>
        <w:rPr>
          <w:rFonts w:ascii="Times New Roman" w:hAnsi="Times New Roman"/>
          <w:bCs/>
        </w:rPr>
      </w:pPr>
    </w:p>
    <w:p w:rsidR="0027209B" w:rsidRPr="00C02586" w:rsidRDefault="0027209B" w:rsidP="00745153">
      <w:pPr>
        <w:jc w:val="center"/>
        <w:rPr>
          <w:rFonts w:ascii="Times New Roman" w:hAnsi="Times New Roman"/>
          <w:bCs/>
        </w:rPr>
      </w:pPr>
    </w:p>
    <w:p w:rsidR="00F37238" w:rsidRPr="003D41A3" w:rsidRDefault="00F37238" w:rsidP="00745153">
      <w:pPr>
        <w:jc w:val="center"/>
        <w:rPr>
          <w:rFonts w:ascii="Times New Roman" w:hAnsi="Times New Roman"/>
          <w:b/>
          <w:bCs/>
          <w:u w:val="single"/>
        </w:rPr>
      </w:pPr>
      <w:r w:rsidRPr="003D41A3">
        <w:rPr>
          <w:rFonts w:ascii="Times New Roman" w:hAnsi="Times New Roman"/>
          <w:b/>
          <w:bCs/>
        </w:rPr>
        <w:t>V</w:t>
      </w:r>
      <w:r w:rsidR="009A544F" w:rsidRPr="003D41A3">
        <w:rPr>
          <w:rFonts w:ascii="Times New Roman" w:hAnsi="Times New Roman"/>
          <w:b/>
          <w:bCs/>
        </w:rPr>
        <w:t>I</w:t>
      </w:r>
      <w:r w:rsidRPr="003D41A3">
        <w:rPr>
          <w:rFonts w:ascii="Times New Roman" w:hAnsi="Times New Roman"/>
          <w:b/>
          <w:bCs/>
        </w:rPr>
        <w:t>.</w:t>
      </w:r>
      <w:r w:rsidRPr="003D41A3">
        <w:rPr>
          <w:rFonts w:ascii="Times New Roman" w:hAnsi="Times New Roman"/>
          <w:b/>
          <w:bCs/>
        </w:rPr>
        <w:tab/>
      </w:r>
      <w:r w:rsidRPr="003D41A3">
        <w:rPr>
          <w:rFonts w:ascii="Times New Roman" w:hAnsi="Times New Roman"/>
          <w:b/>
          <w:bCs/>
          <w:u w:val="single"/>
        </w:rPr>
        <w:t>INTERVENTION AND HEARING PROCEDURES</w:t>
      </w:r>
    </w:p>
    <w:p w:rsidR="00BD0C72" w:rsidRPr="003D41A3" w:rsidRDefault="00BD0C72" w:rsidP="00745153">
      <w:pPr>
        <w:jc w:val="center"/>
        <w:rPr>
          <w:rFonts w:ascii="Times New Roman" w:hAnsi="Times New Roman"/>
          <w:b/>
          <w:u w:val="single"/>
        </w:rPr>
      </w:pPr>
    </w:p>
    <w:p w:rsidR="00F37238" w:rsidRPr="003D41A3" w:rsidRDefault="00F37238" w:rsidP="00BD0C72">
      <w:pPr>
        <w:jc w:val="both"/>
        <w:rPr>
          <w:rFonts w:ascii="Times New Roman" w:hAnsi="Times New Roman"/>
        </w:rPr>
      </w:pPr>
      <w:r w:rsidRPr="003D41A3">
        <w:rPr>
          <w:rFonts w:ascii="Times New Roman" w:hAnsi="Times New Roman"/>
        </w:rPr>
        <w:t xml:space="preserve"> </w:t>
      </w:r>
      <w:r w:rsidRPr="003D41A3">
        <w:rPr>
          <w:rFonts w:ascii="Times New Roman" w:hAnsi="Times New Roman"/>
        </w:rPr>
        <w:tab/>
        <w:t>The following are certain procedures to which the parties should adhere with respect to this docket.</w:t>
      </w:r>
    </w:p>
    <w:p w:rsidR="000059B2" w:rsidRPr="003D41A3" w:rsidRDefault="000059B2" w:rsidP="00BD0C72">
      <w:pPr>
        <w:jc w:val="both"/>
        <w:rPr>
          <w:rFonts w:ascii="Times New Roman" w:hAnsi="Times New Roman"/>
        </w:rPr>
      </w:pPr>
    </w:p>
    <w:p w:rsidR="00F37238" w:rsidRPr="003D41A3" w:rsidRDefault="00F37238" w:rsidP="00BD0C72">
      <w:pPr>
        <w:ind w:left="360"/>
        <w:rPr>
          <w:rFonts w:ascii="Times New Roman" w:hAnsi="Times New Roman"/>
        </w:rPr>
      </w:pPr>
      <w:r w:rsidRPr="003D41A3">
        <w:rPr>
          <w:rFonts w:ascii="Times New Roman" w:hAnsi="Times New Roman"/>
        </w:rPr>
        <w:t>A.</w:t>
      </w:r>
      <w:r w:rsidRPr="003D41A3">
        <w:rPr>
          <w:rFonts w:ascii="Times New Roman" w:hAnsi="Times New Roman"/>
        </w:rPr>
        <w:tab/>
        <w:t xml:space="preserve">Intervention </w:t>
      </w:r>
    </w:p>
    <w:p w:rsidR="000059B2" w:rsidRPr="003D41A3" w:rsidRDefault="000059B2" w:rsidP="004720D3">
      <w:pPr>
        <w:ind w:left="360"/>
        <w:rPr>
          <w:rFonts w:ascii="Times New Roman" w:hAnsi="Times New Roman"/>
        </w:rPr>
      </w:pPr>
    </w:p>
    <w:p w:rsidR="00F37238" w:rsidRPr="003D41A3" w:rsidRDefault="00F37238" w:rsidP="00EB03F4">
      <w:pPr>
        <w:ind w:left="360"/>
        <w:rPr>
          <w:rFonts w:ascii="Times New Roman" w:hAnsi="Times New Roman"/>
        </w:rPr>
      </w:pPr>
      <w:r w:rsidRPr="003D41A3">
        <w:rPr>
          <w:rFonts w:ascii="Times New Roman" w:hAnsi="Times New Roman"/>
        </w:rPr>
        <w:tab/>
        <w:t>Intervention Period</w:t>
      </w:r>
    </w:p>
    <w:p w:rsidR="000059B2" w:rsidRPr="003D41A3" w:rsidRDefault="000059B2" w:rsidP="00745153">
      <w:pPr>
        <w:ind w:left="720"/>
        <w:jc w:val="both"/>
        <w:rPr>
          <w:rFonts w:ascii="Times New Roman" w:hAnsi="Times New Roman"/>
        </w:rPr>
      </w:pPr>
    </w:p>
    <w:p w:rsidR="00A16D71" w:rsidRPr="003D41A3" w:rsidRDefault="00F37238" w:rsidP="00A16D71">
      <w:pPr>
        <w:ind w:left="605"/>
        <w:jc w:val="both"/>
        <w:rPr>
          <w:rFonts w:ascii="Times New Roman" w:hAnsi="Times New Roman"/>
        </w:rPr>
      </w:pPr>
      <w:r w:rsidRPr="003D41A3">
        <w:rPr>
          <w:rFonts w:ascii="Times New Roman" w:hAnsi="Times New Roman"/>
        </w:rPr>
        <w:t>(1) Any person or party that is not automatically a party to this case as set forth above</w:t>
      </w:r>
      <w:r w:rsidR="000059B2" w:rsidRPr="003D41A3">
        <w:rPr>
          <w:rFonts w:ascii="Times New Roman" w:hAnsi="Times New Roman"/>
        </w:rPr>
        <w:t>,</w:t>
      </w:r>
      <w:r w:rsidRPr="003D41A3">
        <w:rPr>
          <w:rFonts w:ascii="Times New Roman" w:hAnsi="Times New Roman"/>
        </w:rPr>
        <w:t xml:space="preserve"> </w:t>
      </w:r>
      <w:r w:rsidR="000059B2" w:rsidRPr="003D41A3">
        <w:rPr>
          <w:rFonts w:ascii="Times New Roman" w:hAnsi="Times New Roman"/>
        </w:rPr>
        <w:t xml:space="preserve">or </w:t>
      </w:r>
      <w:r w:rsidRPr="003D41A3">
        <w:rPr>
          <w:rFonts w:ascii="Times New Roman" w:hAnsi="Times New Roman"/>
        </w:rPr>
        <w:t>any party on whom a statute does not confer an unconditional right to intervene, must file an application for leave to intervene not later than thirty (30) days after the issuance of this Procedural and Scheduling Order</w:t>
      </w:r>
      <w:r w:rsidR="005B3AC8" w:rsidRPr="005B3AC8">
        <w:rPr>
          <w:rFonts w:ascii="Times New Roman" w:hAnsi="Times New Roman"/>
        </w:rPr>
        <w:t xml:space="preserve"> </w:t>
      </w:r>
      <w:r w:rsidR="005B3AC8">
        <w:rPr>
          <w:rFonts w:ascii="Times New Roman" w:hAnsi="Times New Roman"/>
        </w:rPr>
        <w:t xml:space="preserve">regardless of whether such party has </w:t>
      </w:r>
      <w:r w:rsidR="002F09CD">
        <w:rPr>
          <w:rFonts w:ascii="Times New Roman" w:hAnsi="Times New Roman"/>
        </w:rPr>
        <w:t>s</w:t>
      </w:r>
      <w:r w:rsidR="005B3AC8">
        <w:rPr>
          <w:rFonts w:ascii="Times New Roman" w:hAnsi="Times New Roman"/>
        </w:rPr>
        <w:t xml:space="preserve">ubmitted </w:t>
      </w:r>
      <w:r w:rsidR="002F09CD">
        <w:rPr>
          <w:rFonts w:ascii="Times New Roman" w:hAnsi="Times New Roman"/>
        </w:rPr>
        <w:t>comments previously i</w:t>
      </w:r>
      <w:r w:rsidR="005B3AC8">
        <w:rPr>
          <w:rFonts w:ascii="Times New Roman" w:hAnsi="Times New Roman"/>
        </w:rPr>
        <w:t>n this docket</w:t>
      </w:r>
      <w:r w:rsidR="005B3AC8" w:rsidRPr="003D41A3">
        <w:rPr>
          <w:rFonts w:ascii="Times New Roman" w:hAnsi="Times New Roman"/>
        </w:rPr>
        <w:t xml:space="preserve">. </w:t>
      </w:r>
    </w:p>
    <w:p w:rsidR="00F37238" w:rsidRPr="003D41A3" w:rsidRDefault="00F37238" w:rsidP="007A6EB4">
      <w:pPr>
        <w:jc w:val="both"/>
        <w:rPr>
          <w:rFonts w:ascii="Times New Roman" w:hAnsi="Times New Roman"/>
        </w:rPr>
      </w:pPr>
    </w:p>
    <w:p w:rsidR="00F37238" w:rsidRPr="003D41A3" w:rsidRDefault="00F37238" w:rsidP="00745153">
      <w:pPr>
        <w:ind w:left="600" w:right="600"/>
        <w:rPr>
          <w:rFonts w:ascii="Times New Roman" w:hAnsi="Times New Roman"/>
        </w:rPr>
      </w:pPr>
      <w:r w:rsidRPr="003D41A3">
        <w:rPr>
          <w:rFonts w:ascii="Times New Roman" w:hAnsi="Times New Roman"/>
        </w:rPr>
        <w:t>Application Requirements</w:t>
      </w:r>
    </w:p>
    <w:p w:rsidR="000059B2" w:rsidRPr="003D41A3" w:rsidRDefault="000059B2" w:rsidP="00745153">
      <w:pPr>
        <w:ind w:left="600" w:right="600"/>
        <w:jc w:val="both"/>
        <w:rPr>
          <w:rFonts w:ascii="Times New Roman" w:hAnsi="Times New Roman"/>
        </w:rPr>
      </w:pPr>
    </w:p>
    <w:p w:rsidR="00F37238" w:rsidRPr="003D41A3" w:rsidRDefault="00F37238" w:rsidP="00745153">
      <w:pPr>
        <w:ind w:left="600" w:right="600"/>
        <w:jc w:val="both"/>
        <w:rPr>
          <w:rFonts w:ascii="Times New Roman" w:hAnsi="Times New Roman"/>
        </w:rPr>
      </w:pPr>
      <w:r w:rsidRPr="003D41A3">
        <w:rPr>
          <w:rFonts w:ascii="Times New Roman" w:hAnsi="Times New Roman"/>
        </w:rPr>
        <w:t xml:space="preserve">(2) Applications must clearly specify the docket in which the applicant seeks to intervene. In addition to the requirements prescribed by </w:t>
      </w:r>
      <w:r w:rsidRPr="003D41A3">
        <w:rPr>
          <w:rFonts w:ascii="Times New Roman" w:hAnsi="Times New Roman"/>
          <w:iCs/>
        </w:rPr>
        <w:t>O.C.G.A. § 46-2-59</w:t>
      </w:r>
      <w:r w:rsidRPr="003D41A3">
        <w:rPr>
          <w:rFonts w:ascii="Times New Roman" w:hAnsi="Times New Roman"/>
        </w:rPr>
        <w:t xml:space="preserve"> for applications for leave to intervene, the applicant must:</w:t>
      </w:r>
    </w:p>
    <w:p w:rsidR="0059304B" w:rsidRPr="003D41A3" w:rsidRDefault="0059304B" w:rsidP="00745153">
      <w:pPr>
        <w:ind w:left="600" w:right="600"/>
        <w:jc w:val="both"/>
        <w:rPr>
          <w:rFonts w:ascii="Times New Roman" w:hAnsi="Times New Roman"/>
        </w:rPr>
      </w:pPr>
    </w:p>
    <w:p w:rsidR="00F37238" w:rsidRPr="003D41A3" w:rsidRDefault="00F37238" w:rsidP="00745153">
      <w:pPr>
        <w:ind w:left="1200" w:right="1200"/>
        <w:jc w:val="both"/>
        <w:rPr>
          <w:rFonts w:ascii="Times New Roman" w:hAnsi="Times New Roman"/>
        </w:rPr>
      </w:pPr>
      <w:r w:rsidRPr="003D41A3">
        <w:rPr>
          <w:rFonts w:ascii="Times New Roman" w:hAnsi="Times New Roman"/>
        </w:rPr>
        <w:t xml:space="preserve">a. </w:t>
      </w:r>
      <w:proofErr w:type="gramStart"/>
      <w:r w:rsidRPr="003D41A3">
        <w:rPr>
          <w:rFonts w:ascii="Times New Roman" w:hAnsi="Times New Roman"/>
        </w:rPr>
        <w:t>identify</w:t>
      </w:r>
      <w:proofErr w:type="gramEnd"/>
      <w:r w:rsidRPr="003D41A3">
        <w:rPr>
          <w:rFonts w:ascii="Times New Roman" w:hAnsi="Times New Roman"/>
        </w:rPr>
        <w:t xml:space="preserve"> other intervening parties or intervening party applicants whose interest is similar to that of the applicant, along with an explanation of why the identified intervening parties or intervening party will not adequately represent the applicant's interest; and</w:t>
      </w:r>
    </w:p>
    <w:p w:rsidR="0059304B" w:rsidRPr="003D41A3" w:rsidRDefault="0059304B" w:rsidP="00745153">
      <w:pPr>
        <w:ind w:left="1200" w:right="1200"/>
        <w:jc w:val="both"/>
        <w:rPr>
          <w:rFonts w:ascii="Times New Roman" w:hAnsi="Times New Roman"/>
        </w:rPr>
      </w:pPr>
    </w:p>
    <w:p w:rsidR="00F37238" w:rsidRPr="003D41A3" w:rsidRDefault="00F37238" w:rsidP="00745153">
      <w:pPr>
        <w:ind w:left="1200" w:right="1200"/>
        <w:jc w:val="both"/>
        <w:rPr>
          <w:rFonts w:ascii="Times New Roman" w:hAnsi="Times New Roman"/>
        </w:rPr>
      </w:pPr>
      <w:r w:rsidRPr="003D41A3">
        <w:rPr>
          <w:rFonts w:ascii="Times New Roman" w:hAnsi="Times New Roman"/>
        </w:rPr>
        <w:lastRenderedPageBreak/>
        <w:t xml:space="preserve"> b. state the applicant's present intention to submit testimony and by whom and on what subject. The requirements identified herein shall constitute obligation of the applicant or intervening party. Any objections to applications must be filed in conformance with </w:t>
      </w:r>
      <w:r w:rsidRPr="003D41A3">
        <w:rPr>
          <w:rFonts w:ascii="Times New Roman" w:hAnsi="Times New Roman"/>
          <w:iCs/>
        </w:rPr>
        <w:t>O.C.G.A. § 46-2-59(d)</w:t>
      </w:r>
      <w:r w:rsidRPr="003D41A3">
        <w:rPr>
          <w:rFonts w:ascii="Times New Roman" w:hAnsi="Times New Roman"/>
        </w:rPr>
        <w:t>.</w:t>
      </w:r>
    </w:p>
    <w:p w:rsidR="000059B2" w:rsidRPr="003D41A3" w:rsidRDefault="000059B2" w:rsidP="00745153">
      <w:pPr>
        <w:ind w:left="600" w:right="600"/>
        <w:rPr>
          <w:rFonts w:ascii="Times New Roman" w:hAnsi="Times New Roman"/>
        </w:rPr>
      </w:pPr>
    </w:p>
    <w:p w:rsidR="00F37238" w:rsidRPr="003D41A3" w:rsidRDefault="00F37238" w:rsidP="00745153">
      <w:pPr>
        <w:ind w:left="600" w:right="600"/>
        <w:rPr>
          <w:rFonts w:ascii="Times New Roman" w:hAnsi="Times New Roman"/>
        </w:rPr>
      </w:pPr>
      <w:r w:rsidRPr="003D41A3">
        <w:rPr>
          <w:rFonts w:ascii="Times New Roman" w:hAnsi="Times New Roman"/>
        </w:rPr>
        <w:t>Late Applications for Intervention</w:t>
      </w:r>
    </w:p>
    <w:p w:rsidR="00435DB7" w:rsidRPr="003D41A3" w:rsidRDefault="00435DB7" w:rsidP="00745153">
      <w:pPr>
        <w:ind w:left="600" w:right="600"/>
        <w:rPr>
          <w:rFonts w:ascii="Times New Roman" w:hAnsi="Times New Roman"/>
        </w:rPr>
      </w:pPr>
    </w:p>
    <w:p w:rsidR="00F37238" w:rsidRPr="003D41A3" w:rsidRDefault="00F37238" w:rsidP="00745153">
      <w:pPr>
        <w:ind w:left="600" w:right="600"/>
        <w:jc w:val="both"/>
        <w:rPr>
          <w:rFonts w:ascii="Times New Roman" w:hAnsi="Times New Roman"/>
        </w:rPr>
      </w:pPr>
      <w:r w:rsidRPr="003D41A3">
        <w:rPr>
          <w:rFonts w:ascii="Times New Roman" w:hAnsi="Times New Roman"/>
        </w:rPr>
        <w:t xml:space="preserve">(3) Any application for leave to intervene that is filed late must state the reason why such application was not timely submitted. Objections to late intervention application must be filed in conformance with the requirements of </w:t>
      </w:r>
      <w:r w:rsidRPr="003D41A3">
        <w:rPr>
          <w:rFonts w:ascii="Times New Roman" w:hAnsi="Times New Roman"/>
          <w:iCs/>
        </w:rPr>
        <w:t>O.C.G.A. § 46-2-59(d)</w:t>
      </w:r>
      <w:r w:rsidRPr="003D41A3">
        <w:rPr>
          <w:rFonts w:ascii="Times New Roman" w:hAnsi="Times New Roman"/>
        </w:rPr>
        <w:t>.</w:t>
      </w:r>
    </w:p>
    <w:p w:rsidR="000059B2" w:rsidRPr="003D41A3" w:rsidRDefault="000059B2" w:rsidP="00745153">
      <w:pPr>
        <w:ind w:left="600" w:right="600"/>
        <w:rPr>
          <w:rFonts w:ascii="Times New Roman" w:hAnsi="Times New Roman"/>
        </w:rPr>
      </w:pPr>
    </w:p>
    <w:p w:rsidR="00F37238" w:rsidRPr="003D41A3" w:rsidRDefault="00F37238" w:rsidP="00745153">
      <w:pPr>
        <w:ind w:left="600" w:right="600"/>
        <w:rPr>
          <w:rFonts w:ascii="Times New Roman" w:hAnsi="Times New Roman"/>
        </w:rPr>
      </w:pPr>
      <w:r w:rsidRPr="003D41A3">
        <w:rPr>
          <w:rFonts w:ascii="Times New Roman" w:hAnsi="Times New Roman"/>
        </w:rPr>
        <w:t>Rulings on Intervention Applications</w:t>
      </w:r>
    </w:p>
    <w:p w:rsidR="000059B2" w:rsidRPr="003D41A3" w:rsidRDefault="000059B2" w:rsidP="00745153">
      <w:pPr>
        <w:ind w:left="600" w:right="600"/>
        <w:jc w:val="both"/>
        <w:rPr>
          <w:rFonts w:ascii="Times New Roman" w:hAnsi="Times New Roman"/>
        </w:rPr>
      </w:pPr>
    </w:p>
    <w:p w:rsidR="00F37238" w:rsidRPr="003D41A3" w:rsidRDefault="00F37238" w:rsidP="00745153">
      <w:pPr>
        <w:ind w:left="600" w:right="600"/>
        <w:jc w:val="both"/>
        <w:rPr>
          <w:rFonts w:ascii="Times New Roman" w:hAnsi="Times New Roman"/>
        </w:rPr>
      </w:pPr>
      <w:r w:rsidRPr="003D41A3">
        <w:rPr>
          <w:rFonts w:ascii="Times New Roman" w:hAnsi="Times New Roman"/>
        </w:rPr>
        <w:t xml:space="preserve">(4) </w:t>
      </w:r>
      <w:r w:rsidR="00280CD8">
        <w:rPr>
          <w:rFonts w:ascii="Times New Roman" w:hAnsi="Times New Roman"/>
        </w:rPr>
        <w:t>If there is no objection</w:t>
      </w:r>
      <w:r w:rsidR="006326EF">
        <w:rPr>
          <w:rFonts w:ascii="Times New Roman" w:hAnsi="Times New Roman"/>
        </w:rPr>
        <w:t xml:space="preserve"> by the date that the Commission rules upon an application</w:t>
      </w:r>
      <w:r w:rsidR="00280CD8">
        <w:rPr>
          <w:rFonts w:ascii="Times New Roman" w:hAnsi="Times New Roman"/>
        </w:rPr>
        <w:t xml:space="preserve">, then </w:t>
      </w:r>
      <w:r w:rsidR="006326EF">
        <w:rPr>
          <w:rFonts w:ascii="Times New Roman" w:hAnsi="Times New Roman"/>
        </w:rPr>
        <w:t xml:space="preserve">the application will be deemed approved.  If a party does object, then the Commission will consider the objection at the appropriate time.  </w:t>
      </w:r>
    </w:p>
    <w:p w:rsidR="000059B2" w:rsidRPr="003D41A3" w:rsidRDefault="000059B2" w:rsidP="00745153">
      <w:pPr>
        <w:ind w:firstLine="360"/>
        <w:rPr>
          <w:rFonts w:ascii="Times New Roman" w:hAnsi="Times New Roman"/>
        </w:rPr>
      </w:pPr>
    </w:p>
    <w:p w:rsidR="00F37238" w:rsidRPr="003D41A3" w:rsidRDefault="00F37238" w:rsidP="00745153">
      <w:pPr>
        <w:ind w:firstLine="360"/>
        <w:rPr>
          <w:rFonts w:ascii="Times New Roman" w:hAnsi="Times New Roman"/>
        </w:rPr>
      </w:pPr>
      <w:r w:rsidRPr="003D41A3">
        <w:rPr>
          <w:rFonts w:ascii="Times New Roman" w:hAnsi="Times New Roman"/>
        </w:rPr>
        <w:t>B. Service</w:t>
      </w:r>
    </w:p>
    <w:p w:rsidR="000059B2" w:rsidRPr="003D41A3" w:rsidRDefault="000059B2" w:rsidP="00745153">
      <w:pPr>
        <w:ind w:left="600" w:right="600"/>
        <w:jc w:val="both"/>
        <w:rPr>
          <w:rFonts w:ascii="Times New Roman" w:hAnsi="Times New Roman"/>
        </w:rPr>
      </w:pPr>
    </w:p>
    <w:p w:rsidR="00F37238" w:rsidRPr="003D41A3" w:rsidRDefault="00F37238" w:rsidP="00745153">
      <w:pPr>
        <w:ind w:left="600" w:right="600"/>
        <w:jc w:val="both"/>
        <w:rPr>
          <w:rFonts w:ascii="Times New Roman" w:hAnsi="Times New Roman"/>
        </w:rPr>
      </w:pPr>
      <w:r w:rsidRPr="003D41A3">
        <w:rPr>
          <w:rFonts w:ascii="Times New Roman" w:hAnsi="Times New Roman"/>
        </w:rPr>
        <w:t>It shall be the responsibility of each party to serve copies of any documents filed with the Commission upon each party’s representative, intervenor</w:t>
      </w:r>
      <w:r w:rsidR="00435DB7" w:rsidRPr="003D41A3">
        <w:rPr>
          <w:rFonts w:ascii="Times New Roman" w:hAnsi="Times New Roman"/>
        </w:rPr>
        <w:t>,</w:t>
      </w:r>
      <w:r w:rsidRPr="003D41A3">
        <w:rPr>
          <w:rFonts w:ascii="Times New Roman" w:hAnsi="Times New Roman"/>
        </w:rPr>
        <w:t xml:space="preserve"> and intervenor applicant. Furthermore, in the case of documents filed prior to the deadline for intervention established above, copies shall also be served upon each party of record recognized in Commission Docket No</w:t>
      </w:r>
      <w:r w:rsidR="006326EF">
        <w:rPr>
          <w:rFonts w:ascii="Times New Roman" w:hAnsi="Times New Roman"/>
        </w:rPr>
        <w:t xml:space="preserve">. 42774 </w:t>
      </w:r>
      <w:r w:rsidRPr="003D41A3">
        <w:rPr>
          <w:rFonts w:ascii="Times New Roman" w:hAnsi="Times New Roman"/>
        </w:rPr>
        <w:t>according to the service list established in th</w:t>
      </w:r>
      <w:r w:rsidR="00A354F7" w:rsidRPr="003D41A3">
        <w:rPr>
          <w:rFonts w:ascii="Times New Roman" w:hAnsi="Times New Roman"/>
        </w:rPr>
        <w:t>is</w:t>
      </w:r>
      <w:r w:rsidRPr="003D41A3">
        <w:rPr>
          <w:rFonts w:ascii="Times New Roman" w:hAnsi="Times New Roman"/>
        </w:rPr>
        <w:t xml:space="preserve"> docket.</w:t>
      </w:r>
    </w:p>
    <w:p w:rsidR="000059B2" w:rsidRPr="003D41A3" w:rsidRDefault="000059B2" w:rsidP="00745153">
      <w:pPr>
        <w:ind w:firstLine="360"/>
        <w:rPr>
          <w:rFonts w:ascii="Times New Roman" w:hAnsi="Times New Roman"/>
        </w:rPr>
      </w:pPr>
    </w:p>
    <w:p w:rsidR="00352455" w:rsidRPr="003D41A3" w:rsidRDefault="00352455" w:rsidP="00745153">
      <w:pPr>
        <w:ind w:left="630" w:hanging="270"/>
        <w:jc w:val="both"/>
        <w:rPr>
          <w:rFonts w:ascii="Times New Roman" w:hAnsi="Times New Roman"/>
        </w:rPr>
      </w:pPr>
      <w:r w:rsidRPr="003D41A3">
        <w:rPr>
          <w:rFonts w:ascii="Times New Roman" w:hAnsi="Times New Roman"/>
        </w:rPr>
        <w:t>C.</w:t>
      </w:r>
      <w:r w:rsidRPr="003D41A3">
        <w:rPr>
          <w:rFonts w:ascii="Times New Roman" w:hAnsi="Times New Roman"/>
        </w:rPr>
        <w:tab/>
        <w:t xml:space="preserve">Applications to intervene and Commission approval thereof are covered by </w:t>
      </w:r>
      <w:r w:rsidRPr="003D41A3">
        <w:rPr>
          <w:rFonts w:ascii="Times New Roman" w:hAnsi="Times New Roman"/>
          <w:iCs/>
        </w:rPr>
        <w:t>O.C.G.A. § 46-2-59</w:t>
      </w:r>
      <w:r w:rsidRPr="003D41A3">
        <w:rPr>
          <w:rFonts w:ascii="Times New Roman" w:hAnsi="Times New Roman"/>
        </w:rPr>
        <w:t xml:space="preserve"> and Commission Utility </w:t>
      </w:r>
      <w:r w:rsidRPr="003D41A3">
        <w:rPr>
          <w:rFonts w:ascii="Times New Roman" w:hAnsi="Times New Roman"/>
          <w:iCs/>
        </w:rPr>
        <w:t>Rule 515-2-1-.06</w:t>
      </w:r>
      <w:r w:rsidRPr="003D41A3">
        <w:rPr>
          <w:rFonts w:ascii="Times New Roman" w:hAnsi="Times New Roman"/>
        </w:rPr>
        <w:t>.  Each applicant shall submit fifteen (15) copies of its application to intervene to the Commission along with an electronic version, addressed to:</w:t>
      </w:r>
    </w:p>
    <w:p w:rsidR="00352455" w:rsidRPr="003D41A3" w:rsidRDefault="00352455" w:rsidP="00BD0C72">
      <w:pPr>
        <w:ind w:firstLine="360"/>
        <w:rPr>
          <w:rFonts w:ascii="Times New Roman" w:hAnsi="Times New Roman"/>
        </w:rPr>
      </w:pPr>
    </w:p>
    <w:p w:rsidR="00352455" w:rsidRPr="003D41A3" w:rsidRDefault="00352455" w:rsidP="00E3277D">
      <w:pPr>
        <w:ind w:left="630" w:right="605"/>
        <w:rPr>
          <w:rFonts w:ascii="Times New Roman" w:hAnsi="Times New Roman"/>
        </w:rPr>
      </w:pPr>
      <w:r w:rsidRPr="003D41A3">
        <w:rPr>
          <w:rFonts w:ascii="Times New Roman" w:hAnsi="Times New Roman"/>
        </w:rPr>
        <w:t>Mr. Reece McAlister</w:t>
      </w:r>
    </w:p>
    <w:p w:rsidR="00352455" w:rsidRPr="003D41A3" w:rsidRDefault="00352455" w:rsidP="00E3277D">
      <w:pPr>
        <w:ind w:left="630" w:right="605"/>
        <w:rPr>
          <w:rFonts w:ascii="Times New Roman" w:hAnsi="Times New Roman"/>
        </w:rPr>
      </w:pPr>
      <w:r w:rsidRPr="003D41A3">
        <w:rPr>
          <w:rFonts w:ascii="Times New Roman" w:hAnsi="Times New Roman"/>
        </w:rPr>
        <w:t>Executive Secretary</w:t>
      </w:r>
    </w:p>
    <w:p w:rsidR="00352455" w:rsidRPr="003D41A3" w:rsidRDefault="00352455" w:rsidP="00E3277D">
      <w:pPr>
        <w:ind w:left="630" w:right="605"/>
        <w:rPr>
          <w:rFonts w:ascii="Times New Roman" w:hAnsi="Times New Roman"/>
        </w:rPr>
      </w:pPr>
      <w:r w:rsidRPr="003D41A3">
        <w:rPr>
          <w:rFonts w:ascii="Times New Roman" w:hAnsi="Times New Roman"/>
        </w:rPr>
        <w:t>Georgia Public Service Commission</w:t>
      </w:r>
    </w:p>
    <w:p w:rsidR="00352455" w:rsidRPr="003D41A3" w:rsidRDefault="00BD0C72" w:rsidP="00E3277D">
      <w:pPr>
        <w:ind w:left="630" w:right="605"/>
        <w:rPr>
          <w:rFonts w:ascii="Times New Roman" w:hAnsi="Times New Roman"/>
        </w:rPr>
      </w:pPr>
      <w:r w:rsidRPr="003D41A3">
        <w:rPr>
          <w:rFonts w:ascii="Times New Roman" w:hAnsi="Times New Roman"/>
        </w:rPr>
        <w:t>244 Washington Street</w:t>
      </w:r>
      <w:r w:rsidR="00352455" w:rsidRPr="003D41A3">
        <w:rPr>
          <w:rFonts w:ascii="Times New Roman" w:hAnsi="Times New Roman"/>
        </w:rPr>
        <w:t>, SW</w:t>
      </w:r>
    </w:p>
    <w:p w:rsidR="00352455" w:rsidRPr="003D41A3" w:rsidRDefault="00352455" w:rsidP="00E3277D">
      <w:pPr>
        <w:ind w:left="630" w:right="605"/>
        <w:rPr>
          <w:rFonts w:ascii="Times New Roman" w:hAnsi="Times New Roman"/>
        </w:rPr>
      </w:pPr>
      <w:r w:rsidRPr="003D41A3">
        <w:rPr>
          <w:rFonts w:ascii="Times New Roman" w:hAnsi="Times New Roman"/>
        </w:rPr>
        <w:t>Atlanta, GA 30334-</w:t>
      </w:r>
      <w:r w:rsidR="00BD0C72" w:rsidRPr="003D41A3">
        <w:rPr>
          <w:rFonts w:ascii="Times New Roman" w:hAnsi="Times New Roman"/>
        </w:rPr>
        <w:t>9052</w:t>
      </w:r>
    </w:p>
    <w:p w:rsidR="00352455" w:rsidRPr="003D41A3" w:rsidRDefault="00352455" w:rsidP="00745153">
      <w:pPr>
        <w:ind w:firstLine="360"/>
        <w:rPr>
          <w:rFonts w:ascii="Times New Roman" w:hAnsi="Times New Roman"/>
        </w:rPr>
      </w:pPr>
    </w:p>
    <w:p w:rsidR="00F37238" w:rsidRPr="003D41A3" w:rsidRDefault="00C36705" w:rsidP="00745153">
      <w:pPr>
        <w:ind w:firstLine="360"/>
        <w:rPr>
          <w:rFonts w:ascii="Times New Roman" w:hAnsi="Times New Roman"/>
        </w:rPr>
      </w:pPr>
      <w:r w:rsidRPr="003D41A3">
        <w:rPr>
          <w:rFonts w:ascii="Times New Roman" w:hAnsi="Times New Roman"/>
        </w:rPr>
        <w:t>D</w:t>
      </w:r>
      <w:r w:rsidR="00F37238" w:rsidRPr="003D41A3">
        <w:rPr>
          <w:rFonts w:ascii="Times New Roman" w:hAnsi="Times New Roman"/>
        </w:rPr>
        <w:t>. Witnesses' Testimony</w:t>
      </w:r>
    </w:p>
    <w:p w:rsidR="006E267C" w:rsidRPr="003D41A3" w:rsidRDefault="006E267C" w:rsidP="00745153">
      <w:pPr>
        <w:ind w:firstLine="360"/>
        <w:rPr>
          <w:rFonts w:ascii="Times New Roman" w:hAnsi="Times New Roman"/>
        </w:rPr>
      </w:pPr>
    </w:p>
    <w:p w:rsidR="00F37238" w:rsidRPr="003D41A3" w:rsidRDefault="00F37238" w:rsidP="00BD0C72">
      <w:pPr>
        <w:tabs>
          <w:tab w:val="left" w:pos="0"/>
          <w:tab w:val="left" w:pos="3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(1)  Summations of testimony will take no longer than 15 minutes or, at the discretion of the Commission, no longer than 30 minutes.</w:t>
      </w:r>
    </w:p>
    <w:p w:rsidR="00F37238" w:rsidRPr="003D41A3" w:rsidRDefault="00F37238" w:rsidP="00BD0C72">
      <w:pPr>
        <w:tabs>
          <w:tab w:val="left" w:pos="0"/>
        </w:tabs>
        <w:ind w:left="360"/>
        <w:rPr>
          <w:rFonts w:ascii="Times New Roman" w:hAnsi="Times New Roman"/>
          <w:szCs w:val="24"/>
        </w:rPr>
      </w:pPr>
    </w:p>
    <w:p w:rsidR="00F37238" w:rsidRPr="003D41A3" w:rsidRDefault="00F37238" w:rsidP="004720D3">
      <w:p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(2) Summations should be limited to testimony and exhibits in the pre-filed testimony.</w:t>
      </w:r>
    </w:p>
    <w:p w:rsidR="00F37238" w:rsidRPr="003D41A3" w:rsidRDefault="00F37238" w:rsidP="00EB03F4">
      <w:pPr>
        <w:tabs>
          <w:tab w:val="left" w:pos="0"/>
        </w:tabs>
        <w:rPr>
          <w:rFonts w:ascii="Times New Roman" w:hAnsi="Times New Roman"/>
          <w:szCs w:val="24"/>
        </w:rPr>
      </w:pPr>
    </w:p>
    <w:p w:rsidR="00F37238" w:rsidRPr="003D41A3" w:rsidRDefault="00F37238" w:rsidP="00745153">
      <w:p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 xml:space="preserve">(3)  Demonstrative handouts intended to be used during summations of the pre-filed testimony or in opening or closing statements, if applicable, must be pre-filed at least five (5) days prior </w:t>
      </w:r>
      <w:r w:rsidRPr="003D41A3">
        <w:rPr>
          <w:rFonts w:ascii="Times New Roman" w:hAnsi="Times New Roman"/>
          <w:szCs w:val="24"/>
        </w:rPr>
        <w:lastRenderedPageBreak/>
        <w:t>to the hearing and must be limited to the scope of the testimony and exhibits in the pre-filed testimony.</w:t>
      </w:r>
    </w:p>
    <w:p w:rsidR="00F37238" w:rsidRPr="003D41A3" w:rsidRDefault="00F37238" w:rsidP="00745153">
      <w:pPr>
        <w:tabs>
          <w:tab w:val="left" w:pos="0"/>
        </w:tabs>
        <w:rPr>
          <w:rFonts w:ascii="Times New Roman" w:hAnsi="Times New Roman"/>
          <w:szCs w:val="24"/>
        </w:rPr>
      </w:pPr>
    </w:p>
    <w:p w:rsidR="00F37238" w:rsidRPr="003D41A3" w:rsidRDefault="00F37238" w:rsidP="00745153">
      <w:p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(4)  Except for good cause shown, corrections to testimony must be pre-filed at least five (5) days prior to the hearing.</w:t>
      </w:r>
    </w:p>
    <w:p w:rsidR="00F37238" w:rsidRPr="003D41A3" w:rsidRDefault="00F37238" w:rsidP="00745153">
      <w:pPr>
        <w:tabs>
          <w:tab w:val="left" w:pos="0"/>
        </w:tabs>
        <w:ind w:left="720" w:hanging="1350"/>
        <w:rPr>
          <w:rFonts w:ascii="Times New Roman" w:hAnsi="Times New Roman"/>
          <w:szCs w:val="24"/>
        </w:rPr>
      </w:pPr>
      <w:r w:rsidRPr="003D41A3">
        <w:rPr>
          <w:rFonts w:ascii="Times New Roman" w:hAnsi="Times New Roman"/>
          <w:szCs w:val="24"/>
        </w:rPr>
        <w:tab/>
      </w:r>
    </w:p>
    <w:p w:rsidR="00F37238" w:rsidRPr="003D41A3" w:rsidRDefault="00F37238" w:rsidP="00745153">
      <w:p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 xml:space="preserve">(5)  In the absence of a valid objection made and sustained to </w:t>
      </w:r>
      <w:proofErr w:type="spellStart"/>
      <w:r w:rsidRPr="003D41A3">
        <w:rPr>
          <w:rFonts w:ascii="Times New Roman" w:hAnsi="Times New Roman"/>
          <w:szCs w:val="24"/>
        </w:rPr>
        <w:t>prefiled</w:t>
      </w:r>
      <w:proofErr w:type="spellEnd"/>
      <w:r w:rsidRPr="003D41A3">
        <w:rPr>
          <w:rFonts w:ascii="Times New Roman" w:hAnsi="Times New Roman"/>
          <w:szCs w:val="24"/>
        </w:rPr>
        <w:t xml:space="preserve"> testimony, the </w:t>
      </w:r>
      <w:proofErr w:type="spellStart"/>
      <w:r w:rsidRPr="003D41A3">
        <w:rPr>
          <w:rFonts w:ascii="Times New Roman" w:hAnsi="Times New Roman"/>
          <w:szCs w:val="24"/>
        </w:rPr>
        <w:t>prefiled</w:t>
      </w:r>
      <w:proofErr w:type="spellEnd"/>
      <w:r w:rsidRPr="003D41A3">
        <w:rPr>
          <w:rFonts w:ascii="Times New Roman" w:hAnsi="Times New Roman"/>
          <w:szCs w:val="24"/>
        </w:rPr>
        <w:t xml:space="preserve"> testimony and exhibits, with corrections, will be admitted into the record as if orally given prior to the witness’ summation, subject to a motion to strike after admission or </w:t>
      </w:r>
      <w:proofErr w:type="gramStart"/>
      <w:r w:rsidRPr="003D41A3">
        <w:rPr>
          <w:rFonts w:ascii="Times New Roman" w:hAnsi="Times New Roman"/>
          <w:szCs w:val="24"/>
        </w:rPr>
        <w:t>other</w:t>
      </w:r>
      <w:proofErr w:type="gramEnd"/>
      <w:r w:rsidRPr="003D41A3">
        <w:rPr>
          <w:rFonts w:ascii="Times New Roman" w:hAnsi="Times New Roman"/>
          <w:szCs w:val="24"/>
        </w:rPr>
        <w:t xml:space="preserve"> relevant objection.</w:t>
      </w:r>
    </w:p>
    <w:p w:rsidR="00F37238" w:rsidRPr="003D41A3" w:rsidRDefault="00F37238" w:rsidP="00745153">
      <w:pPr>
        <w:tabs>
          <w:tab w:val="left" w:pos="0"/>
        </w:tabs>
        <w:rPr>
          <w:rFonts w:ascii="Times New Roman" w:hAnsi="Times New Roman"/>
          <w:szCs w:val="24"/>
        </w:rPr>
      </w:pPr>
    </w:p>
    <w:p w:rsidR="00F37238" w:rsidRPr="003D41A3" w:rsidRDefault="00F37238" w:rsidP="00745153">
      <w:p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rPr>
          <w:rFonts w:ascii="Times New Roman" w:hAnsi="Times New Roman"/>
          <w:szCs w:val="24"/>
        </w:rPr>
      </w:pPr>
      <w:r w:rsidRPr="003D41A3">
        <w:rPr>
          <w:rFonts w:ascii="Times New Roman" w:hAnsi="Times New Roman"/>
          <w:szCs w:val="24"/>
        </w:rPr>
        <w:t>(6)  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w:t>
      </w:r>
    </w:p>
    <w:p w:rsidR="00F37238" w:rsidRPr="003D41A3" w:rsidRDefault="00F37238" w:rsidP="00745153">
      <w:pPr>
        <w:tabs>
          <w:tab w:val="left" w:pos="0"/>
        </w:tabs>
        <w:ind w:left="360"/>
        <w:rPr>
          <w:rFonts w:ascii="Times New Roman" w:hAnsi="Times New Roman"/>
          <w:szCs w:val="24"/>
        </w:rPr>
      </w:pPr>
    </w:p>
    <w:p w:rsidR="00F37238" w:rsidRPr="003D41A3" w:rsidRDefault="00F37238" w:rsidP="00745153">
      <w:pPr>
        <w:tabs>
          <w:tab w:val="left" w:pos="0"/>
        </w:tabs>
        <w:ind w:left="360"/>
        <w:jc w:val="both"/>
        <w:rPr>
          <w:rFonts w:ascii="Times New Roman" w:hAnsi="Times New Roman"/>
          <w:szCs w:val="24"/>
        </w:rPr>
      </w:pPr>
      <w:r w:rsidRPr="003D41A3">
        <w:rPr>
          <w:rFonts w:ascii="Times New Roman" w:hAnsi="Times New Roman"/>
          <w:szCs w:val="24"/>
        </w:rPr>
        <w:t>(7)  Motions to strike any portion of pre-filed testimony must be filed at least two days prior to the hearing.</w:t>
      </w:r>
    </w:p>
    <w:p w:rsidR="00F37238" w:rsidRPr="003D41A3" w:rsidRDefault="00F37238" w:rsidP="00745153">
      <w:pPr>
        <w:tabs>
          <w:tab w:val="left" w:pos="0"/>
        </w:tabs>
        <w:ind w:left="720" w:hanging="1350"/>
      </w:pPr>
    </w:p>
    <w:p w:rsidR="00F37238" w:rsidRPr="003D41A3" w:rsidRDefault="00C36705" w:rsidP="00745153">
      <w:pPr>
        <w:ind w:firstLine="360"/>
        <w:rPr>
          <w:rFonts w:ascii="Times New Roman" w:hAnsi="Times New Roman"/>
        </w:rPr>
      </w:pPr>
      <w:r w:rsidRPr="003D41A3">
        <w:rPr>
          <w:rFonts w:ascii="Times New Roman" w:hAnsi="Times New Roman"/>
        </w:rPr>
        <w:t>E</w:t>
      </w:r>
      <w:r w:rsidR="00F37238" w:rsidRPr="003D41A3">
        <w:rPr>
          <w:rFonts w:ascii="Times New Roman" w:hAnsi="Times New Roman"/>
        </w:rPr>
        <w:t>. Hearing Exhibits</w:t>
      </w:r>
    </w:p>
    <w:p w:rsidR="006E267C" w:rsidRPr="003D41A3" w:rsidRDefault="006E267C" w:rsidP="00745153">
      <w:pPr>
        <w:ind w:firstLine="360"/>
        <w:rPr>
          <w:rFonts w:ascii="Times New Roman" w:hAnsi="Times New Roman"/>
        </w:rPr>
      </w:pPr>
    </w:p>
    <w:p w:rsidR="00F37238" w:rsidRPr="003D41A3" w:rsidRDefault="00F37238" w:rsidP="00BD0C72">
      <w:pPr>
        <w:ind w:left="605" w:right="605"/>
        <w:jc w:val="both"/>
        <w:rPr>
          <w:rFonts w:ascii="Times New Roman" w:hAnsi="Times New Roman"/>
        </w:rPr>
      </w:pPr>
      <w:r w:rsidRPr="003D41A3">
        <w:rPr>
          <w:rFonts w:ascii="Times New Roman" w:hAnsi="Times New Roman"/>
        </w:rPr>
        <w:t>For the record in all hearings, it shall be the responsibility of the party sponsoring any exhibits to see that the Hearing Reporter and all parties of record, plus the Commissioners, receive copies of the hearing exhibits at the time of introducing the exhibits at the hearings.</w:t>
      </w:r>
    </w:p>
    <w:p w:rsidR="00F37238" w:rsidRPr="003D41A3" w:rsidRDefault="00F37238" w:rsidP="00745153">
      <w:pPr>
        <w:ind w:left="600" w:right="600"/>
        <w:jc w:val="both"/>
        <w:rPr>
          <w:rFonts w:ascii="Times New Roman" w:hAnsi="Times New Roman"/>
        </w:rPr>
      </w:pPr>
    </w:p>
    <w:p w:rsidR="002210E9" w:rsidRPr="003D41A3" w:rsidRDefault="002210E9" w:rsidP="00745153">
      <w:pPr>
        <w:ind w:left="600" w:right="600"/>
        <w:jc w:val="both"/>
        <w:rPr>
          <w:rFonts w:ascii="Times New Roman" w:hAnsi="Times New Roman"/>
        </w:rPr>
      </w:pPr>
    </w:p>
    <w:p w:rsidR="00F37238" w:rsidRPr="003D41A3" w:rsidRDefault="00F37238" w:rsidP="00BD0C72">
      <w:pPr>
        <w:ind w:right="605"/>
        <w:jc w:val="center"/>
        <w:rPr>
          <w:rFonts w:ascii="Times New Roman" w:hAnsi="Times New Roman"/>
          <w:b/>
          <w:bCs/>
          <w:u w:val="single"/>
        </w:rPr>
      </w:pPr>
      <w:r w:rsidRPr="003D41A3">
        <w:rPr>
          <w:rFonts w:ascii="Times New Roman" w:hAnsi="Times New Roman"/>
          <w:b/>
          <w:bCs/>
        </w:rPr>
        <w:t>VI</w:t>
      </w:r>
      <w:r w:rsidR="009A544F" w:rsidRPr="003D41A3">
        <w:rPr>
          <w:rFonts w:ascii="Times New Roman" w:hAnsi="Times New Roman"/>
          <w:b/>
          <w:bCs/>
        </w:rPr>
        <w:t>I</w:t>
      </w:r>
      <w:r w:rsidRPr="003D41A3">
        <w:rPr>
          <w:rFonts w:ascii="Times New Roman" w:hAnsi="Times New Roman"/>
          <w:b/>
          <w:bCs/>
        </w:rPr>
        <w:t>.</w:t>
      </w:r>
      <w:r w:rsidRPr="003D41A3">
        <w:rPr>
          <w:rFonts w:ascii="Times New Roman" w:hAnsi="Times New Roman"/>
          <w:b/>
          <w:bCs/>
        </w:rPr>
        <w:tab/>
      </w:r>
      <w:r w:rsidR="00A6770A" w:rsidRPr="003D41A3">
        <w:rPr>
          <w:rFonts w:ascii="Times New Roman" w:hAnsi="Times New Roman"/>
          <w:b/>
          <w:bCs/>
          <w:u w:val="single"/>
        </w:rPr>
        <w:t>DISCOVERY</w:t>
      </w:r>
    </w:p>
    <w:p w:rsidR="00A6770A" w:rsidRPr="003D41A3" w:rsidRDefault="00A6770A" w:rsidP="00BD0C72">
      <w:pPr>
        <w:ind w:left="605" w:right="605"/>
        <w:jc w:val="center"/>
        <w:rPr>
          <w:rFonts w:ascii="Times New Roman" w:hAnsi="Times New Roman"/>
          <w:b/>
          <w:bCs/>
          <w:u w:val="single"/>
        </w:rPr>
      </w:pPr>
    </w:p>
    <w:p w:rsidR="00A6770A" w:rsidRDefault="00A6770A" w:rsidP="006E267C">
      <w:pPr>
        <w:ind w:firstLine="720"/>
        <w:jc w:val="both"/>
        <w:rPr>
          <w:rFonts w:ascii="Times New Roman" w:hAnsi="Times New Roman"/>
          <w:szCs w:val="24"/>
        </w:rPr>
      </w:pPr>
      <w:r w:rsidRPr="003D41A3">
        <w:rPr>
          <w:rFonts w:ascii="Times New Roman" w:hAnsi="Times New Roman"/>
          <w:szCs w:val="24"/>
        </w:rPr>
        <w:t xml:space="preserve">This proceeding also shall be deemed “complex litigation” as that phrase is used in O.C.G.A. § 9-11-33(a). Discovery procedures shall accordingly apply.  The Commission authorizes the Staff to issue discovery pursuant to O.C.G.A. 46-2-57(a).  The Staff may conduct depositions and use any other methods of formal and informal discovery in this docket. The use of any informal discovery methods shall not augment or abridge existing discovery rights and responsibilities.  Responses to Staff discovery should be provided contemporaneously to all parties.  To the extent that such responses include information that an applicant deems trade secret, any disclosure of that information to other interested parties should be handled consistent with the Commission’s trade secret rule and any confidentiality agreements that the applicant may have with the interested parties.  </w:t>
      </w:r>
    </w:p>
    <w:p w:rsidR="00A43C46" w:rsidRDefault="00A43C46" w:rsidP="006E267C">
      <w:pPr>
        <w:ind w:firstLine="720"/>
        <w:jc w:val="both"/>
        <w:rPr>
          <w:rFonts w:ascii="Times New Roman" w:hAnsi="Times New Roman"/>
          <w:szCs w:val="24"/>
        </w:rPr>
      </w:pPr>
    </w:p>
    <w:p w:rsidR="00F37238" w:rsidRPr="003D41A3" w:rsidRDefault="00105A45">
      <w:pPr>
        <w:pStyle w:val="BodyText"/>
        <w:tabs>
          <w:tab w:val="left" w:pos="-2070"/>
          <w:tab w:val="left" w:pos="-1800"/>
          <w:tab w:val="left" w:pos="360"/>
          <w:tab w:val="left" w:pos="720"/>
          <w:tab w:val="left" w:pos="2070"/>
        </w:tabs>
        <w:spacing w:after="0"/>
        <w:jc w:val="center"/>
        <w:rPr>
          <w:rFonts w:ascii="Times New Roman" w:hAnsi="Times New Roman"/>
          <w:b/>
          <w:sz w:val="24"/>
          <w:szCs w:val="24"/>
          <w:u w:val="single"/>
        </w:rPr>
      </w:pPr>
      <w:r>
        <w:rPr>
          <w:rFonts w:ascii="Times New Roman" w:hAnsi="Times New Roman"/>
        </w:rPr>
        <w:br w:type="page"/>
      </w:r>
      <w:r w:rsidR="00F37238" w:rsidRPr="003D41A3">
        <w:rPr>
          <w:rFonts w:ascii="Times New Roman" w:hAnsi="Times New Roman"/>
          <w:b/>
          <w:sz w:val="24"/>
          <w:szCs w:val="24"/>
          <w:u w:val="single"/>
        </w:rPr>
        <w:lastRenderedPageBreak/>
        <w:t>VII</w:t>
      </w:r>
      <w:r w:rsidR="009A544F" w:rsidRPr="003D41A3">
        <w:rPr>
          <w:rFonts w:ascii="Times New Roman" w:hAnsi="Times New Roman"/>
          <w:b/>
          <w:sz w:val="24"/>
          <w:szCs w:val="24"/>
          <w:u w:val="single"/>
        </w:rPr>
        <w:t>I</w:t>
      </w:r>
      <w:r w:rsidR="00F37238" w:rsidRPr="003D41A3">
        <w:rPr>
          <w:rFonts w:ascii="Times New Roman" w:hAnsi="Times New Roman"/>
          <w:b/>
          <w:sz w:val="24"/>
          <w:szCs w:val="24"/>
          <w:u w:val="single"/>
        </w:rPr>
        <w:t>.  RIGHTS OF PARTIES</w:t>
      </w:r>
    </w:p>
    <w:p w:rsidR="00F37238" w:rsidRPr="003D41A3" w:rsidRDefault="00F37238" w:rsidP="00745153">
      <w:pPr>
        <w:pStyle w:val="BodyText"/>
        <w:tabs>
          <w:tab w:val="left" w:pos="-2070"/>
          <w:tab w:val="left" w:pos="-1800"/>
          <w:tab w:val="left" w:pos="360"/>
          <w:tab w:val="left" w:pos="720"/>
          <w:tab w:val="left" w:pos="2070"/>
        </w:tabs>
        <w:spacing w:after="0"/>
        <w:jc w:val="both"/>
        <w:rPr>
          <w:rFonts w:ascii="Times New Roman" w:hAnsi="Times New Roman"/>
          <w:b/>
          <w:sz w:val="24"/>
          <w:szCs w:val="24"/>
          <w:u w:val="single"/>
        </w:rPr>
      </w:pPr>
    </w:p>
    <w:p w:rsidR="00F37238" w:rsidRPr="003D41A3" w:rsidRDefault="00F37238" w:rsidP="006E267C">
      <w:pPr>
        <w:tabs>
          <w:tab w:val="left" w:pos="0"/>
          <w:tab w:val="left" w:pos="1296"/>
          <w:tab w:val="left" w:pos="2016"/>
          <w:tab w:val="left" w:pos="2736"/>
          <w:tab w:val="left" w:pos="4464"/>
          <w:tab w:val="left" w:pos="5184"/>
        </w:tabs>
        <w:ind w:right="432"/>
        <w:jc w:val="both"/>
        <w:rPr>
          <w:rFonts w:ascii="Times New Roman" w:hAnsi="Times New Roman"/>
          <w:szCs w:val="24"/>
        </w:rPr>
      </w:pPr>
      <w:r w:rsidRPr="003D41A3">
        <w:rPr>
          <w:rFonts w:ascii="Times New Roman" w:hAnsi="Times New Roman"/>
          <w:szCs w:val="24"/>
        </w:rPr>
        <w:tab/>
        <w:t>The parties have the following rights in connection with this hearing:</w:t>
      </w:r>
    </w:p>
    <w:p w:rsidR="00F37238" w:rsidRPr="003D41A3" w:rsidRDefault="00F37238" w:rsidP="004720D3">
      <w:pPr>
        <w:tabs>
          <w:tab w:val="left" w:pos="576"/>
          <w:tab w:val="left" w:pos="1296"/>
          <w:tab w:val="left" w:pos="2016"/>
          <w:tab w:val="left" w:pos="2736"/>
          <w:tab w:val="left" w:pos="4464"/>
          <w:tab w:val="left" w:pos="5184"/>
        </w:tabs>
        <w:ind w:right="432"/>
        <w:jc w:val="both"/>
        <w:rPr>
          <w:rFonts w:ascii="Times New Roman" w:hAnsi="Times New Roman"/>
          <w:szCs w:val="24"/>
        </w:rPr>
      </w:pPr>
    </w:p>
    <w:p w:rsidR="00F37238" w:rsidRPr="003D41A3" w:rsidRDefault="00F37238" w:rsidP="00EB03F4">
      <w:pPr>
        <w:tabs>
          <w:tab w:val="left" w:pos="0"/>
        </w:tabs>
        <w:ind w:left="1440" w:hanging="720"/>
        <w:jc w:val="both"/>
        <w:rPr>
          <w:rFonts w:ascii="Times New Roman" w:hAnsi="Times New Roman"/>
          <w:szCs w:val="24"/>
        </w:rPr>
      </w:pPr>
      <w:r w:rsidRPr="003D41A3">
        <w:rPr>
          <w:rFonts w:ascii="Times New Roman" w:hAnsi="Times New Roman"/>
          <w:szCs w:val="24"/>
        </w:rPr>
        <w:t>(1)</w:t>
      </w:r>
      <w:r w:rsidRPr="003D41A3">
        <w:rPr>
          <w:rFonts w:ascii="Times New Roman" w:hAnsi="Times New Roman"/>
          <w:szCs w:val="24"/>
        </w:rPr>
        <w:tab/>
        <w:t>To respond to the matters asserted in this document and to present evidence on any relevant issue;</w:t>
      </w:r>
    </w:p>
    <w:p w:rsidR="00F37238" w:rsidRPr="003D41A3" w:rsidRDefault="00F37238" w:rsidP="00745153">
      <w:pPr>
        <w:tabs>
          <w:tab w:val="left" w:pos="0"/>
          <w:tab w:val="left" w:pos="576"/>
          <w:tab w:val="left" w:pos="1296"/>
          <w:tab w:val="left" w:pos="2016"/>
          <w:tab w:val="left" w:pos="2736"/>
          <w:tab w:val="left" w:pos="4464"/>
          <w:tab w:val="left" w:pos="5184"/>
        </w:tabs>
        <w:ind w:left="1440" w:right="432" w:hanging="720"/>
        <w:jc w:val="both"/>
        <w:rPr>
          <w:rFonts w:ascii="Times New Roman" w:hAnsi="Times New Roman"/>
          <w:szCs w:val="24"/>
        </w:rPr>
      </w:pPr>
      <w:r w:rsidRPr="003D41A3">
        <w:rPr>
          <w:rFonts w:ascii="Times New Roman" w:hAnsi="Times New Roman"/>
          <w:szCs w:val="24"/>
        </w:rPr>
        <w:t>(2)</w:t>
      </w:r>
      <w:proofErr w:type="gramStart"/>
      <w:r w:rsidRPr="003D41A3">
        <w:rPr>
          <w:rFonts w:ascii="Times New Roman" w:hAnsi="Times New Roman"/>
          <w:szCs w:val="24"/>
        </w:rPr>
        <w:tab/>
        <w:t xml:space="preserve">  To</w:t>
      </w:r>
      <w:proofErr w:type="gramEnd"/>
      <w:r w:rsidRPr="003D41A3">
        <w:rPr>
          <w:rFonts w:ascii="Times New Roman" w:hAnsi="Times New Roman"/>
          <w:szCs w:val="24"/>
        </w:rPr>
        <w:t xml:space="preserve"> be represented by counsel at its expense;</w:t>
      </w:r>
    </w:p>
    <w:p w:rsidR="00F37238" w:rsidRPr="003D41A3" w:rsidRDefault="00F37238" w:rsidP="00745153">
      <w:pPr>
        <w:tabs>
          <w:tab w:val="left" w:pos="0"/>
          <w:tab w:val="left" w:pos="576"/>
          <w:tab w:val="left" w:pos="1296"/>
          <w:tab w:val="left" w:pos="2016"/>
          <w:tab w:val="left" w:pos="2736"/>
          <w:tab w:val="left" w:pos="4464"/>
          <w:tab w:val="left" w:pos="5184"/>
          <w:tab w:val="left" w:pos="9360"/>
        </w:tabs>
        <w:ind w:left="1440" w:hanging="720"/>
        <w:jc w:val="both"/>
        <w:rPr>
          <w:rFonts w:ascii="Times New Roman" w:hAnsi="Times New Roman"/>
          <w:szCs w:val="24"/>
        </w:rPr>
      </w:pPr>
      <w:r w:rsidRPr="003D41A3">
        <w:rPr>
          <w:rFonts w:ascii="Times New Roman" w:hAnsi="Times New Roman"/>
          <w:szCs w:val="24"/>
        </w:rPr>
        <w:t>(3)</w:t>
      </w:r>
      <w:proofErr w:type="gramStart"/>
      <w:r w:rsidRPr="003D41A3">
        <w:rPr>
          <w:rFonts w:ascii="Times New Roman" w:hAnsi="Times New Roman"/>
          <w:szCs w:val="24"/>
        </w:rPr>
        <w:tab/>
        <w:t xml:space="preserve">  To</w:t>
      </w:r>
      <w:proofErr w:type="gramEnd"/>
      <w:r w:rsidRPr="003D41A3">
        <w:rPr>
          <w:rFonts w:ascii="Times New Roman" w:hAnsi="Times New Roman"/>
          <w:szCs w:val="24"/>
        </w:rPr>
        <w:t xml:space="preserve"> subpoena witnesses through the Commission by filing requests with the Executive Secretary of the Commission; and</w:t>
      </w:r>
    </w:p>
    <w:p w:rsidR="00F37238" w:rsidRPr="003D41A3" w:rsidRDefault="00F37238" w:rsidP="00745153">
      <w:pPr>
        <w:tabs>
          <w:tab w:val="left" w:pos="0"/>
          <w:tab w:val="left" w:pos="576"/>
          <w:tab w:val="left" w:pos="1260"/>
          <w:tab w:val="left" w:pos="1296"/>
          <w:tab w:val="left" w:pos="1440"/>
          <w:tab w:val="left" w:pos="2016"/>
          <w:tab w:val="left" w:pos="2736"/>
          <w:tab w:val="left" w:pos="4464"/>
          <w:tab w:val="left" w:pos="5184"/>
        </w:tabs>
        <w:ind w:left="1440" w:hanging="720"/>
        <w:jc w:val="both"/>
        <w:rPr>
          <w:rFonts w:ascii="Times New Roman" w:hAnsi="Times New Roman"/>
          <w:szCs w:val="24"/>
        </w:rPr>
      </w:pPr>
      <w:r w:rsidRPr="003D41A3">
        <w:rPr>
          <w:rFonts w:ascii="Times New Roman" w:hAnsi="Times New Roman"/>
          <w:szCs w:val="24"/>
        </w:rPr>
        <w:t>(4)</w:t>
      </w:r>
      <w:proofErr w:type="gramStart"/>
      <w:r w:rsidRPr="003D41A3">
        <w:rPr>
          <w:rFonts w:ascii="Times New Roman" w:hAnsi="Times New Roman"/>
          <w:szCs w:val="24"/>
        </w:rPr>
        <w:tab/>
        <w:t xml:space="preserve">  Such</w:t>
      </w:r>
      <w:proofErr w:type="gramEnd"/>
      <w:r w:rsidRPr="003D41A3">
        <w:rPr>
          <w:rFonts w:ascii="Times New Roman" w:hAnsi="Times New Roman"/>
          <w:szCs w:val="24"/>
        </w:rPr>
        <w:t xml:space="preserve"> other rights as are conferred by law and the rules and regulations of the   Commission.</w:t>
      </w:r>
    </w:p>
    <w:p w:rsidR="00F37238" w:rsidRPr="003D41A3" w:rsidRDefault="00F37238" w:rsidP="00745153">
      <w:pPr>
        <w:ind w:left="605" w:right="605"/>
        <w:jc w:val="both"/>
        <w:rPr>
          <w:rFonts w:ascii="Times New Roman" w:hAnsi="Times New Roman"/>
          <w:szCs w:val="24"/>
        </w:rPr>
      </w:pPr>
    </w:p>
    <w:p w:rsidR="00F37238" w:rsidRPr="003D41A3" w:rsidRDefault="00F37238" w:rsidP="00745153">
      <w:pPr>
        <w:ind w:left="605" w:right="605"/>
        <w:jc w:val="both"/>
        <w:rPr>
          <w:rFonts w:ascii="Times New Roman" w:hAnsi="Times New Roman"/>
        </w:rPr>
      </w:pPr>
    </w:p>
    <w:p w:rsidR="00F37238" w:rsidRPr="003D41A3" w:rsidRDefault="00F37238" w:rsidP="00745153">
      <w:pPr>
        <w:ind w:firstLine="720"/>
        <w:jc w:val="both"/>
        <w:rPr>
          <w:rFonts w:ascii="Times New Roman" w:hAnsi="Times New Roman"/>
        </w:rPr>
      </w:pPr>
      <w:r w:rsidRPr="003D41A3">
        <w:rPr>
          <w:rFonts w:ascii="Times New Roman" w:hAnsi="Times New Roman"/>
          <w:b/>
          <w:bCs/>
        </w:rPr>
        <w:t>WHEREFORE IT IS ORDERED</w:t>
      </w:r>
      <w:r w:rsidRPr="003D41A3">
        <w:rPr>
          <w:rFonts w:ascii="Times New Roman" w:hAnsi="Times New Roman"/>
          <w:bCs/>
        </w:rPr>
        <w:t>,</w:t>
      </w:r>
      <w:r w:rsidRPr="003D41A3">
        <w:rPr>
          <w:rFonts w:ascii="Times New Roman" w:hAnsi="Times New Roman"/>
        </w:rPr>
        <w:t xml:space="preserve"> that the Commission initiates this proceeding, subject to the conditions and procedures set forth herein.</w:t>
      </w:r>
    </w:p>
    <w:p w:rsidR="00A6770A" w:rsidRPr="003D41A3" w:rsidRDefault="00A6770A" w:rsidP="00745153">
      <w:pPr>
        <w:ind w:firstLine="720"/>
        <w:jc w:val="both"/>
        <w:rPr>
          <w:rFonts w:ascii="Times New Roman" w:hAnsi="Times New Roman"/>
        </w:rPr>
      </w:pPr>
    </w:p>
    <w:p w:rsidR="00F37238" w:rsidRPr="003D41A3" w:rsidRDefault="00F37238" w:rsidP="00745153">
      <w:pPr>
        <w:ind w:firstLine="720"/>
        <w:jc w:val="both"/>
        <w:rPr>
          <w:rFonts w:ascii="Times New Roman" w:hAnsi="Times New Roman"/>
        </w:rPr>
      </w:pPr>
      <w:r w:rsidRPr="003D41A3">
        <w:rPr>
          <w:rFonts w:ascii="Times New Roman" w:hAnsi="Times New Roman"/>
          <w:b/>
          <w:bCs/>
        </w:rPr>
        <w:t>ORDERED FURTHER</w:t>
      </w:r>
      <w:r w:rsidRPr="003D41A3">
        <w:rPr>
          <w:rFonts w:ascii="Times New Roman" w:hAnsi="Times New Roman"/>
          <w:bCs/>
        </w:rPr>
        <w:t>,</w:t>
      </w:r>
      <w:r w:rsidRPr="003D41A3">
        <w:rPr>
          <w:rFonts w:ascii="Times New Roman" w:hAnsi="Times New Roman"/>
        </w:rPr>
        <w:t xml:space="preserve"> that all findings, conclusions and decisions contained within the preceding sections of this Order are adopted as findings of fact, conclusions of law, and decisions of regulatory policy of this Commission.</w:t>
      </w:r>
    </w:p>
    <w:p w:rsidR="00A6770A" w:rsidRPr="003D41A3" w:rsidRDefault="00A6770A" w:rsidP="00745153">
      <w:pPr>
        <w:ind w:firstLine="720"/>
        <w:jc w:val="both"/>
        <w:rPr>
          <w:rFonts w:ascii="Times New Roman" w:hAnsi="Times New Roman"/>
        </w:rPr>
      </w:pPr>
    </w:p>
    <w:p w:rsidR="00F37238" w:rsidRPr="003D41A3" w:rsidRDefault="00F37238" w:rsidP="00745153">
      <w:pPr>
        <w:ind w:firstLine="720"/>
        <w:jc w:val="both"/>
        <w:rPr>
          <w:rFonts w:ascii="Times New Roman" w:hAnsi="Times New Roman"/>
        </w:rPr>
      </w:pPr>
      <w:r w:rsidRPr="003D41A3">
        <w:rPr>
          <w:rFonts w:ascii="Times New Roman" w:hAnsi="Times New Roman"/>
          <w:b/>
          <w:bCs/>
        </w:rPr>
        <w:t>ORDERED FURTHER</w:t>
      </w:r>
      <w:r w:rsidRPr="003D41A3">
        <w:rPr>
          <w:rFonts w:ascii="Times New Roman" w:hAnsi="Times New Roman"/>
          <w:bCs/>
        </w:rPr>
        <w:t>,</w:t>
      </w:r>
      <w:r w:rsidRPr="003D41A3">
        <w:rPr>
          <w:rFonts w:ascii="Times New Roman" w:hAnsi="Times New Roman"/>
        </w:rPr>
        <w:t xml:space="preserve"> that any motion for reconsideration, rehearing or oral argument shall not stay the effectiveness of this Order unless expressly so ordered by the Commission.</w:t>
      </w:r>
    </w:p>
    <w:p w:rsidR="00A6770A" w:rsidRPr="003D41A3" w:rsidRDefault="00A6770A" w:rsidP="00745153">
      <w:pPr>
        <w:ind w:firstLine="720"/>
        <w:jc w:val="both"/>
        <w:rPr>
          <w:rFonts w:ascii="Times New Roman" w:hAnsi="Times New Roman"/>
        </w:rPr>
      </w:pPr>
    </w:p>
    <w:p w:rsidR="00F37238" w:rsidRPr="003D41A3" w:rsidRDefault="00F37238" w:rsidP="00745153">
      <w:pPr>
        <w:ind w:firstLine="720"/>
        <w:jc w:val="both"/>
        <w:rPr>
          <w:rFonts w:ascii="Times New Roman" w:hAnsi="Times New Roman"/>
        </w:rPr>
      </w:pPr>
      <w:r w:rsidRPr="003D41A3">
        <w:rPr>
          <w:rFonts w:ascii="Times New Roman" w:hAnsi="Times New Roman"/>
          <w:b/>
          <w:bCs/>
        </w:rPr>
        <w:t>ORDERED FURTHER</w:t>
      </w:r>
      <w:r w:rsidRPr="003D41A3">
        <w:rPr>
          <w:rFonts w:ascii="Times New Roman" w:hAnsi="Times New Roman"/>
          <w:bCs/>
        </w:rPr>
        <w:t>,</w:t>
      </w:r>
      <w:r w:rsidRPr="003D41A3">
        <w:rPr>
          <w:rFonts w:ascii="Times New Roman" w:hAnsi="Times New Roman"/>
        </w:rPr>
        <w:t xml:space="preserve"> that jurisdiction over this proceeding is expressly retained for the purpose of entering such further order or orders as this Commission may deem just and proper.</w:t>
      </w:r>
    </w:p>
    <w:p w:rsidR="00F37238" w:rsidRPr="003D41A3" w:rsidRDefault="00F37238" w:rsidP="00745153">
      <w:pPr>
        <w:jc w:val="both"/>
        <w:rPr>
          <w:rFonts w:ascii="Times New Roman" w:hAnsi="Times New Roman"/>
        </w:rPr>
      </w:pPr>
    </w:p>
    <w:p w:rsidR="00F37238" w:rsidRPr="003D41A3" w:rsidRDefault="00F37238" w:rsidP="00745153">
      <w:pPr>
        <w:pStyle w:val="BodyText"/>
        <w:spacing w:after="0"/>
        <w:jc w:val="both"/>
        <w:rPr>
          <w:rFonts w:ascii="Times New Roman" w:hAnsi="Times New Roman"/>
          <w:sz w:val="24"/>
          <w:szCs w:val="24"/>
        </w:rPr>
      </w:pPr>
      <w:r w:rsidRPr="003D41A3">
        <w:rPr>
          <w:rFonts w:ascii="Times New Roman" w:hAnsi="Times New Roman"/>
          <w:sz w:val="24"/>
          <w:szCs w:val="24"/>
        </w:rPr>
        <w:tab/>
        <w:t xml:space="preserve">The above by action of the Commission in </w:t>
      </w:r>
      <w:r w:rsidR="00C02586">
        <w:rPr>
          <w:rFonts w:ascii="Times New Roman" w:hAnsi="Times New Roman"/>
          <w:sz w:val="24"/>
          <w:szCs w:val="24"/>
        </w:rPr>
        <w:t xml:space="preserve">Special </w:t>
      </w:r>
      <w:r w:rsidRPr="003D41A3">
        <w:rPr>
          <w:rFonts w:ascii="Times New Roman" w:hAnsi="Times New Roman"/>
          <w:sz w:val="24"/>
          <w:szCs w:val="24"/>
        </w:rPr>
        <w:t xml:space="preserve">Administrative Session on the </w:t>
      </w:r>
      <w:r w:rsidR="00733306">
        <w:rPr>
          <w:rFonts w:ascii="Times New Roman" w:hAnsi="Times New Roman"/>
          <w:sz w:val="24"/>
          <w:szCs w:val="24"/>
        </w:rPr>
        <w:t>8</w:t>
      </w:r>
      <w:r w:rsidR="006326EF" w:rsidRPr="006326EF">
        <w:rPr>
          <w:rFonts w:ascii="Times New Roman" w:hAnsi="Times New Roman"/>
          <w:sz w:val="24"/>
          <w:szCs w:val="24"/>
          <w:vertAlign w:val="superscript"/>
        </w:rPr>
        <w:t>th</w:t>
      </w:r>
      <w:r w:rsidR="006326EF">
        <w:rPr>
          <w:rFonts w:ascii="Times New Roman" w:hAnsi="Times New Roman"/>
          <w:sz w:val="24"/>
          <w:szCs w:val="24"/>
        </w:rPr>
        <w:t xml:space="preserve"> </w:t>
      </w:r>
      <w:r w:rsidRPr="003D41A3">
        <w:rPr>
          <w:rFonts w:ascii="Times New Roman" w:hAnsi="Times New Roman"/>
          <w:sz w:val="24"/>
          <w:szCs w:val="24"/>
        </w:rPr>
        <w:t xml:space="preserve">day of </w:t>
      </w:r>
      <w:proofErr w:type="gramStart"/>
      <w:r w:rsidR="00C02586">
        <w:rPr>
          <w:rFonts w:ascii="Times New Roman" w:hAnsi="Times New Roman"/>
          <w:sz w:val="24"/>
          <w:szCs w:val="24"/>
        </w:rPr>
        <w:t>September</w:t>
      </w:r>
      <w:r w:rsidR="00C36705" w:rsidRPr="003D41A3">
        <w:rPr>
          <w:rFonts w:ascii="Times New Roman" w:hAnsi="Times New Roman"/>
          <w:sz w:val="24"/>
          <w:szCs w:val="24"/>
        </w:rPr>
        <w:t>,</w:t>
      </w:r>
      <w:proofErr w:type="gramEnd"/>
      <w:r w:rsidR="00C36705" w:rsidRPr="003D41A3">
        <w:rPr>
          <w:rFonts w:ascii="Times New Roman" w:hAnsi="Times New Roman"/>
          <w:sz w:val="24"/>
          <w:szCs w:val="24"/>
        </w:rPr>
        <w:t xml:space="preserve"> </w:t>
      </w:r>
      <w:r w:rsidR="001212A1">
        <w:rPr>
          <w:rFonts w:ascii="Times New Roman" w:hAnsi="Times New Roman"/>
          <w:sz w:val="24"/>
          <w:szCs w:val="24"/>
        </w:rPr>
        <w:t>20</w:t>
      </w:r>
      <w:r w:rsidR="006326EF">
        <w:rPr>
          <w:rFonts w:ascii="Times New Roman" w:hAnsi="Times New Roman"/>
          <w:sz w:val="24"/>
          <w:szCs w:val="24"/>
        </w:rPr>
        <w:t>20</w:t>
      </w:r>
      <w:r w:rsidRPr="003D41A3">
        <w:rPr>
          <w:rFonts w:ascii="Times New Roman" w:hAnsi="Times New Roman"/>
          <w:sz w:val="24"/>
          <w:szCs w:val="24"/>
        </w:rPr>
        <w:t>.</w:t>
      </w:r>
    </w:p>
    <w:p w:rsidR="00F37238" w:rsidRPr="003D41A3" w:rsidRDefault="00F37238" w:rsidP="006E267C">
      <w:pPr>
        <w:pStyle w:val="BodyText"/>
        <w:spacing w:after="0"/>
        <w:rPr>
          <w:rFonts w:ascii="Times New Roman" w:hAnsi="Times New Roman"/>
          <w:sz w:val="24"/>
          <w:szCs w:val="24"/>
        </w:rPr>
      </w:pPr>
    </w:p>
    <w:p w:rsidR="00C36705" w:rsidRPr="003D41A3" w:rsidRDefault="00C36705" w:rsidP="004720D3">
      <w:pPr>
        <w:pStyle w:val="BodyText"/>
        <w:spacing w:after="0"/>
        <w:rPr>
          <w:rFonts w:ascii="Times New Roman" w:hAnsi="Times New Roman"/>
          <w:sz w:val="24"/>
        </w:rPr>
      </w:pPr>
    </w:p>
    <w:p w:rsidR="00F37238" w:rsidRPr="003D41A3" w:rsidRDefault="00F37238" w:rsidP="00EB03F4">
      <w:pPr>
        <w:pStyle w:val="BodyText"/>
        <w:spacing w:after="0"/>
        <w:rPr>
          <w:rFonts w:ascii="Times New Roman" w:hAnsi="Times New Roman"/>
          <w:sz w:val="24"/>
        </w:rPr>
      </w:pPr>
      <w:r w:rsidRPr="003D41A3">
        <w:rPr>
          <w:rFonts w:ascii="Times New Roman" w:hAnsi="Times New Roman"/>
          <w:sz w:val="24"/>
        </w:rPr>
        <w:t>___________________________</w:t>
      </w:r>
      <w:r w:rsidRPr="003D41A3">
        <w:rPr>
          <w:rFonts w:ascii="Times New Roman" w:hAnsi="Times New Roman"/>
          <w:sz w:val="24"/>
        </w:rPr>
        <w:tab/>
      </w:r>
      <w:r w:rsidRPr="003D41A3">
        <w:rPr>
          <w:rFonts w:ascii="Times New Roman" w:hAnsi="Times New Roman"/>
          <w:sz w:val="24"/>
        </w:rPr>
        <w:tab/>
        <w:t>__________________________________</w:t>
      </w:r>
    </w:p>
    <w:p w:rsidR="006326EF" w:rsidRDefault="008214A5" w:rsidP="00745153">
      <w:pPr>
        <w:pStyle w:val="BodyText"/>
        <w:spacing w:after="0"/>
        <w:rPr>
          <w:rFonts w:ascii="Times New Roman" w:hAnsi="Times New Roman"/>
          <w:sz w:val="24"/>
        </w:rPr>
      </w:pPr>
      <w:r w:rsidRPr="003D41A3">
        <w:rPr>
          <w:rFonts w:ascii="Times New Roman" w:hAnsi="Times New Roman"/>
          <w:sz w:val="24"/>
        </w:rPr>
        <w:t>Reece McAlister</w:t>
      </w:r>
      <w:r w:rsidRPr="003D41A3">
        <w:rPr>
          <w:rFonts w:ascii="Times New Roman" w:hAnsi="Times New Roman"/>
          <w:sz w:val="24"/>
        </w:rPr>
        <w:tab/>
      </w:r>
      <w:r w:rsidR="00F37238" w:rsidRPr="003D41A3">
        <w:rPr>
          <w:rFonts w:ascii="Times New Roman" w:hAnsi="Times New Roman"/>
          <w:sz w:val="24"/>
        </w:rPr>
        <w:tab/>
      </w:r>
      <w:r w:rsidR="00F37238" w:rsidRPr="003D41A3">
        <w:rPr>
          <w:rFonts w:ascii="Times New Roman" w:hAnsi="Times New Roman"/>
          <w:sz w:val="24"/>
        </w:rPr>
        <w:tab/>
      </w:r>
      <w:r w:rsidR="00F37238" w:rsidRPr="003D41A3">
        <w:rPr>
          <w:rFonts w:ascii="Times New Roman" w:hAnsi="Times New Roman"/>
          <w:sz w:val="24"/>
        </w:rPr>
        <w:tab/>
      </w:r>
      <w:r w:rsidR="006326EF">
        <w:rPr>
          <w:rFonts w:ascii="Times New Roman" w:hAnsi="Times New Roman"/>
          <w:sz w:val="24"/>
        </w:rPr>
        <w:t>Chuck Eaton</w:t>
      </w:r>
    </w:p>
    <w:p w:rsidR="00F37238" w:rsidRPr="003D41A3" w:rsidRDefault="00F37238" w:rsidP="00745153">
      <w:pPr>
        <w:pStyle w:val="BodyText"/>
        <w:spacing w:after="0"/>
        <w:rPr>
          <w:rFonts w:ascii="Times New Roman" w:hAnsi="Times New Roman"/>
          <w:sz w:val="24"/>
        </w:rPr>
      </w:pPr>
      <w:r w:rsidRPr="003D41A3">
        <w:rPr>
          <w:rFonts w:ascii="Times New Roman" w:hAnsi="Times New Roman"/>
          <w:sz w:val="24"/>
        </w:rPr>
        <w:t xml:space="preserve">Executive </w:t>
      </w:r>
      <w:r w:rsidR="008214A5" w:rsidRPr="003D41A3">
        <w:rPr>
          <w:rFonts w:ascii="Times New Roman" w:hAnsi="Times New Roman"/>
          <w:sz w:val="24"/>
        </w:rPr>
        <w:t>Secretary</w:t>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t>Chairman</w:t>
      </w:r>
    </w:p>
    <w:p w:rsidR="00C36705" w:rsidRPr="003D41A3" w:rsidRDefault="00C36705" w:rsidP="00745153">
      <w:pPr>
        <w:pStyle w:val="BodyText"/>
        <w:spacing w:after="0"/>
        <w:rPr>
          <w:rFonts w:ascii="Times New Roman" w:hAnsi="Times New Roman"/>
          <w:sz w:val="24"/>
        </w:rPr>
      </w:pPr>
    </w:p>
    <w:p w:rsidR="00C36705" w:rsidRPr="003D41A3" w:rsidRDefault="00C36705" w:rsidP="00745153">
      <w:pPr>
        <w:pStyle w:val="BodyText"/>
        <w:spacing w:after="0"/>
        <w:rPr>
          <w:rFonts w:ascii="Times New Roman" w:hAnsi="Times New Roman"/>
          <w:sz w:val="24"/>
        </w:rPr>
      </w:pPr>
    </w:p>
    <w:p w:rsidR="00F37238" w:rsidRPr="003D41A3" w:rsidRDefault="00F37238" w:rsidP="00745153">
      <w:pPr>
        <w:pStyle w:val="BodyText"/>
        <w:spacing w:after="0"/>
        <w:rPr>
          <w:rFonts w:ascii="Times New Roman" w:hAnsi="Times New Roman"/>
          <w:sz w:val="24"/>
        </w:rPr>
      </w:pPr>
      <w:r w:rsidRPr="003D41A3">
        <w:rPr>
          <w:rFonts w:ascii="Times New Roman" w:hAnsi="Times New Roman"/>
          <w:sz w:val="24"/>
        </w:rPr>
        <w:t>_______________________________</w:t>
      </w:r>
      <w:r w:rsidRPr="003D41A3">
        <w:rPr>
          <w:rFonts w:ascii="Times New Roman" w:hAnsi="Times New Roman"/>
          <w:sz w:val="24"/>
        </w:rPr>
        <w:tab/>
        <w:t>__________________________________</w:t>
      </w:r>
    </w:p>
    <w:p w:rsidR="00F37238" w:rsidRPr="00BD4A96" w:rsidRDefault="00F37238" w:rsidP="00745153">
      <w:pPr>
        <w:pStyle w:val="BodyText"/>
        <w:spacing w:after="0"/>
        <w:rPr>
          <w:rFonts w:ascii="Times New Roman" w:hAnsi="Times New Roman"/>
          <w:sz w:val="24"/>
        </w:rPr>
      </w:pPr>
      <w:r w:rsidRPr="003D41A3">
        <w:rPr>
          <w:rFonts w:ascii="Times New Roman" w:hAnsi="Times New Roman"/>
          <w:sz w:val="24"/>
        </w:rPr>
        <w:t>Date</w:t>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r>
      <w:r w:rsidRPr="003D41A3">
        <w:rPr>
          <w:rFonts w:ascii="Times New Roman" w:hAnsi="Times New Roman"/>
          <w:sz w:val="24"/>
        </w:rPr>
        <w:tab/>
      </w:r>
      <w:proofErr w:type="spellStart"/>
      <w:r w:rsidRPr="003D41A3">
        <w:rPr>
          <w:rFonts w:ascii="Times New Roman" w:hAnsi="Times New Roman"/>
          <w:sz w:val="24"/>
        </w:rPr>
        <w:t>Date</w:t>
      </w:r>
      <w:proofErr w:type="spellEnd"/>
    </w:p>
    <w:p w:rsidR="00F37238" w:rsidRDefault="00F37238" w:rsidP="00745153"/>
    <w:sectPr w:rsidR="00F37238">
      <w:footerReference w:type="even" r:id="rId9"/>
      <w:footerReference w:type="default" r:id="rId1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023A" w:rsidRDefault="0013023A">
      <w:r>
        <w:separator/>
      </w:r>
    </w:p>
  </w:endnote>
  <w:endnote w:type="continuationSeparator" w:id="0">
    <w:p w:rsidR="0013023A" w:rsidRDefault="0013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2455" w:rsidRDefault="003524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2455" w:rsidRDefault="00352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0F1F" w:rsidRDefault="00F10F1F" w:rsidP="00CC3057">
    <w:pPr>
      <w:pStyle w:val="Footer"/>
      <w:jc w:val="center"/>
      <w:rPr>
        <w:rFonts w:ascii="Times New Roman" w:hAnsi="Times New Roman"/>
        <w:sz w:val="20"/>
      </w:rPr>
    </w:pPr>
  </w:p>
  <w:p w:rsidR="00117D16" w:rsidRDefault="00A6770A" w:rsidP="00117D16">
    <w:pPr>
      <w:pStyle w:val="Footer"/>
      <w:jc w:val="center"/>
      <w:rPr>
        <w:rFonts w:ascii="Times New Roman" w:hAnsi="Times New Roman"/>
        <w:sz w:val="20"/>
      </w:rPr>
    </w:pPr>
    <w:r w:rsidRPr="004720D3">
      <w:rPr>
        <w:rFonts w:ascii="Times New Roman" w:hAnsi="Times New Roman"/>
        <w:sz w:val="20"/>
      </w:rPr>
      <w:t xml:space="preserve">Docket No. </w:t>
    </w:r>
    <w:r w:rsidR="00A16D71">
      <w:rPr>
        <w:rFonts w:ascii="Times New Roman" w:hAnsi="Times New Roman"/>
        <w:sz w:val="20"/>
      </w:rPr>
      <w:t>4</w:t>
    </w:r>
    <w:r w:rsidR="00117D16">
      <w:rPr>
        <w:rFonts w:ascii="Times New Roman" w:hAnsi="Times New Roman"/>
        <w:sz w:val="20"/>
      </w:rPr>
      <w:t>3453</w:t>
    </w:r>
  </w:p>
  <w:p w:rsidR="000131BF" w:rsidRPr="000131BF" w:rsidRDefault="00A6770A" w:rsidP="00117D16">
    <w:pPr>
      <w:pStyle w:val="Footer"/>
      <w:jc w:val="center"/>
      <w:rPr>
        <w:rFonts w:ascii="Times New Roman" w:hAnsi="Times New Roman"/>
        <w:bCs/>
        <w:sz w:val="20"/>
        <w:u w:val="single"/>
      </w:rPr>
    </w:pPr>
    <w:r w:rsidRPr="004720D3">
      <w:rPr>
        <w:rFonts w:ascii="Times New Roman" w:hAnsi="Times New Roman"/>
        <w:bCs/>
        <w:sz w:val="20"/>
      </w:rPr>
      <w:t xml:space="preserve">Procedural and Scheduling Order </w:t>
    </w:r>
  </w:p>
  <w:p w:rsidR="00A6770A" w:rsidRPr="000131BF" w:rsidRDefault="00A6770A" w:rsidP="000131BF">
    <w:pPr>
      <w:pStyle w:val="Footer"/>
      <w:jc w:val="center"/>
      <w:rPr>
        <w:rFonts w:ascii="Times New Roman" w:hAnsi="Times New Roman"/>
        <w:sz w:val="20"/>
      </w:rPr>
    </w:pPr>
    <w:r w:rsidRPr="000131BF">
      <w:rPr>
        <w:rFonts w:ascii="Times New Roman" w:hAnsi="Times New Roman"/>
        <w:sz w:val="20"/>
      </w:rPr>
      <w:t xml:space="preserve">Page </w:t>
    </w:r>
    <w:r w:rsidRPr="000131BF">
      <w:rPr>
        <w:rStyle w:val="PageNumber"/>
        <w:rFonts w:ascii="Times New Roman" w:hAnsi="Times New Roman"/>
        <w:sz w:val="20"/>
      </w:rPr>
      <w:fldChar w:fldCharType="begin"/>
    </w:r>
    <w:r w:rsidRPr="000131BF">
      <w:rPr>
        <w:rStyle w:val="PageNumber"/>
        <w:rFonts w:ascii="Times New Roman" w:hAnsi="Times New Roman"/>
        <w:sz w:val="20"/>
      </w:rPr>
      <w:instrText xml:space="preserve"> PAGE </w:instrText>
    </w:r>
    <w:r w:rsidRPr="000131BF">
      <w:rPr>
        <w:rStyle w:val="PageNumber"/>
        <w:rFonts w:ascii="Times New Roman" w:hAnsi="Times New Roman"/>
        <w:sz w:val="20"/>
      </w:rPr>
      <w:fldChar w:fldCharType="separate"/>
    </w:r>
    <w:r w:rsidR="00E3277D">
      <w:rPr>
        <w:rStyle w:val="PageNumber"/>
        <w:rFonts w:ascii="Times New Roman" w:hAnsi="Times New Roman"/>
        <w:noProof/>
        <w:sz w:val="20"/>
      </w:rPr>
      <w:t>2</w:t>
    </w:r>
    <w:r w:rsidRPr="000131BF">
      <w:rPr>
        <w:rStyle w:val="PageNumber"/>
        <w:rFonts w:ascii="Times New Roman" w:hAnsi="Times New Roman"/>
        <w:sz w:val="20"/>
      </w:rPr>
      <w:fldChar w:fldCharType="end"/>
    </w:r>
    <w:r w:rsidRPr="000131BF">
      <w:rPr>
        <w:rStyle w:val="PageNumber"/>
        <w:rFonts w:ascii="Times New Roman" w:hAnsi="Times New Roman"/>
        <w:sz w:val="20"/>
      </w:rPr>
      <w:t xml:space="preserve"> of </w:t>
    </w:r>
    <w:r w:rsidRPr="000131BF">
      <w:rPr>
        <w:rStyle w:val="PageNumber"/>
        <w:rFonts w:ascii="Times New Roman" w:hAnsi="Times New Roman"/>
        <w:sz w:val="20"/>
      </w:rPr>
      <w:fldChar w:fldCharType="begin"/>
    </w:r>
    <w:r w:rsidRPr="000131BF">
      <w:rPr>
        <w:rStyle w:val="PageNumber"/>
        <w:rFonts w:ascii="Times New Roman" w:hAnsi="Times New Roman"/>
        <w:sz w:val="20"/>
      </w:rPr>
      <w:instrText xml:space="preserve"> NUMPAGES </w:instrText>
    </w:r>
    <w:r w:rsidRPr="000131BF">
      <w:rPr>
        <w:rStyle w:val="PageNumber"/>
        <w:rFonts w:ascii="Times New Roman" w:hAnsi="Times New Roman"/>
        <w:sz w:val="20"/>
      </w:rPr>
      <w:fldChar w:fldCharType="separate"/>
    </w:r>
    <w:r w:rsidR="00E3277D">
      <w:rPr>
        <w:rStyle w:val="PageNumber"/>
        <w:rFonts w:ascii="Times New Roman" w:hAnsi="Times New Roman"/>
        <w:noProof/>
        <w:sz w:val="20"/>
      </w:rPr>
      <w:t>7</w:t>
    </w:r>
    <w:r w:rsidRPr="000131BF">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023A" w:rsidRDefault="0013023A">
      <w:r>
        <w:separator/>
      </w:r>
    </w:p>
  </w:footnote>
  <w:footnote w:type="continuationSeparator" w:id="0">
    <w:p w:rsidR="0013023A" w:rsidRDefault="0013023A">
      <w:r>
        <w:continuationSeparator/>
      </w:r>
    </w:p>
  </w:footnote>
  <w:footnote w:id="1">
    <w:p w:rsidR="00866E72" w:rsidRPr="00644862" w:rsidRDefault="00866E72" w:rsidP="00644862">
      <w:pPr>
        <w:pStyle w:val="FootnoteText"/>
        <w:spacing w:line="240" w:lineRule="auto"/>
        <w:rPr>
          <w:rFonts w:ascii="Times New Roman" w:hAnsi="Times New Roman"/>
          <w:sz w:val="20"/>
        </w:rPr>
      </w:pPr>
      <w:r w:rsidRPr="00644862">
        <w:rPr>
          <w:rStyle w:val="FootnoteReference"/>
          <w:rFonts w:ascii="Times New Roman" w:hAnsi="Times New Roman"/>
        </w:rPr>
        <w:footnoteRef/>
      </w:r>
      <w:r w:rsidRPr="00644862">
        <w:rPr>
          <w:rFonts w:ascii="Times New Roman" w:hAnsi="Times New Roman"/>
          <w:sz w:val="20"/>
        </w:rPr>
        <w:t xml:space="preserve"> This determination does not include those cooperatives serving as Tennessee Valley Authority distributors in this 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E10B8"/>
    <w:multiLevelType w:val="singleLevel"/>
    <w:tmpl w:val="60E46A06"/>
    <w:lvl w:ilvl="0">
      <w:start w:val="1"/>
      <w:numFmt w:val="upperRoman"/>
      <w:lvlText w:val="%1."/>
      <w:lvlJc w:val="left"/>
      <w:pPr>
        <w:tabs>
          <w:tab w:val="num" w:pos="720"/>
        </w:tabs>
        <w:ind w:left="720" w:hanging="720"/>
      </w:pPr>
      <w:rPr>
        <w:rFonts w:ascii="Courier New" w:hAnsi="Courier New" w:hint="default"/>
        <w:b w:val="0"/>
        <w:i w:val="0"/>
        <w:sz w:val="24"/>
      </w:rPr>
    </w:lvl>
  </w:abstractNum>
  <w:abstractNum w:abstractNumId="1" w15:restartNumberingAfterBreak="0">
    <w:nsid w:val="2AE53E14"/>
    <w:multiLevelType w:val="hybridMultilevel"/>
    <w:tmpl w:val="7B9EDABA"/>
    <w:lvl w:ilvl="0" w:tplc="8E922292">
      <w:start w:val="1"/>
      <w:numFmt w:val="decimal"/>
      <w:lvlText w:val="%1."/>
      <w:lvlJc w:val="left"/>
      <w:pPr>
        <w:tabs>
          <w:tab w:val="num" w:pos="1350"/>
        </w:tabs>
        <w:ind w:left="135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AB3FE2"/>
    <w:multiLevelType w:val="hybridMultilevel"/>
    <w:tmpl w:val="F97A70CE"/>
    <w:lvl w:ilvl="0" w:tplc="EF9A7210">
      <w:start w:val="1"/>
      <w:numFmt w:val="bullet"/>
      <w:lvlText w:val=""/>
      <w:lvlJc w:val="left"/>
      <w:pPr>
        <w:ind w:left="720" w:hanging="360"/>
      </w:pPr>
      <w:rPr>
        <w:rFonts w:ascii="Wingdings" w:hAnsi="Wingdings" w:hint="default"/>
      </w:rPr>
    </w:lvl>
    <w:lvl w:ilvl="1" w:tplc="6C5EF3CE">
      <w:start w:val="1"/>
      <w:numFmt w:val="bullet"/>
      <w:lvlText w:val="o"/>
      <w:lvlJc w:val="left"/>
      <w:pPr>
        <w:ind w:left="1440" w:hanging="360"/>
      </w:pPr>
      <w:rPr>
        <w:rFonts w:ascii="Courier New" w:hAnsi="Courier New" w:cs="Courier New" w:hint="default"/>
      </w:rPr>
    </w:lvl>
    <w:lvl w:ilvl="2" w:tplc="A7F0383C">
      <w:start w:val="1"/>
      <w:numFmt w:val="bullet"/>
      <w:lvlText w:val=""/>
      <w:lvlJc w:val="left"/>
      <w:pPr>
        <w:ind w:left="2160" w:hanging="360"/>
      </w:pPr>
      <w:rPr>
        <w:rFonts w:ascii="Wingdings" w:hAnsi="Wingdings" w:hint="default"/>
      </w:rPr>
    </w:lvl>
    <w:lvl w:ilvl="3" w:tplc="9CF4C1CE">
      <w:start w:val="1"/>
      <w:numFmt w:val="bullet"/>
      <w:lvlText w:val=""/>
      <w:lvlJc w:val="left"/>
      <w:pPr>
        <w:ind w:left="2880" w:hanging="360"/>
      </w:pPr>
      <w:rPr>
        <w:rFonts w:ascii="Symbol" w:hAnsi="Symbol" w:hint="default"/>
      </w:rPr>
    </w:lvl>
    <w:lvl w:ilvl="4" w:tplc="9A620CB0" w:tentative="1">
      <w:start w:val="1"/>
      <w:numFmt w:val="bullet"/>
      <w:lvlText w:val="o"/>
      <w:lvlJc w:val="left"/>
      <w:pPr>
        <w:ind w:left="3600" w:hanging="360"/>
      </w:pPr>
      <w:rPr>
        <w:rFonts w:ascii="Courier New" w:hAnsi="Courier New" w:cs="Courier New" w:hint="default"/>
      </w:rPr>
    </w:lvl>
    <w:lvl w:ilvl="5" w:tplc="28DAB09A" w:tentative="1">
      <w:start w:val="1"/>
      <w:numFmt w:val="bullet"/>
      <w:lvlText w:val=""/>
      <w:lvlJc w:val="left"/>
      <w:pPr>
        <w:ind w:left="4320" w:hanging="360"/>
      </w:pPr>
      <w:rPr>
        <w:rFonts w:ascii="Wingdings" w:hAnsi="Wingdings" w:hint="default"/>
      </w:rPr>
    </w:lvl>
    <w:lvl w:ilvl="6" w:tplc="9DD21426" w:tentative="1">
      <w:start w:val="1"/>
      <w:numFmt w:val="bullet"/>
      <w:lvlText w:val=""/>
      <w:lvlJc w:val="left"/>
      <w:pPr>
        <w:ind w:left="5040" w:hanging="360"/>
      </w:pPr>
      <w:rPr>
        <w:rFonts w:ascii="Symbol" w:hAnsi="Symbol" w:hint="default"/>
      </w:rPr>
    </w:lvl>
    <w:lvl w:ilvl="7" w:tplc="4F94559E" w:tentative="1">
      <w:start w:val="1"/>
      <w:numFmt w:val="bullet"/>
      <w:lvlText w:val="o"/>
      <w:lvlJc w:val="left"/>
      <w:pPr>
        <w:ind w:left="5760" w:hanging="360"/>
      </w:pPr>
      <w:rPr>
        <w:rFonts w:ascii="Courier New" w:hAnsi="Courier New" w:cs="Courier New" w:hint="default"/>
      </w:rPr>
    </w:lvl>
    <w:lvl w:ilvl="8" w:tplc="F8C8CC6A" w:tentative="1">
      <w:start w:val="1"/>
      <w:numFmt w:val="bullet"/>
      <w:lvlText w:val=""/>
      <w:lvlJc w:val="left"/>
      <w:pPr>
        <w:ind w:left="6480" w:hanging="360"/>
      </w:pPr>
      <w:rPr>
        <w:rFonts w:ascii="Wingdings" w:hAnsi="Wingdings" w:hint="default"/>
      </w:rPr>
    </w:lvl>
  </w:abstractNum>
  <w:abstractNum w:abstractNumId="3" w15:restartNumberingAfterBreak="0">
    <w:nsid w:val="31FC4EC6"/>
    <w:multiLevelType w:val="singleLevel"/>
    <w:tmpl w:val="8B3C184A"/>
    <w:lvl w:ilvl="0">
      <w:start w:val="1"/>
      <w:numFmt w:val="decimal"/>
      <w:lvlText w:val="(%1)"/>
      <w:lvlJc w:val="left"/>
      <w:pPr>
        <w:tabs>
          <w:tab w:val="num" w:pos="720"/>
        </w:tabs>
        <w:ind w:left="720" w:hanging="360"/>
      </w:pPr>
      <w:rPr>
        <w:rFonts w:hint="default"/>
      </w:rPr>
    </w:lvl>
  </w:abstractNum>
  <w:abstractNum w:abstractNumId="4" w15:restartNumberingAfterBreak="0">
    <w:nsid w:val="43584E14"/>
    <w:multiLevelType w:val="multilevel"/>
    <w:tmpl w:val="4252C9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38"/>
    <w:rsid w:val="000059B2"/>
    <w:rsid w:val="000076E3"/>
    <w:rsid w:val="000131BF"/>
    <w:rsid w:val="00043AA2"/>
    <w:rsid w:val="000565EA"/>
    <w:rsid w:val="0006201E"/>
    <w:rsid w:val="00072CDE"/>
    <w:rsid w:val="000749D6"/>
    <w:rsid w:val="00077D22"/>
    <w:rsid w:val="00084D60"/>
    <w:rsid w:val="000A7CDB"/>
    <w:rsid w:val="000B1791"/>
    <w:rsid w:val="000C19B2"/>
    <w:rsid w:val="000C39BC"/>
    <w:rsid w:val="000C7EF0"/>
    <w:rsid w:val="000F3440"/>
    <w:rsid w:val="00105A45"/>
    <w:rsid w:val="00106AE4"/>
    <w:rsid w:val="00117D16"/>
    <w:rsid w:val="001212A1"/>
    <w:rsid w:val="0013023A"/>
    <w:rsid w:val="00152B1F"/>
    <w:rsid w:val="00155438"/>
    <w:rsid w:val="00163AB5"/>
    <w:rsid w:val="00165565"/>
    <w:rsid w:val="001718F6"/>
    <w:rsid w:val="00173BF3"/>
    <w:rsid w:val="00187A07"/>
    <w:rsid w:val="00195CFA"/>
    <w:rsid w:val="001A1C84"/>
    <w:rsid w:val="001A630C"/>
    <w:rsid w:val="001B039F"/>
    <w:rsid w:val="001B6907"/>
    <w:rsid w:val="001C16ED"/>
    <w:rsid w:val="001D3261"/>
    <w:rsid w:val="001E04BC"/>
    <w:rsid w:val="001F3B6B"/>
    <w:rsid w:val="001F519B"/>
    <w:rsid w:val="001F734D"/>
    <w:rsid w:val="00205540"/>
    <w:rsid w:val="002210E9"/>
    <w:rsid w:val="002225FA"/>
    <w:rsid w:val="00241A97"/>
    <w:rsid w:val="0024280F"/>
    <w:rsid w:val="002560F6"/>
    <w:rsid w:val="00256A6C"/>
    <w:rsid w:val="00260458"/>
    <w:rsid w:val="00265096"/>
    <w:rsid w:val="00266C83"/>
    <w:rsid w:val="00270EDB"/>
    <w:rsid w:val="0027209B"/>
    <w:rsid w:val="00280CD8"/>
    <w:rsid w:val="002A2C0B"/>
    <w:rsid w:val="002B1F1D"/>
    <w:rsid w:val="002F09CD"/>
    <w:rsid w:val="002F2BE6"/>
    <w:rsid w:val="002F3D16"/>
    <w:rsid w:val="0030312A"/>
    <w:rsid w:val="0034215B"/>
    <w:rsid w:val="00352455"/>
    <w:rsid w:val="003610D8"/>
    <w:rsid w:val="00361564"/>
    <w:rsid w:val="00381ACE"/>
    <w:rsid w:val="003B2A32"/>
    <w:rsid w:val="003B7F58"/>
    <w:rsid w:val="003C6160"/>
    <w:rsid w:val="003D41A3"/>
    <w:rsid w:val="003E4931"/>
    <w:rsid w:val="004157BD"/>
    <w:rsid w:val="00432617"/>
    <w:rsid w:val="00433E4D"/>
    <w:rsid w:val="00435DB7"/>
    <w:rsid w:val="00444D3B"/>
    <w:rsid w:val="004713A0"/>
    <w:rsid w:val="004720D3"/>
    <w:rsid w:val="004D5FC1"/>
    <w:rsid w:val="004F580A"/>
    <w:rsid w:val="00506FAB"/>
    <w:rsid w:val="005150FF"/>
    <w:rsid w:val="00524BA8"/>
    <w:rsid w:val="00545DE0"/>
    <w:rsid w:val="00553C27"/>
    <w:rsid w:val="0057101A"/>
    <w:rsid w:val="0059304B"/>
    <w:rsid w:val="005B0E47"/>
    <w:rsid w:val="005B3AC8"/>
    <w:rsid w:val="005C5CDB"/>
    <w:rsid w:val="005F5FC7"/>
    <w:rsid w:val="005F6D9F"/>
    <w:rsid w:val="005F727E"/>
    <w:rsid w:val="00607EBE"/>
    <w:rsid w:val="0061442C"/>
    <w:rsid w:val="00614C33"/>
    <w:rsid w:val="006263C3"/>
    <w:rsid w:val="00630A7A"/>
    <w:rsid w:val="006326EF"/>
    <w:rsid w:val="00636975"/>
    <w:rsid w:val="00636DA1"/>
    <w:rsid w:val="00637485"/>
    <w:rsid w:val="00644862"/>
    <w:rsid w:val="00651E02"/>
    <w:rsid w:val="00696B40"/>
    <w:rsid w:val="006A7DE9"/>
    <w:rsid w:val="006B4B61"/>
    <w:rsid w:val="006C21FA"/>
    <w:rsid w:val="006D2839"/>
    <w:rsid w:val="006D685F"/>
    <w:rsid w:val="006E1829"/>
    <w:rsid w:val="006E1A38"/>
    <w:rsid w:val="006E267C"/>
    <w:rsid w:val="00714F4D"/>
    <w:rsid w:val="00722FB7"/>
    <w:rsid w:val="00732419"/>
    <w:rsid w:val="00733306"/>
    <w:rsid w:val="00745153"/>
    <w:rsid w:val="007460F9"/>
    <w:rsid w:val="00747BB1"/>
    <w:rsid w:val="00765BF9"/>
    <w:rsid w:val="00772B74"/>
    <w:rsid w:val="00782A92"/>
    <w:rsid w:val="00790F37"/>
    <w:rsid w:val="007A6EB4"/>
    <w:rsid w:val="007B70C0"/>
    <w:rsid w:val="007D57D1"/>
    <w:rsid w:val="007E0DA0"/>
    <w:rsid w:val="00805116"/>
    <w:rsid w:val="008214A5"/>
    <w:rsid w:val="00840F00"/>
    <w:rsid w:val="00843E74"/>
    <w:rsid w:val="00844958"/>
    <w:rsid w:val="008621F0"/>
    <w:rsid w:val="008666B8"/>
    <w:rsid w:val="00866E72"/>
    <w:rsid w:val="008A177E"/>
    <w:rsid w:val="008C3637"/>
    <w:rsid w:val="008D4039"/>
    <w:rsid w:val="008F4694"/>
    <w:rsid w:val="00907826"/>
    <w:rsid w:val="00911800"/>
    <w:rsid w:val="00992983"/>
    <w:rsid w:val="00997C01"/>
    <w:rsid w:val="009A544F"/>
    <w:rsid w:val="009B29BE"/>
    <w:rsid w:val="009F6AC4"/>
    <w:rsid w:val="00A023E3"/>
    <w:rsid w:val="00A16D71"/>
    <w:rsid w:val="00A354F7"/>
    <w:rsid w:val="00A35FF7"/>
    <w:rsid w:val="00A43C46"/>
    <w:rsid w:val="00A507B5"/>
    <w:rsid w:val="00A6365B"/>
    <w:rsid w:val="00A6457D"/>
    <w:rsid w:val="00A6770A"/>
    <w:rsid w:val="00AB074B"/>
    <w:rsid w:val="00AB5559"/>
    <w:rsid w:val="00AC373C"/>
    <w:rsid w:val="00AD0A69"/>
    <w:rsid w:val="00AD3B23"/>
    <w:rsid w:val="00AD6683"/>
    <w:rsid w:val="00AD6929"/>
    <w:rsid w:val="00AE20E1"/>
    <w:rsid w:val="00AE4123"/>
    <w:rsid w:val="00B543FA"/>
    <w:rsid w:val="00B61961"/>
    <w:rsid w:val="00B744C3"/>
    <w:rsid w:val="00B762FE"/>
    <w:rsid w:val="00B82644"/>
    <w:rsid w:val="00B8374C"/>
    <w:rsid w:val="00B97FCA"/>
    <w:rsid w:val="00BD0C72"/>
    <w:rsid w:val="00BD286B"/>
    <w:rsid w:val="00BF3A11"/>
    <w:rsid w:val="00C02586"/>
    <w:rsid w:val="00C1184C"/>
    <w:rsid w:val="00C332F1"/>
    <w:rsid w:val="00C35EDC"/>
    <w:rsid w:val="00C36705"/>
    <w:rsid w:val="00C419AD"/>
    <w:rsid w:val="00C55C81"/>
    <w:rsid w:val="00C670E8"/>
    <w:rsid w:val="00C73CD9"/>
    <w:rsid w:val="00C87101"/>
    <w:rsid w:val="00CC3057"/>
    <w:rsid w:val="00CC7244"/>
    <w:rsid w:val="00CD161B"/>
    <w:rsid w:val="00CE7C50"/>
    <w:rsid w:val="00CF0515"/>
    <w:rsid w:val="00D22BEA"/>
    <w:rsid w:val="00D30E59"/>
    <w:rsid w:val="00D675DA"/>
    <w:rsid w:val="00D7421C"/>
    <w:rsid w:val="00D90B79"/>
    <w:rsid w:val="00D90FDF"/>
    <w:rsid w:val="00D94EB1"/>
    <w:rsid w:val="00DA79C5"/>
    <w:rsid w:val="00DB5770"/>
    <w:rsid w:val="00DC736D"/>
    <w:rsid w:val="00DE6674"/>
    <w:rsid w:val="00DE6BE8"/>
    <w:rsid w:val="00DF49E8"/>
    <w:rsid w:val="00E004D8"/>
    <w:rsid w:val="00E12221"/>
    <w:rsid w:val="00E1314B"/>
    <w:rsid w:val="00E3277D"/>
    <w:rsid w:val="00E35BE5"/>
    <w:rsid w:val="00E41DB7"/>
    <w:rsid w:val="00E57999"/>
    <w:rsid w:val="00E65A43"/>
    <w:rsid w:val="00E738EA"/>
    <w:rsid w:val="00E81527"/>
    <w:rsid w:val="00E86702"/>
    <w:rsid w:val="00EA184F"/>
    <w:rsid w:val="00EB03F4"/>
    <w:rsid w:val="00EC31A3"/>
    <w:rsid w:val="00F076A1"/>
    <w:rsid w:val="00F10F1F"/>
    <w:rsid w:val="00F263B4"/>
    <w:rsid w:val="00F361CE"/>
    <w:rsid w:val="00F37238"/>
    <w:rsid w:val="00F41F3C"/>
    <w:rsid w:val="00F42F31"/>
    <w:rsid w:val="00F461AA"/>
    <w:rsid w:val="00F50E68"/>
    <w:rsid w:val="00F66772"/>
    <w:rsid w:val="00F67CF1"/>
    <w:rsid w:val="00F7141E"/>
    <w:rsid w:val="00FB6687"/>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A2DFE"/>
  <w15:docId w15:val="{F9B01540-769A-4E94-9E51-1AB44F35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INDENT">
    <w:name w:val="QUOTE INDENT"/>
    <w:basedOn w:val="Normal"/>
    <w:next w:val="Normal"/>
    <w:pPr>
      <w:ind w:left="720" w:right="720"/>
    </w:pPr>
  </w:style>
  <w:style w:type="paragraph" w:customStyle="1" w:styleId="HeadingAllCaps">
    <w:name w:val="Heading (All Caps)"/>
    <w:basedOn w:val="Normal"/>
    <w:pPr>
      <w:jc w:val="center"/>
    </w:pPr>
    <w:rPr>
      <w:caps/>
    </w:rPr>
  </w:style>
  <w:style w:type="paragraph" w:customStyle="1" w:styleId="Bodytxt1stlineindentdblspace">
    <w:name w:val="Body txt 1st line indent dbl space"/>
    <w:basedOn w:val="Normal"/>
    <w:pPr>
      <w:tabs>
        <w:tab w:val="left" w:pos="720"/>
      </w:tabs>
      <w:spacing w:line="480" w:lineRule="auto"/>
      <w:ind w:firstLine="720"/>
    </w:pPr>
  </w:style>
  <w:style w:type="paragraph" w:styleId="Footer">
    <w:name w:val="footer"/>
    <w:basedOn w:val="Normal"/>
    <w:pPr>
      <w:tabs>
        <w:tab w:val="center" w:pos="4320"/>
        <w:tab w:val="right" w:pos="8640"/>
      </w:tabs>
    </w:pPr>
  </w:style>
  <w:style w:type="character" w:styleId="FootnoteReference">
    <w:name w:val="footnote reference"/>
    <w:semiHidden/>
    <w:rPr>
      <w:rFonts w:ascii="Courier New" w:hAnsi="Courier New"/>
      <w:sz w:val="20"/>
      <w:vertAlign w:val="superscript"/>
    </w:rPr>
  </w:style>
  <w:style w:type="paragraph" w:styleId="FootnoteText">
    <w:name w:val="footnote text"/>
    <w:basedOn w:val="Normal"/>
    <w:semiHidden/>
    <w:pPr>
      <w:spacing w:line="480" w:lineRule="auto"/>
    </w:pPr>
  </w:style>
  <w:style w:type="paragraph" w:customStyle="1" w:styleId="IParagraphwhangingindent">
    <w:name w:val="I.  Paragraph w/hanging indent"/>
    <w:basedOn w:val="Normal"/>
    <w:pPr>
      <w:spacing w:line="480" w:lineRule="auto"/>
    </w:pPr>
  </w:style>
  <w:style w:type="paragraph" w:styleId="Header">
    <w:name w:val="header"/>
    <w:basedOn w:val="Normal"/>
    <w:pPr>
      <w:tabs>
        <w:tab w:val="center" w:pos="4320"/>
        <w:tab w:val="right" w:pos="8640"/>
      </w:tabs>
    </w:pPr>
  </w:style>
  <w:style w:type="paragraph" w:customStyle="1" w:styleId="HeadingAllCapsBold">
    <w:name w:val="Heading (All Caps Bold)"/>
    <w:basedOn w:val="Normal"/>
    <w:pPr>
      <w:jc w:val="center"/>
    </w:pPr>
    <w:rPr>
      <w:b/>
      <w:caps/>
    </w:rPr>
  </w:style>
  <w:style w:type="paragraph" w:customStyle="1" w:styleId="Headingcenteredallcaps">
    <w:name w:val="Heading (centered/all caps)"/>
    <w:basedOn w:val="HeadingAllCapsBold"/>
    <w:next w:val="Normal"/>
    <w:rPr>
      <w:b w:val="0"/>
    </w:rPr>
  </w:style>
  <w:style w:type="paragraph" w:customStyle="1" w:styleId="Headingunderlinedallcaps">
    <w:name w:val="Heading (underlined/all caps)"/>
    <w:basedOn w:val="Normal"/>
    <w:next w:val="Normal"/>
    <w:pPr>
      <w:spacing w:line="480" w:lineRule="auto"/>
      <w:ind w:left="180"/>
      <w:jc w:val="center"/>
    </w:pPr>
    <w:rPr>
      <w:caps/>
      <w:u w:val="single"/>
    </w:rPr>
  </w:style>
  <w:style w:type="character" w:styleId="PageNumber">
    <w:name w:val="page number"/>
    <w:rPr>
      <w:rFonts w:ascii="Courier New" w:hAnsi="Courier New"/>
      <w:sz w:val="24"/>
    </w:rPr>
  </w:style>
  <w:style w:type="paragraph" w:customStyle="1" w:styleId="RE">
    <w:name w:val="RE:"/>
    <w:basedOn w:val="Normal"/>
    <w:pPr>
      <w:ind w:left="1440" w:hanging="720"/>
    </w:pPr>
  </w:style>
  <w:style w:type="paragraph" w:customStyle="1" w:styleId="IHeadingwhangingindent">
    <w:name w:val="I.  Heading (w/hanging indent)"/>
    <w:basedOn w:val="Normal"/>
    <w:next w:val="Bodytxt1stlineindentdblspace"/>
    <w:pPr>
      <w:ind w:left="2160" w:right="2160" w:hanging="720"/>
    </w:pPr>
    <w:rPr>
      <w:b/>
    </w:rPr>
  </w:style>
  <w:style w:type="paragraph" w:styleId="BodyTextIndent3">
    <w:name w:val="Body Text Indent 3"/>
    <w:basedOn w:val="Normal"/>
    <w:rsid w:val="00F37238"/>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firstLine="720"/>
      <w:jc w:val="both"/>
    </w:pPr>
    <w:rPr>
      <w:rFonts w:ascii="Times New Roman" w:hAnsi="Times New Roman"/>
    </w:rPr>
  </w:style>
  <w:style w:type="paragraph" w:styleId="BodyTextIndent2">
    <w:name w:val="Body Text Indent 2"/>
    <w:basedOn w:val="Normal"/>
    <w:rsid w:val="00F37238"/>
    <w:pPr>
      <w:widowControl w:val="0"/>
      <w:autoSpaceDE w:val="0"/>
      <w:autoSpaceDN w:val="0"/>
      <w:adjustRightInd w:val="0"/>
      <w:spacing w:after="120" w:line="480" w:lineRule="auto"/>
      <w:ind w:left="360"/>
    </w:pPr>
    <w:rPr>
      <w:rFonts w:ascii="Courier" w:hAnsi="Courier"/>
      <w:sz w:val="20"/>
    </w:rPr>
  </w:style>
  <w:style w:type="paragraph" w:styleId="BodyText">
    <w:name w:val="Body Text"/>
    <w:basedOn w:val="Normal"/>
    <w:rsid w:val="00F37238"/>
    <w:pPr>
      <w:widowControl w:val="0"/>
      <w:autoSpaceDE w:val="0"/>
      <w:autoSpaceDN w:val="0"/>
      <w:adjustRightInd w:val="0"/>
      <w:spacing w:after="120"/>
    </w:pPr>
    <w:rPr>
      <w:rFonts w:ascii="Courier" w:hAnsi="Courier"/>
      <w:sz w:val="20"/>
    </w:rPr>
  </w:style>
  <w:style w:type="paragraph" w:styleId="BalloonText">
    <w:name w:val="Balloon Text"/>
    <w:basedOn w:val="Normal"/>
    <w:link w:val="BalloonTextChar"/>
    <w:rsid w:val="000131BF"/>
    <w:rPr>
      <w:rFonts w:ascii="Tahoma" w:hAnsi="Tahoma"/>
      <w:sz w:val="16"/>
      <w:szCs w:val="16"/>
      <w:lang w:val="x-none" w:eastAsia="x-none"/>
    </w:rPr>
  </w:style>
  <w:style w:type="character" w:customStyle="1" w:styleId="BalloonTextChar">
    <w:name w:val="Balloon Text Char"/>
    <w:link w:val="BalloonText"/>
    <w:rsid w:val="000131BF"/>
    <w:rPr>
      <w:rFonts w:ascii="Tahoma" w:hAnsi="Tahoma" w:cs="Tahoma"/>
      <w:sz w:val="16"/>
      <w:szCs w:val="16"/>
    </w:rPr>
  </w:style>
  <w:style w:type="character" w:styleId="CommentReference">
    <w:name w:val="annotation reference"/>
    <w:rsid w:val="0059304B"/>
    <w:rPr>
      <w:sz w:val="16"/>
      <w:szCs w:val="16"/>
    </w:rPr>
  </w:style>
  <w:style w:type="paragraph" w:styleId="CommentText">
    <w:name w:val="annotation text"/>
    <w:basedOn w:val="Normal"/>
    <w:link w:val="CommentTextChar"/>
    <w:rsid w:val="0059304B"/>
    <w:rPr>
      <w:sz w:val="20"/>
      <w:lang w:val="x-none" w:eastAsia="x-none"/>
    </w:rPr>
  </w:style>
  <w:style w:type="character" w:customStyle="1" w:styleId="CommentTextChar">
    <w:name w:val="Comment Text Char"/>
    <w:link w:val="CommentText"/>
    <w:rsid w:val="0059304B"/>
    <w:rPr>
      <w:rFonts w:ascii="Courier New" w:hAnsi="Courier New"/>
    </w:rPr>
  </w:style>
  <w:style w:type="paragraph" w:styleId="CommentSubject">
    <w:name w:val="annotation subject"/>
    <w:basedOn w:val="CommentText"/>
    <w:next w:val="CommentText"/>
    <w:link w:val="CommentSubjectChar"/>
    <w:rsid w:val="0059304B"/>
    <w:rPr>
      <w:b/>
      <w:bCs/>
    </w:rPr>
  </w:style>
  <w:style w:type="character" w:customStyle="1" w:styleId="CommentSubjectChar">
    <w:name w:val="Comment Subject Char"/>
    <w:link w:val="CommentSubject"/>
    <w:rsid w:val="0059304B"/>
    <w:rPr>
      <w:rFonts w:ascii="Courier New" w:hAnsi="Courier New"/>
      <w:b/>
      <w:bCs/>
    </w:rPr>
  </w:style>
  <w:style w:type="paragraph" w:styleId="ListParagraph">
    <w:name w:val="List Paragraph"/>
    <w:basedOn w:val="Normal"/>
    <w:uiPriority w:val="34"/>
    <w:qFormat/>
    <w:rsid w:val="00361564"/>
    <w:pPr>
      <w:ind w:left="720"/>
    </w:pPr>
  </w:style>
  <w:style w:type="character" w:customStyle="1" w:styleId="ssparalabel">
    <w:name w:val="ss_paralabel"/>
    <w:basedOn w:val="DefaultParagraphFont"/>
    <w:rsid w:val="005C5CDB"/>
  </w:style>
  <w:style w:type="character" w:customStyle="1" w:styleId="ssbf">
    <w:name w:val="ss_bf"/>
    <w:basedOn w:val="DefaultParagraphFont"/>
    <w:rsid w:val="005C5CDB"/>
  </w:style>
  <w:style w:type="character" w:customStyle="1" w:styleId="ssparacontent">
    <w:name w:val="ss_paracontent"/>
    <w:basedOn w:val="DefaultParagraphFont"/>
    <w:rsid w:val="005C5CDB"/>
  </w:style>
  <w:style w:type="character" w:styleId="Hyperlink">
    <w:name w:val="Hyperlink"/>
    <w:basedOn w:val="DefaultParagraphFont"/>
    <w:uiPriority w:val="99"/>
    <w:semiHidden/>
    <w:unhideWhenUsed/>
    <w:rsid w:val="0027209B"/>
    <w:rPr>
      <w:color w:val="0563C1"/>
      <w:u w:val="single"/>
    </w:rPr>
  </w:style>
  <w:style w:type="paragraph" w:styleId="PlainText">
    <w:name w:val="Plain Text"/>
    <w:basedOn w:val="Normal"/>
    <w:link w:val="PlainTextChar"/>
    <w:uiPriority w:val="99"/>
    <w:semiHidden/>
    <w:unhideWhenUsed/>
    <w:rsid w:val="0027209B"/>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7209B"/>
    <w:rPr>
      <w:rFonts w:ascii="Calibri" w:eastAsiaTheme="minorHAnsi" w:hAnsi="Calibri" w:cs="Calibri"/>
      <w:sz w:val="22"/>
      <w:szCs w:val="22"/>
    </w:rPr>
  </w:style>
  <w:style w:type="paragraph" w:customStyle="1" w:styleId="xmsolistparagraph">
    <w:name w:val="x_msolistparagraph"/>
    <w:basedOn w:val="Normal"/>
    <w:uiPriority w:val="99"/>
    <w:rsid w:val="0027209B"/>
    <w:pPr>
      <w:spacing w:after="160" w:line="252"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267431">
      <w:bodyDiv w:val="1"/>
      <w:marLeft w:val="0"/>
      <w:marRight w:val="0"/>
      <w:marTop w:val="0"/>
      <w:marBottom w:val="0"/>
      <w:divBdr>
        <w:top w:val="none" w:sz="0" w:space="0" w:color="auto"/>
        <w:left w:val="none" w:sz="0" w:space="0" w:color="auto"/>
        <w:bottom w:val="none" w:sz="0" w:space="0" w:color="auto"/>
        <w:right w:val="none" w:sz="0" w:space="0" w:color="auto"/>
      </w:divBdr>
    </w:div>
    <w:div w:id="849830562">
      <w:bodyDiv w:val="1"/>
      <w:marLeft w:val="0"/>
      <w:marRight w:val="0"/>
      <w:marTop w:val="0"/>
      <w:marBottom w:val="0"/>
      <w:divBdr>
        <w:top w:val="none" w:sz="0" w:space="0" w:color="auto"/>
        <w:left w:val="none" w:sz="0" w:space="0" w:color="auto"/>
        <w:bottom w:val="none" w:sz="0" w:space="0" w:color="auto"/>
        <w:right w:val="none" w:sz="0" w:space="0" w:color="auto"/>
      </w:divBdr>
    </w:div>
    <w:div w:id="1084111102">
      <w:bodyDiv w:val="1"/>
      <w:marLeft w:val="0"/>
      <w:marRight w:val="0"/>
      <w:marTop w:val="0"/>
      <w:marBottom w:val="0"/>
      <w:divBdr>
        <w:top w:val="none" w:sz="0" w:space="0" w:color="auto"/>
        <w:left w:val="none" w:sz="0" w:space="0" w:color="auto"/>
        <w:bottom w:val="none" w:sz="0" w:space="0" w:color="auto"/>
        <w:right w:val="none" w:sz="0" w:space="0" w:color="auto"/>
      </w:divBdr>
      <w:divsChild>
        <w:div w:id="1363945605">
          <w:marLeft w:val="480"/>
          <w:marRight w:val="0"/>
          <w:marTop w:val="0"/>
          <w:marBottom w:val="0"/>
          <w:divBdr>
            <w:top w:val="none" w:sz="0" w:space="0" w:color="auto"/>
            <w:left w:val="none" w:sz="0" w:space="0" w:color="auto"/>
            <w:bottom w:val="none" w:sz="0" w:space="0" w:color="auto"/>
            <w:right w:val="none" w:sz="0" w:space="0" w:color="auto"/>
          </w:divBdr>
        </w:div>
        <w:div w:id="74909747">
          <w:marLeft w:val="480"/>
          <w:marRight w:val="0"/>
          <w:marTop w:val="0"/>
          <w:marBottom w:val="0"/>
          <w:divBdr>
            <w:top w:val="none" w:sz="0" w:space="0" w:color="auto"/>
            <w:left w:val="none" w:sz="0" w:space="0" w:color="auto"/>
            <w:bottom w:val="none" w:sz="0" w:space="0" w:color="auto"/>
            <w:right w:val="none" w:sz="0" w:space="0" w:color="auto"/>
          </w:divBdr>
        </w:div>
        <w:div w:id="235674007">
          <w:marLeft w:val="480"/>
          <w:marRight w:val="0"/>
          <w:marTop w:val="0"/>
          <w:marBottom w:val="0"/>
          <w:divBdr>
            <w:top w:val="none" w:sz="0" w:space="0" w:color="auto"/>
            <w:left w:val="none" w:sz="0" w:space="0" w:color="auto"/>
            <w:bottom w:val="none" w:sz="0" w:space="0" w:color="auto"/>
            <w:right w:val="none" w:sz="0" w:space="0" w:color="auto"/>
          </w:divBdr>
        </w:div>
      </w:divsChild>
    </w:div>
    <w:div w:id="20730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band.georgia.gov/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9E6B-78BB-2F45-9FF8-47460715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DANW1</dc:creator>
  <cp:lastModifiedBy>Patrick Reinhardt</cp:lastModifiedBy>
  <cp:revision>2</cp:revision>
  <cp:lastPrinted>2020-09-08T12:44:00Z</cp:lastPrinted>
  <dcterms:created xsi:type="dcterms:W3CDTF">2020-09-08T14:07:00Z</dcterms:created>
  <dcterms:modified xsi:type="dcterms:W3CDTF">2020-09-08T14:07:00Z</dcterms:modified>
</cp:coreProperties>
</file>