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45D" w:rsidRPr="00491AEA" w:rsidRDefault="0092645D" w:rsidP="00150B01">
      <w:pPr>
        <w:tabs>
          <w:tab w:val="left" w:pos="1975"/>
        </w:tabs>
        <w:rPr>
          <w:rFonts w:ascii="Times New Roman" w:hAnsi="Times New Roman"/>
          <w:b/>
        </w:rPr>
      </w:pPr>
    </w:p>
    <w:p w:rsidR="000B2695" w:rsidRPr="00491AEA" w:rsidRDefault="000B2695" w:rsidP="00150B01">
      <w:pPr>
        <w:tabs>
          <w:tab w:val="left" w:pos="1975"/>
        </w:tabs>
        <w:rPr>
          <w:rFonts w:ascii="Times New Roman" w:hAnsi="Times New Roman"/>
          <w:b/>
        </w:rPr>
      </w:pPr>
    </w:p>
    <w:p w:rsidR="000B2695" w:rsidRPr="00491AEA" w:rsidRDefault="000B2695" w:rsidP="00150B01">
      <w:pPr>
        <w:tabs>
          <w:tab w:val="left" w:pos="1975"/>
        </w:tabs>
        <w:rPr>
          <w:rFonts w:ascii="Times New Roman" w:hAnsi="Times New Roman"/>
          <w:b/>
        </w:rPr>
      </w:pPr>
    </w:p>
    <w:p w:rsidR="000B2695" w:rsidRPr="00491AEA" w:rsidRDefault="000B2695" w:rsidP="00150B01">
      <w:pPr>
        <w:tabs>
          <w:tab w:val="left" w:pos="1975"/>
        </w:tabs>
        <w:rPr>
          <w:rFonts w:ascii="Times New Roman" w:hAnsi="Times New Roman"/>
          <w:b/>
        </w:rPr>
      </w:pPr>
    </w:p>
    <w:p w:rsidR="000B2695" w:rsidRPr="00491AEA" w:rsidRDefault="000B2695" w:rsidP="00150B01">
      <w:pPr>
        <w:tabs>
          <w:tab w:val="left" w:pos="1975"/>
        </w:tabs>
        <w:rPr>
          <w:rFonts w:ascii="Times New Roman" w:hAnsi="Times New Roman"/>
          <w:b/>
        </w:rPr>
      </w:pPr>
    </w:p>
    <w:p w:rsidR="000B2695" w:rsidRPr="00491AEA" w:rsidRDefault="000B2695" w:rsidP="00150B01">
      <w:pPr>
        <w:tabs>
          <w:tab w:val="left" w:pos="1975"/>
        </w:tabs>
        <w:rPr>
          <w:rFonts w:ascii="Times New Roman" w:hAnsi="Times New Roman"/>
          <w:b/>
        </w:rPr>
      </w:pPr>
    </w:p>
    <w:p w:rsidR="000B2695" w:rsidRPr="00F863BA" w:rsidRDefault="000B2695" w:rsidP="00150B01">
      <w:pPr>
        <w:tabs>
          <w:tab w:val="left" w:pos="1975"/>
        </w:tabs>
        <w:rPr>
          <w:rFonts w:ascii="Times New Roman" w:hAnsi="Times New Roman"/>
          <w:b/>
        </w:rPr>
      </w:pPr>
    </w:p>
    <w:p w:rsidR="000B2695" w:rsidRPr="00F863BA" w:rsidRDefault="000B2695" w:rsidP="00150B01">
      <w:pPr>
        <w:tabs>
          <w:tab w:val="left" w:pos="1975"/>
        </w:tabs>
        <w:rPr>
          <w:rFonts w:ascii="Times New Roman" w:hAnsi="Times New Roman"/>
          <w:b/>
        </w:rPr>
      </w:pPr>
    </w:p>
    <w:p w:rsidR="0092645D" w:rsidRPr="00F863BA" w:rsidRDefault="0092645D" w:rsidP="00CB6498">
      <w:pPr>
        <w:rPr>
          <w:rFonts w:ascii="Times New Roman" w:hAnsi="Times New Roman"/>
          <w:b/>
        </w:rPr>
      </w:pPr>
    </w:p>
    <w:p w:rsidR="000B2695" w:rsidRPr="00F863BA" w:rsidRDefault="000B2695" w:rsidP="00CB6498">
      <w:pPr>
        <w:rPr>
          <w:rFonts w:ascii="Times New Roman" w:hAnsi="Times New Roman"/>
          <w:b/>
        </w:rPr>
      </w:pPr>
    </w:p>
    <w:p w:rsidR="0092645D" w:rsidRPr="00F863BA" w:rsidRDefault="0092645D" w:rsidP="00DB42CE">
      <w:pPr>
        <w:tabs>
          <w:tab w:val="left" w:pos="-720"/>
        </w:tabs>
        <w:suppressAutoHyphens/>
        <w:jc w:val="center"/>
        <w:outlineLvl w:val="0"/>
        <w:rPr>
          <w:rFonts w:ascii="Times New Roman" w:hAnsi="Times New Roman"/>
          <w:b/>
          <w:szCs w:val="24"/>
        </w:rPr>
      </w:pPr>
      <w:r w:rsidRPr="00F863BA">
        <w:rPr>
          <w:rFonts w:ascii="Times New Roman" w:hAnsi="Times New Roman"/>
          <w:b/>
          <w:szCs w:val="24"/>
        </w:rPr>
        <w:t xml:space="preserve">Docket No. </w:t>
      </w:r>
      <w:r w:rsidR="009C1CF9" w:rsidRPr="00F863BA">
        <w:rPr>
          <w:rFonts w:ascii="Times New Roman" w:hAnsi="Times New Roman"/>
          <w:b/>
          <w:szCs w:val="24"/>
        </w:rPr>
        <w:t>42516</w:t>
      </w:r>
    </w:p>
    <w:p w:rsidR="0092645D" w:rsidRPr="00F863BA" w:rsidRDefault="0092645D" w:rsidP="00DB42CE">
      <w:pPr>
        <w:tabs>
          <w:tab w:val="left" w:pos="-720"/>
        </w:tabs>
        <w:suppressAutoHyphens/>
        <w:jc w:val="center"/>
        <w:outlineLvl w:val="0"/>
        <w:rPr>
          <w:rFonts w:ascii="Times New Roman" w:hAnsi="Times New Roman"/>
          <w:b/>
          <w:szCs w:val="24"/>
        </w:rPr>
      </w:pPr>
    </w:p>
    <w:p w:rsidR="0092645D" w:rsidRPr="00F863BA" w:rsidRDefault="00491AEA" w:rsidP="00E3028E">
      <w:pPr>
        <w:pStyle w:val="Title"/>
        <w:rPr>
          <w:b/>
        </w:rPr>
      </w:pPr>
      <w:r w:rsidRPr="00F863BA">
        <w:rPr>
          <w:b/>
        </w:rPr>
        <w:t>ORDER ON COVID-19 COSTS</w:t>
      </w:r>
    </w:p>
    <w:p w:rsidR="0092645D" w:rsidRPr="00F863BA" w:rsidRDefault="00F67966" w:rsidP="000B2695">
      <w:pPr>
        <w:tabs>
          <w:tab w:val="left" w:pos="-720"/>
          <w:tab w:val="left" w:pos="0"/>
        </w:tabs>
        <w:suppressAutoHyphens/>
        <w:ind w:left="720" w:right="288" w:hanging="720"/>
        <w:jc w:val="center"/>
        <w:rPr>
          <w:rFonts w:ascii="Times New Roman" w:hAnsi="Times New Roman"/>
          <w:b/>
          <w:szCs w:val="24"/>
        </w:rPr>
      </w:pPr>
      <w:r w:rsidRPr="00F863BA">
        <w:rPr>
          <w:rFonts w:ascii="Times New Roman" w:hAnsi="Times New Roman"/>
          <w:b/>
          <w:szCs w:val="24"/>
        </w:rPr>
        <w:t>In Re:</w:t>
      </w:r>
      <w:r w:rsidR="00652006" w:rsidRPr="00F863BA">
        <w:rPr>
          <w:rFonts w:ascii="Times New Roman" w:hAnsi="Times New Roman"/>
          <w:b/>
          <w:szCs w:val="24"/>
        </w:rPr>
        <w:tab/>
      </w:r>
      <w:r w:rsidRPr="00F863BA">
        <w:rPr>
          <w:rFonts w:ascii="Times New Roman" w:hAnsi="Times New Roman"/>
          <w:b/>
          <w:szCs w:val="24"/>
        </w:rPr>
        <w:t>Georgia Power Company</w:t>
      </w:r>
      <w:r w:rsidR="00652006" w:rsidRPr="00F863BA">
        <w:rPr>
          <w:rFonts w:ascii="Times New Roman" w:hAnsi="Times New Roman"/>
          <w:b/>
          <w:szCs w:val="24"/>
        </w:rPr>
        <w:t>’</w:t>
      </w:r>
      <w:r w:rsidRPr="00F863BA">
        <w:rPr>
          <w:rFonts w:ascii="Times New Roman" w:hAnsi="Times New Roman"/>
          <w:b/>
          <w:szCs w:val="24"/>
        </w:rPr>
        <w:t xml:space="preserve">s </w:t>
      </w:r>
      <w:r w:rsidR="009C1CF9" w:rsidRPr="00F863BA">
        <w:rPr>
          <w:rFonts w:ascii="Times New Roman" w:hAnsi="Times New Roman"/>
          <w:b/>
          <w:szCs w:val="24"/>
        </w:rPr>
        <w:t>2019 Rate Case</w:t>
      </w:r>
    </w:p>
    <w:p w:rsidR="00642376" w:rsidRPr="00F863BA" w:rsidRDefault="00642376" w:rsidP="00642376">
      <w:pPr>
        <w:jc w:val="both"/>
        <w:rPr>
          <w:rFonts w:ascii="Times New Roman Bold" w:hAnsi="Times New Roman Bold"/>
          <w:b/>
          <w:u w:val="single"/>
        </w:rPr>
      </w:pPr>
    </w:p>
    <w:p w:rsidR="004E6CCE" w:rsidRPr="00F863BA" w:rsidRDefault="004E6CCE" w:rsidP="00E3028E">
      <w:pPr>
        <w:jc w:val="both"/>
        <w:rPr>
          <w:rFonts w:ascii="Times New Roman" w:hAnsi="Times New Roman"/>
        </w:rPr>
      </w:pPr>
    </w:p>
    <w:p w:rsidR="001B44A6" w:rsidRPr="00F863BA" w:rsidRDefault="00393224" w:rsidP="009C1CF9">
      <w:pPr>
        <w:ind w:firstLine="720"/>
        <w:jc w:val="both"/>
        <w:rPr>
          <w:rFonts w:ascii="Times New Roman" w:hAnsi="Times New Roman"/>
        </w:rPr>
      </w:pPr>
      <w:r w:rsidRPr="00F863BA">
        <w:rPr>
          <w:rFonts w:ascii="Times New Roman" w:hAnsi="Times New Roman"/>
        </w:rPr>
        <w:t>On March 14, 2020, Governor Brian P. Kemp signed a public health state of emergency to address novel coronavirus and COVID-19 in Georgia.</w:t>
      </w:r>
      <w:r w:rsidR="001B44A6" w:rsidRPr="00F863BA">
        <w:rPr>
          <w:rFonts w:ascii="Times New Roman" w:hAnsi="Times New Roman"/>
        </w:rPr>
        <w:t xml:space="preserve"> The same day,</w:t>
      </w:r>
      <w:r w:rsidR="009C1CF9" w:rsidRPr="00F863BA">
        <w:rPr>
          <w:rFonts w:ascii="Times New Roman" w:hAnsi="Times New Roman"/>
        </w:rPr>
        <w:t xml:space="preserve"> Georgia Power Company (“Georgia Power” or “Company”) </w:t>
      </w:r>
      <w:r w:rsidR="00491AEA" w:rsidRPr="00F863BA">
        <w:rPr>
          <w:rFonts w:ascii="Times New Roman" w:hAnsi="Times New Roman"/>
        </w:rPr>
        <w:t xml:space="preserve">temporarily suspended residential disconnections </w:t>
      </w:r>
      <w:r w:rsidR="00491AEA" w:rsidRPr="00F863BA">
        <w:rPr>
          <w:rFonts w:ascii="Times New Roman" w:hAnsi="Times New Roman"/>
        </w:rPr>
        <w:t xml:space="preserve">and waived late fees </w:t>
      </w:r>
      <w:r w:rsidR="00491AEA" w:rsidRPr="00F863BA">
        <w:rPr>
          <w:rFonts w:ascii="Times New Roman" w:hAnsi="Times New Roman"/>
        </w:rPr>
        <w:t>for 30 days</w:t>
      </w:r>
      <w:r w:rsidR="00491AEA" w:rsidRPr="00F863BA">
        <w:rPr>
          <w:rFonts w:ascii="Times New Roman" w:hAnsi="Times New Roman"/>
        </w:rPr>
        <w:t xml:space="preserve"> i</w:t>
      </w:r>
      <w:r w:rsidR="00491AEA" w:rsidRPr="00F863BA">
        <w:rPr>
          <w:rFonts w:ascii="Times New Roman" w:hAnsi="Times New Roman"/>
        </w:rPr>
        <w:t>n response to the novel coronavirus pandemic</w:t>
      </w:r>
      <w:r w:rsidR="00491AEA" w:rsidRPr="00F863BA">
        <w:rPr>
          <w:rFonts w:ascii="Times New Roman" w:hAnsi="Times New Roman"/>
        </w:rPr>
        <w:t xml:space="preserve">. </w:t>
      </w:r>
      <w:r w:rsidR="001B44A6" w:rsidRPr="00F863BA">
        <w:rPr>
          <w:rFonts w:ascii="Times New Roman" w:hAnsi="Times New Roman"/>
        </w:rPr>
        <w:t>On March 25, 2019, t</w:t>
      </w:r>
      <w:r w:rsidR="00491AEA" w:rsidRPr="00F863BA">
        <w:rPr>
          <w:rFonts w:ascii="Times New Roman" w:hAnsi="Times New Roman"/>
        </w:rPr>
        <w:t xml:space="preserve">he Company began discussions with the Public Interest Advocacy Staff (“Staff”) regarding </w:t>
      </w:r>
      <w:r w:rsidR="001B44A6" w:rsidRPr="00F863BA">
        <w:rPr>
          <w:rFonts w:ascii="Times New Roman" w:hAnsi="Times New Roman"/>
        </w:rPr>
        <w:t>expected</w:t>
      </w:r>
      <w:r w:rsidR="00491AEA" w:rsidRPr="00F863BA">
        <w:rPr>
          <w:rFonts w:ascii="Times New Roman" w:hAnsi="Times New Roman"/>
        </w:rPr>
        <w:t xml:space="preserve"> incremental costs associated with suspending disconnections</w:t>
      </w:r>
      <w:r w:rsidR="001B44A6" w:rsidRPr="00F863BA">
        <w:rPr>
          <w:rFonts w:ascii="Times New Roman" w:hAnsi="Times New Roman"/>
        </w:rPr>
        <w:t xml:space="preserve"> and waiving late fees</w:t>
      </w:r>
      <w:r w:rsidR="00491AEA" w:rsidRPr="00F863BA">
        <w:rPr>
          <w:rFonts w:ascii="Times New Roman" w:hAnsi="Times New Roman"/>
        </w:rPr>
        <w:t xml:space="preserve">. </w:t>
      </w:r>
    </w:p>
    <w:p w:rsidR="002E0DD2" w:rsidRPr="00F863BA" w:rsidRDefault="002E0DD2" w:rsidP="009C1CF9">
      <w:pPr>
        <w:ind w:firstLine="720"/>
        <w:jc w:val="both"/>
        <w:rPr>
          <w:rFonts w:ascii="Times New Roman" w:hAnsi="Times New Roman"/>
        </w:rPr>
      </w:pPr>
    </w:p>
    <w:p w:rsidR="002E0DD2" w:rsidRPr="00F863BA" w:rsidRDefault="002E0DD2" w:rsidP="002E0DD2">
      <w:pPr>
        <w:ind w:firstLine="720"/>
        <w:jc w:val="both"/>
        <w:rPr>
          <w:rFonts w:ascii="Times New Roman" w:hAnsi="Times New Roman"/>
        </w:rPr>
      </w:pPr>
      <w:r w:rsidRPr="00F863BA">
        <w:rPr>
          <w:rFonts w:ascii="Times New Roman" w:hAnsi="Times New Roman"/>
        </w:rPr>
        <w:t>The Company ha</w:t>
      </w:r>
      <w:r w:rsidR="002F3BCE">
        <w:rPr>
          <w:rFonts w:ascii="Times New Roman" w:hAnsi="Times New Roman"/>
        </w:rPr>
        <w:t>d</w:t>
      </w:r>
      <w:r w:rsidRPr="00F863BA">
        <w:rPr>
          <w:rFonts w:ascii="Times New Roman" w:hAnsi="Times New Roman"/>
        </w:rPr>
        <w:t xml:space="preserve"> stated it would reevaluate the policy and time frame as the coronavirus situation developed. </w:t>
      </w:r>
      <w:r w:rsidR="00F863BA" w:rsidRPr="00F863BA">
        <w:rPr>
          <w:rFonts w:ascii="Times New Roman" w:hAnsi="Times New Roman"/>
        </w:rPr>
        <w:t>With the 30-day suspension period approaching</w:t>
      </w:r>
      <w:r w:rsidR="00F863BA" w:rsidRPr="00F863BA">
        <w:rPr>
          <w:rFonts w:ascii="Times New Roman" w:hAnsi="Times New Roman"/>
        </w:rPr>
        <w:t xml:space="preserve">, Commissioner </w:t>
      </w:r>
      <w:r w:rsidR="00F863BA" w:rsidRPr="00F863BA">
        <w:rPr>
          <w:rFonts w:ascii="Times New Roman" w:hAnsi="Times New Roman"/>
        </w:rPr>
        <w:t xml:space="preserve">Shaw offered </w:t>
      </w:r>
      <w:r w:rsidR="006A6D51">
        <w:rPr>
          <w:rFonts w:ascii="Times New Roman" w:hAnsi="Times New Roman"/>
        </w:rPr>
        <w:t>a</w:t>
      </w:r>
      <w:r w:rsidR="00F863BA" w:rsidRPr="00F863BA">
        <w:rPr>
          <w:rFonts w:ascii="Times New Roman" w:hAnsi="Times New Roman"/>
        </w:rPr>
        <w:t xml:space="preserve"> motion</w:t>
      </w:r>
      <w:r w:rsidR="00F863BA" w:rsidRPr="00F863BA">
        <w:rPr>
          <w:rFonts w:ascii="Times New Roman" w:hAnsi="Times New Roman"/>
        </w:rPr>
        <w:t xml:space="preserve"> in the </w:t>
      </w:r>
      <w:r w:rsidRPr="00F863BA">
        <w:rPr>
          <w:rFonts w:ascii="Times New Roman" w:hAnsi="Times New Roman"/>
        </w:rPr>
        <w:t xml:space="preserve">April 7, 2020 Administrative Session of the </w:t>
      </w:r>
      <w:r w:rsidR="009C1CF9" w:rsidRPr="00F863BA">
        <w:rPr>
          <w:rFonts w:ascii="Times New Roman" w:hAnsi="Times New Roman"/>
        </w:rPr>
        <w:t>Georgia Public Service Commission</w:t>
      </w:r>
      <w:bookmarkStart w:id="0" w:name="_GoBack"/>
      <w:bookmarkEnd w:id="0"/>
      <w:r w:rsidR="009C1CF9" w:rsidRPr="00F863BA">
        <w:rPr>
          <w:rFonts w:ascii="Times New Roman" w:hAnsi="Times New Roman"/>
        </w:rPr>
        <w:t xml:space="preserve"> (“Commission”)</w:t>
      </w:r>
      <w:r w:rsidR="00F863BA" w:rsidRPr="00F863BA">
        <w:rPr>
          <w:rFonts w:ascii="Times New Roman" w:hAnsi="Times New Roman"/>
        </w:rPr>
        <w:t>. The motion</w:t>
      </w:r>
      <w:r w:rsidRPr="00F863BA">
        <w:rPr>
          <w:rFonts w:ascii="Times New Roman" w:hAnsi="Times New Roman"/>
        </w:rPr>
        <w:t xml:space="preserve">: </w:t>
      </w:r>
    </w:p>
    <w:p w:rsidR="00491AEA" w:rsidRPr="00F863BA" w:rsidRDefault="00491AEA" w:rsidP="00491AEA">
      <w:pPr>
        <w:ind w:firstLine="720"/>
        <w:jc w:val="both"/>
        <w:rPr>
          <w:rFonts w:ascii="Times New Roman" w:hAnsi="Times New Roman"/>
        </w:rPr>
      </w:pPr>
    </w:p>
    <w:p w:rsidR="00F863BA" w:rsidRDefault="00F863BA" w:rsidP="00F863BA">
      <w:pPr>
        <w:numPr>
          <w:ilvl w:val="0"/>
          <w:numId w:val="4"/>
        </w:numPr>
        <w:tabs>
          <w:tab w:val="clear" w:pos="360"/>
          <w:tab w:val="left" w:pos="792"/>
        </w:tabs>
        <w:spacing w:before="266" w:line="269" w:lineRule="exact"/>
        <w:ind w:left="792" w:hanging="360"/>
        <w:textAlignment w:val="baseline"/>
        <w:rPr>
          <w:rFonts w:ascii="Calibri" w:eastAsia="Calibri" w:hAnsi="Calibri"/>
          <w:b/>
          <w:color w:val="000000"/>
        </w:rPr>
      </w:pPr>
      <w:r w:rsidRPr="00F863BA">
        <w:rPr>
          <w:rFonts w:ascii="Calibri" w:eastAsia="Calibri" w:hAnsi="Calibri"/>
          <w:b/>
          <w:sz w:val="22"/>
        </w:rPr>
        <w:t>Commencing March 14, 2020, Georgia Power Company (“Georgia Power” or “Company”) has suspended disconnections for non</w:t>
      </w:r>
      <w:r w:rsidRPr="00F863BA">
        <w:rPr>
          <w:rFonts w:ascii="Verdana" w:eastAsia="Verdana" w:hAnsi="Verdana"/>
          <w:b/>
          <w:sz w:val="14"/>
        </w:rPr>
        <w:t>-</w:t>
      </w:r>
      <w:r w:rsidRPr="00F863BA">
        <w:rPr>
          <w:rFonts w:ascii="Calibri" w:eastAsia="Calibri" w:hAnsi="Calibri"/>
          <w:b/>
          <w:sz w:val="22"/>
        </w:rPr>
        <w:t>payment for all customers (Residential, commercial and Industrial) including prepay customers. Due to the continued uncertainty surrounding the duration of COVID</w:t>
      </w:r>
      <w:r w:rsidRPr="00F863BA">
        <w:rPr>
          <w:rFonts w:ascii="Verdana" w:eastAsia="Verdana" w:hAnsi="Verdana"/>
          <w:b/>
          <w:sz w:val="14"/>
        </w:rPr>
        <w:t>-</w:t>
      </w:r>
      <w:r w:rsidRPr="00F863BA">
        <w:rPr>
          <w:rFonts w:ascii="Calibri" w:eastAsia="Calibri" w:hAnsi="Calibri"/>
          <w:b/>
          <w:sz w:val="22"/>
        </w:rPr>
        <w:t xml:space="preserve">19 response, the suspension of disconnections shall continue until such time </w:t>
      </w:r>
      <w:r>
        <w:rPr>
          <w:rFonts w:ascii="Calibri" w:eastAsia="Calibri" w:hAnsi="Calibri"/>
          <w:b/>
          <w:color w:val="000000"/>
          <w:sz w:val="22"/>
        </w:rPr>
        <w:t>as the Commission terminates the suspension of disconnections for non</w:t>
      </w:r>
      <w:r>
        <w:rPr>
          <w:rFonts w:ascii="Verdana" w:eastAsia="Verdana" w:hAnsi="Verdana"/>
          <w:b/>
          <w:color w:val="000000"/>
          <w:sz w:val="14"/>
        </w:rPr>
        <w:t>-</w:t>
      </w:r>
      <w:r>
        <w:rPr>
          <w:rFonts w:ascii="Calibri" w:eastAsia="Calibri" w:hAnsi="Calibri"/>
          <w:b/>
          <w:color w:val="000000"/>
          <w:sz w:val="22"/>
        </w:rPr>
        <w:t>payment. The Company will keep the Commission abreast of conditions during the period of this suspension to aid the Commission in determining the timing for reinstatement of disconnections for nonpayment. The Company will report to the Commission on the level of delinquent accounts monthly during the suspension. All late fees will be waived during the period of the suspension of disconnections.</w:t>
      </w:r>
    </w:p>
    <w:p w:rsidR="00F863BA" w:rsidRPr="002F3BCE" w:rsidRDefault="00F863BA" w:rsidP="00F863BA">
      <w:pPr>
        <w:numPr>
          <w:ilvl w:val="0"/>
          <w:numId w:val="4"/>
        </w:numPr>
        <w:tabs>
          <w:tab w:val="clear" w:pos="360"/>
          <w:tab w:val="left" w:pos="792"/>
        </w:tabs>
        <w:spacing w:before="270" w:line="269" w:lineRule="exact"/>
        <w:ind w:left="792" w:right="216" w:hanging="360"/>
        <w:textAlignment w:val="baseline"/>
        <w:rPr>
          <w:rFonts w:ascii="Calibri" w:eastAsia="Calibri" w:hAnsi="Calibri"/>
          <w:b/>
          <w:color w:val="000000"/>
          <w:spacing w:val="-4"/>
        </w:rPr>
      </w:pPr>
      <w:r>
        <w:rPr>
          <w:rFonts w:ascii="Calibri" w:eastAsia="Calibri" w:hAnsi="Calibri"/>
          <w:b/>
          <w:color w:val="000000"/>
          <w:spacing w:val="-4"/>
          <w:sz w:val="22"/>
        </w:rPr>
        <w:t>Customers will remain responsible to pay their bills and are encouraged to remain current with their payments. However, customers will not be disconnected for non</w:t>
      </w:r>
      <w:r>
        <w:rPr>
          <w:rFonts w:ascii="Verdana" w:eastAsia="Verdana" w:hAnsi="Verdana"/>
          <w:b/>
          <w:color w:val="000000"/>
          <w:spacing w:val="-4"/>
          <w:sz w:val="14"/>
        </w:rPr>
        <w:t>-</w:t>
      </w:r>
      <w:r>
        <w:rPr>
          <w:rFonts w:ascii="Calibri" w:eastAsia="Calibri" w:hAnsi="Calibri"/>
          <w:b/>
          <w:color w:val="000000"/>
          <w:spacing w:val="-4"/>
          <w:sz w:val="22"/>
        </w:rPr>
        <w:t>payment during the suspension period. Reasonable payment arrangements will be made available to customers.</w:t>
      </w:r>
    </w:p>
    <w:p w:rsidR="002F3BCE" w:rsidRDefault="002F3BCE" w:rsidP="002F3BCE">
      <w:pPr>
        <w:tabs>
          <w:tab w:val="left" w:pos="792"/>
        </w:tabs>
        <w:spacing w:before="270" w:line="269" w:lineRule="exact"/>
        <w:ind w:right="216"/>
        <w:textAlignment w:val="baseline"/>
        <w:rPr>
          <w:rFonts w:ascii="Calibri" w:eastAsia="Calibri" w:hAnsi="Calibri"/>
          <w:b/>
          <w:color w:val="000000"/>
          <w:spacing w:val="-4"/>
        </w:rPr>
      </w:pPr>
    </w:p>
    <w:p w:rsidR="002F3BCE" w:rsidRDefault="002F3BCE" w:rsidP="002F3BCE">
      <w:pPr>
        <w:tabs>
          <w:tab w:val="left" w:pos="792"/>
        </w:tabs>
        <w:spacing w:before="270" w:line="269" w:lineRule="exact"/>
        <w:ind w:right="216"/>
        <w:textAlignment w:val="baseline"/>
        <w:rPr>
          <w:rFonts w:ascii="Calibri" w:eastAsia="Calibri" w:hAnsi="Calibri"/>
          <w:b/>
          <w:color w:val="000000"/>
          <w:spacing w:val="-4"/>
        </w:rPr>
      </w:pPr>
    </w:p>
    <w:p w:rsidR="00F863BA" w:rsidRDefault="00F863BA" w:rsidP="00F863BA">
      <w:pPr>
        <w:numPr>
          <w:ilvl w:val="0"/>
          <w:numId w:val="4"/>
        </w:numPr>
        <w:tabs>
          <w:tab w:val="clear" w:pos="360"/>
          <w:tab w:val="left" w:pos="792"/>
        </w:tabs>
        <w:spacing w:before="262" w:line="269" w:lineRule="exact"/>
        <w:ind w:left="792" w:hanging="360"/>
        <w:textAlignment w:val="baseline"/>
        <w:rPr>
          <w:rFonts w:ascii="Calibri" w:eastAsia="Calibri" w:hAnsi="Calibri"/>
          <w:b/>
          <w:color w:val="000000"/>
          <w:spacing w:val="-3"/>
        </w:rPr>
      </w:pPr>
      <w:r>
        <w:rPr>
          <w:rFonts w:ascii="Calibri" w:eastAsia="Calibri" w:hAnsi="Calibri"/>
          <w:b/>
          <w:color w:val="000000"/>
          <w:spacing w:val="-3"/>
          <w:sz w:val="22"/>
        </w:rPr>
        <w:lastRenderedPageBreak/>
        <w:t>The suspension of disconnections in response to COVID</w:t>
      </w:r>
      <w:r>
        <w:rPr>
          <w:rFonts w:ascii="Verdana" w:eastAsia="Verdana" w:hAnsi="Verdana"/>
          <w:b/>
          <w:color w:val="000000"/>
          <w:spacing w:val="-3"/>
          <w:sz w:val="14"/>
        </w:rPr>
        <w:t>-</w:t>
      </w:r>
      <w:r>
        <w:rPr>
          <w:rFonts w:ascii="Calibri" w:eastAsia="Calibri" w:hAnsi="Calibri"/>
          <w:b/>
          <w:color w:val="000000"/>
          <w:spacing w:val="-3"/>
          <w:sz w:val="22"/>
        </w:rPr>
        <w:t>19 is anticipated to lead to increased charge</w:t>
      </w:r>
      <w:r>
        <w:rPr>
          <w:rFonts w:ascii="Verdana" w:eastAsia="Verdana" w:hAnsi="Verdana"/>
          <w:b/>
          <w:color w:val="000000"/>
          <w:spacing w:val="-3"/>
          <w:sz w:val="14"/>
        </w:rPr>
        <w:t>-</w:t>
      </w:r>
      <w:r>
        <w:rPr>
          <w:rFonts w:ascii="Calibri" w:eastAsia="Calibri" w:hAnsi="Calibri"/>
          <w:b/>
          <w:color w:val="000000"/>
          <w:spacing w:val="-3"/>
          <w:sz w:val="22"/>
        </w:rPr>
        <w:t>offs. Georgia Power shall be allowed to defer the incremental cost of bad debt resulting from the suspension of disconnections for nonpayment due to COVID</w:t>
      </w:r>
      <w:r>
        <w:rPr>
          <w:rFonts w:ascii="Verdana" w:eastAsia="Verdana" w:hAnsi="Verdana"/>
          <w:b/>
          <w:color w:val="000000"/>
          <w:spacing w:val="-3"/>
          <w:sz w:val="14"/>
        </w:rPr>
        <w:t>-</w:t>
      </w:r>
      <w:r>
        <w:rPr>
          <w:rFonts w:ascii="Calibri" w:eastAsia="Calibri" w:hAnsi="Calibri"/>
          <w:b/>
          <w:color w:val="000000"/>
          <w:spacing w:val="-3"/>
          <w:sz w:val="22"/>
        </w:rPr>
        <w:t>19. The period over which such costs will be recovered shall be determined in the Company’s next base rate case. The cost deferred will also be subject to review through the Annual Surveillance Reporting process. The storm damage reserve may be utilized to defer this cost. The Company and Commission Staff shall work collaboratively on establishing a methodology for identifying incremental charge offs resulting from the suspension of disconnections due to COVID</w:t>
      </w:r>
      <w:r>
        <w:rPr>
          <w:rFonts w:ascii="Verdana" w:eastAsia="Verdana" w:hAnsi="Verdana"/>
          <w:b/>
          <w:color w:val="000000"/>
          <w:spacing w:val="-3"/>
          <w:sz w:val="14"/>
        </w:rPr>
        <w:t>-</w:t>
      </w:r>
      <w:r>
        <w:rPr>
          <w:rFonts w:ascii="Calibri" w:eastAsia="Calibri" w:hAnsi="Calibri"/>
          <w:b/>
          <w:color w:val="000000"/>
          <w:spacing w:val="-3"/>
          <w:sz w:val="22"/>
        </w:rPr>
        <w:t>19. To the extent there is a disagreement on this methodology the Commission shall make the final determination on the appropriate methodology no later than June 30, 2020.</w:t>
      </w:r>
    </w:p>
    <w:p w:rsidR="00F863BA" w:rsidRDefault="00F863BA" w:rsidP="00F863BA">
      <w:pPr>
        <w:numPr>
          <w:ilvl w:val="0"/>
          <w:numId w:val="4"/>
        </w:numPr>
        <w:tabs>
          <w:tab w:val="clear" w:pos="360"/>
          <w:tab w:val="left" w:pos="792"/>
        </w:tabs>
        <w:spacing w:before="267" w:line="269" w:lineRule="exact"/>
        <w:ind w:left="792" w:right="72" w:hanging="360"/>
        <w:textAlignment w:val="baseline"/>
        <w:rPr>
          <w:rFonts w:ascii="Calibri" w:eastAsia="Calibri" w:hAnsi="Calibri"/>
          <w:b/>
          <w:color w:val="000000"/>
          <w:spacing w:val="-2"/>
        </w:rPr>
      </w:pPr>
      <w:r>
        <w:rPr>
          <w:rFonts w:ascii="Calibri" w:eastAsia="Calibri" w:hAnsi="Calibri"/>
          <w:b/>
          <w:color w:val="000000"/>
          <w:spacing w:val="-2"/>
          <w:sz w:val="22"/>
        </w:rPr>
        <w:t>There may be other incremental cost resulting from COVID</w:t>
      </w:r>
      <w:r>
        <w:rPr>
          <w:rFonts w:ascii="Verdana" w:eastAsia="Verdana" w:hAnsi="Verdana"/>
          <w:b/>
          <w:color w:val="000000"/>
          <w:spacing w:val="-2"/>
          <w:sz w:val="14"/>
        </w:rPr>
        <w:t>-</w:t>
      </w:r>
      <w:r>
        <w:rPr>
          <w:rFonts w:ascii="Calibri" w:eastAsia="Calibri" w:hAnsi="Calibri"/>
          <w:b/>
          <w:color w:val="000000"/>
          <w:spacing w:val="-2"/>
          <w:sz w:val="22"/>
        </w:rPr>
        <w:t>19 that should be deferred to a regulatory asset. Commission Staff and the Company shall work collaboratively on determining whether deferrals are appropriate and, if so, identifying any eligible costs. To the extent there is a disagreement on whether deferrals are appropriate or, if deferrals are appropriate, the categories of costs to be deferred, the Commission shall make the final determination on whether to allow deferrals and on the appropriate categories of cost to be deferred, if any, no later than June 30, 2020. For any deferrals allowed under this provision, the period over which such costs will be recovered shall be determined in the Company’s next base rate case and the storm damage reserve may be utilized to defer these costs.</w:t>
      </w:r>
    </w:p>
    <w:p w:rsidR="00F863BA" w:rsidRPr="00F863BA" w:rsidRDefault="00F863BA" w:rsidP="00F863BA">
      <w:pPr>
        <w:numPr>
          <w:ilvl w:val="0"/>
          <w:numId w:val="4"/>
        </w:numPr>
        <w:tabs>
          <w:tab w:val="clear" w:pos="360"/>
          <w:tab w:val="left" w:pos="792"/>
        </w:tabs>
        <w:spacing w:before="261" w:line="268" w:lineRule="exact"/>
        <w:ind w:left="792" w:right="72" w:hanging="360"/>
        <w:textAlignment w:val="baseline"/>
        <w:rPr>
          <w:rFonts w:ascii="Calibri" w:eastAsia="Calibri" w:hAnsi="Calibri"/>
          <w:b/>
        </w:rPr>
      </w:pPr>
      <w:r>
        <w:rPr>
          <w:rFonts w:ascii="Calibri" w:eastAsia="Calibri" w:hAnsi="Calibri"/>
          <w:b/>
          <w:color w:val="000000"/>
          <w:sz w:val="22"/>
        </w:rPr>
        <w:t>The COVID</w:t>
      </w:r>
      <w:r>
        <w:rPr>
          <w:rFonts w:ascii="Verdana" w:eastAsia="Verdana" w:hAnsi="Verdana"/>
          <w:b/>
          <w:color w:val="000000"/>
          <w:sz w:val="14"/>
        </w:rPr>
        <w:t>-</w:t>
      </w:r>
      <w:r>
        <w:rPr>
          <w:rFonts w:ascii="Calibri" w:eastAsia="Calibri" w:hAnsi="Calibri"/>
          <w:b/>
          <w:color w:val="000000"/>
          <w:sz w:val="22"/>
        </w:rPr>
        <w:t>19 pandemic has caused unprecedented disruption to the lives and daily activities of customers across Georgia Power’s service territory. The Commission Staff is currently reviewing the 2019 ASR that was filed in March 2020. To help alleviate some of the financial burden on customers, the Company shall facilitate refunds to customers resulting from the 2019 sharing mechanism in 2020. The Company is not required to wait until Staff completes its review of the 2019 ASR to issue such refunds. Georgia Power may propose a date or dates for refunds to be issued; provided, however, that the Commission reserves its authority to set such date or dates on its own motio</w:t>
      </w:r>
      <w:r w:rsidRPr="00F863BA">
        <w:rPr>
          <w:rFonts w:ascii="Calibri" w:eastAsia="Calibri" w:hAnsi="Calibri"/>
          <w:b/>
          <w:sz w:val="22"/>
        </w:rPr>
        <w:t>n.</w:t>
      </w:r>
    </w:p>
    <w:p w:rsidR="00F863BA" w:rsidRPr="00F863BA" w:rsidRDefault="00F863BA" w:rsidP="00F863BA">
      <w:pPr>
        <w:jc w:val="both"/>
        <w:rPr>
          <w:rFonts w:ascii="Times New Roman" w:hAnsi="Times New Roman"/>
        </w:rPr>
      </w:pPr>
    </w:p>
    <w:p w:rsidR="00FC0063" w:rsidRPr="00F863BA" w:rsidRDefault="009C1CF9" w:rsidP="009C1CF9">
      <w:pPr>
        <w:ind w:firstLine="720"/>
        <w:jc w:val="both"/>
        <w:rPr>
          <w:rFonts w:ascii="Times New Roman" w:hAnsi="Times New Roman"/>
        </w:rPr>
      </w:pPr>
      <w:r w:rsidRPr="00F863BA">
        <w:rPr>
          <w:rFonts w:ascii="Times New Roman" w:hAnsi="Times New Roman"/>
        </w:rPr>
        <w:t xml:space="preserve">In </w:t>
      </w:r>
      <w:r w:rsidR="003257A1">
        <w:rPr>
          <w:rFonts w:ascii="Times New Roman" w:hAnsi="Times New Roman"/>
        </w:rPr>
        <w:t>its</w:t>
      </w:r>
      <w:r w:rsidRPr="00F863BA">
        <w:rPr>
          <w:rFonts w:ascii="Times New Roman" w:hAnsi="Times New Roman"/>
        </w:rPr>
        <w:t xml:space="preserve"> Administrative Session held </w:t>
      </w:r>
      <w:r w:rsidR="00F863BA" w:rsidRPr="00F863BA">
        <w:rPr>
          <w:rFonts w:ascii="Times New Roman" w:hAnsi="Times New Roman"/>
        </w:rPr>
        <w:t>April 7</w:t>
      </w:r>
      <w:r w:rsidRPr="00F863BA">
        <w:rPr>
          <w:rFonts w:ascii="Times New Roman" w:hAnsi="Times New Roman"/>
        </w:rPr>
        <w:t xml:space="preserve">, 2020, </w:t>
      </w:r>
      <w:r w:rsidR="00F863BA" w:rsidRPr="00F863BA">
        <w:rPr>
          <w:rFonts w:ascii="Times New Roman" w:hAnsi="Times New Roman"/>
        </w:rPr>
        <w:t>the Commission approved the motion unanimously</w:t>
      </w:r>
      <w:r w:rsidRPr="00F863BA">
        <w:rPr>
          <w:rFonts w:ascii="Times New Roman" w:hAnsi="Times New Roman"/>
        </w:rPr>
        <w:t>.</w:t>
      </w:r>
    </w:p>
    <w:p w:rsidR="009C1CF9" w:rsidRPr="00F863BA" w:rsidRDefault="009C1CF9" w:rsidP="009C1CF9">
      <w:pPr>
        <w:ind w:firstLine="720"/>
        <w:jc w:val="both"/>
        <w:rPr>
          <w:rFonts w:ascii="Times New Roman" w:hAnsi="Times New Roman"/>
        </w:rPr>
      </w:pPr>
    </w:p>
    <w:p w:rsidR="0092645D" w:rsidRPr="00F863BA" w:rsidRDefault="0092645D" w:rsidP="00487CCF">
      <w:pPr>
        <w:jc w:val="center"/>
        <w:rPr>
          <w:rFonts w:ascii="Times New Roman" w:hAnsi="Times New Roman"/>
        </w:rPr>
      </w:pPr>
      <w:r w:rsidRPr="00F863BA">
        <w:rPr>
          <w:rFonts w:ascii="Times New Roman" w:hAnsi="Times New Roman"/>
        </w:rPr>
        <w:t>*</w:t>
      </w:r>
      <w:r w:rsidRPr="00F863BA">
        <w:rPr>
          <w:rFonts w:ascii="Times New Roman" w:hAnsi="Times New Roman"/>
        </w:rPr>
        <w:tab/>
        <w:t>*</w:t>
      </w:r>
      <w:r w:rsidRPr="00F863BA">
        <w:rPr>
          <w:rFonts w:ascii="Times New Roman" w:hAnsi="Times New Roman"/>
        </w:rPr>
        <w:tab/>
        <w:t>*</w:t>
      </w:r>
      <w:r w:rsidRPr="00F863BA">
        <w:rPr>
          <w:rFonts w:ascii="Times New Roman" w:hAnsi="Times New Roman"/>
        </w:rPr>
        <w:tab/>
        <w:t>*</w:t>
      </w:r>
      <w:r w:rsidRPr="00F863BA">
        <w:rPr>
          <w:rFonts w:ascii="Times New Roman" w:hAnsi="Times New Roman"/>
        </w:rPr>
        <w:tab/>
        <w:t>*</w:t>
      </w:r>
    </w:p>
    <w:p w:rsidR="009C1CF9" w:rsidRPr="00F863BA" w:rsidRDefault="009C1CF9" w:rsidP="00257E20">
      <w:pPr>
        <w:ind w:firstLine="720"/>
        <w:jc w:val="both"/>
        <w:rPr>
          <w:rFonts w:ascii="Times New Roman" w:hAnsi="Times New Roman"/>
          <w:b/>
          <w:bCs/>
          <w:szCs w:val="24"/>
        </w:rPr>
      </w:pPr>
    </w:p>
    <w:p w:rsidR="009C1CF9" w:rsidRPr="00F863BA" w:rsidRDefault="009C1CF9" w:rsidP="009C1CF9">
      <w:pPr>
        <w:ind w:firstLine="720"/>
        <w:jc w:val="both"/>
        <w:rPr>
          <w:rFonts w:ascii="Times New Roman" w:hAnsi="Times New Roman"/>
          <w:bCs/>
          <w:szCs w:val="24"/>
        </w:rPr>
      </w:pPr>
      <w:r w:rsidRPr="00F863BA">
        <w:rPr>
          <w:rFonts w:ascii="Times New Roman" w:hAnsi="Times New Roman"/>
          <w:b/>
          <w:bCs/>
          <w:szCs w:val="24"/>
        </w:rPr>
        <w:t>WHEREFORE, IT IS ORDERED</w:t>
      </w:r>
      <w:r w:rsidRPr="00F863BA">
        <w:rPr>
          <w:rFonts w:ascii="Times New Roman" w:hAnsi="Times New Roman"/>
          <w:bCs/>
          <w:szCs w:val="24"/>
        </w:rPr>
        <w:t xml:space="preserve">, that the </w:t>
      </w:r>
      <w:r w:rsidR="00F863BA" w:rsidRPr="00F863BA">
        <w:rPr>
          <w:rFonts w:ascii="Times New Roman" w:hAnsi="Times New Roman"/>
          <w:bCs/>
          <w:szCs w:val="24"/>
        </w:rPr>
        <w:t>motion was approved</w:t>
      </w:r>
      <w:r w:rsidRPr="00F863BA">
        <w:rPr>
          <w:rFonts w:ascii="Times New Roman" w:hAnsi="Times New Roman"/>
          <w:bCs/>
          <w:szCs w:val="24"/>
        </w:rPr>
        <w:t>.</w:t>
      </w:r>
    </w:p>
    <w:p w:rsidR="009C1CF9" w:rsidRPr="00F863BA" w:rsidRDefault="009C1CF9" w:rsidP="00F863BA">
      <w:pPr>
        <w:jc w:val="both"/>
        <w:rPr>
          <w:rFonts w:ascii="Times New Roman" w:hAnsi="Times New Roman"/>
          <w:b/>
          <w:szCs w:val="24"/>
        </w:rPr>
      </w:pPr>
    </w:p>
    <w:p w:rsidR="0092645D" w:rsidRPr="00F863BA" w:rsidRDefault="0092645D" w:rsidP="009C1CF9">
      <w:pPr>
        <w:ind w:firstLine="720"/>
        <w:jc w:val="both"/>
        <w:rPr>
          <w:rFonts w:ascii="Times New Roman" w:hAnsi="Times New Roman"/>
          <w:szCs w:val="24"/>
        </w:rPr>
      </w:pPr>
      <w:r w:rsidRPr="00F863BA">
        <w:rPr>
          <w:rFonts w:ascii="Times New Roman" w:hAnsi="Times New Roman"/>
          <w:b/>
          <w:szCs w:val="24"/>
        </w:rPr>
        <w:t>ORDERED FURTHER</w:t>
      </w:r>
      <w:r w:rsidRPr="00F863BA">
        <w:rPr>
          <w:rFonts w:ascii="Times New Roman" w:hAnsi="Times New Roman"/>
          <w:szCs w:val="24"/>
        </w:rPr>
        <w:t>, that all findings, conclusions, statements, and directives made by the Commission and contained in the foregoing sections of this Order are hereby adopted as findings of fact, conclusions of law, statements of regulatory policy, and orders of this Commission.</w:t>
      </w:r>
    </w:p>
    <w:p w:rsidR="0092645D" w:rsidRPr="00F863BA" w:rsidRDefault="0092645D" w:rsidP="00AE443C">
      <w:pPr>
        <w:ind w:firstLine="720"/>
        <w:jc w:val="both"/>
        <w:rPr>
          <w:rFonts w:ascii="Times New Roman" w:hAnsi="Times New Roman"/>
          <w:szCs w:val="24"/>
        </w:rPr>
      </w:pPr>
    </w:p>
    <w:p w:rsidR="0092645D" w:rsidRPr="00F863BA" w:rsidRDefault="0092645D" w:rsidP="00AE443C">
      <w:pPr>
        <w:ind w:firstLine="720"/>
        <w:jc w:val="both"/>
        <w:rPr>
          <w:rFonts w:ascii="Times New Roman" w:hAnsi="Times New Roman"/>
          <w:szCs w:val="24"/>
        </w:rPr>
      </w:pPr>
      <w:r w:rsidRPr="00F863BA">
        <w:rPr>
          <w:rFonts w:ascii="Times New Roman" w:hAnsi="Times New Roman"/>
          <w:b/>
          <w:szCs w:val="24"/>
        </w:rPr>
        <w:t>ORDERED FURTHER</w:t>
      </w:r>
      <w:r w:rsidRPr="00F863BA">
        <w:rPr>
          <w:rFonts w:ascii="Times New Roman" w:hAnsi="Times New Roman"/>
          <w:szCs w:val="24"/>
        </w:rPr>
        <w:t>, that a motion for reconsideration, rehearing, or oral argument or any other motion shall not stay the effective date of this Order, unless otherwise ordered by the Commission.</w:t>
      </w:r>
    </w:p>
    <w:p w:rsidR="0092645D" w:rsidRPr="00F863BA" w:rsidRDefault="0092645D" w:rsidP="00AE443C">
      <w:pPr>
        <w:jc w:val="both"/>
        <w:rPr>
          <w:rFonts w:ascii="Times New Roman" w:hAnsi="Times New Roman"/>
          <w:szCs w:val="24"/>
        </w:rPr>
      </w:pPr>
    </w:p>
    <w:p w:rsidR="0092645D" w:rsidRPr="00F863BA" w:rsidRDefault="0092645D" w:rsidP="00AE443C">
      <w:pPr>
        <w:ind w:firstLine="720"/>
        <w:jc w:val="both"/>
        <w:rPr>
          <w:rFonts w:ascii="Times New Roman" w:hAnsi="Times New Roman"/>
          <w:szCs w:val="24"/>
        </w:rPr>
      </w:pPr>
      <w:r w:rsidRPr="00F863BA">
        <w:rPr>
          <w:rFonts w:ascii="Times New Roman" w:hAnsi="Times New Roman"/>
          <w:b/>
          <w:szCs w:val="24"/>
        </w:rPr>
        <w:t>ORDERED FURTHER</w:t>
      </w:r>
      <w:r w:rsidRPr="00F863BA">
        <w:rPr>
          <w:rFonts w:ascii="Times New Roman" w:hAnsi="Times New Roman"/>
          <w:szCs w:val="24"/>
        </w:rPr>
        <w:t>, that jurisdiction over these matters is expressly retained for the purpose of entering such further Order or Orders as this Commission may deem just and proper.</w:t>
      </w:r>
    </w:p>
    <w:p w:rsidR="0092645D" w:rsidRPr="00F863BA" w:rsidRDefault="0092645D" w:rsidP="00C652CC">
      <w:pPr>
        <w:jc w:val="both"/>
        <w:rPr>
          <w:rFonts w:ascii="Times New Roman" w:hAnsi="Times New Roman"/>
          <w:szCs w:val="24"/>
        </w:rPr>
      </w:pPr>
    </w:p>
    <w:p w:rsidR="009C1CF9" w:rsidRPr="00F863BA" w:rsidRDefault="0092645D" w:rsidP="00E3028E">
      <w:pPr>
        <w:ind w:firstLine="720"/>
        <w:jc w:val="both"/>
        <w:rPr>
          <w:rFonts w:ascii="Times New Roman" w:hAnsi="Times New Roman"/>
          <w:szCs w:val="24"/>
        </w:rPr>
      </w:pPr>
      <w:r w:rsidRPr="00F863BA">
        <w:rPr>
          <w:rFonts w:ascii="Times New Roman" w:hAnsi="Times New Roman"/>
          <w:szCs w:val="24"/>
        </w:rPr>
        <w:lastRenderedPageBreak/>
        <w:t xml:space="preserve">The above by action of the Commission at its </w:t>
      </w:r>
      <w:r w:rsidR="0020028F" w:rsidRPr="00F863BA">
        <w:rPr>
          <w:rFonts w:ascii="Times New Roman" w:hAnsi="Times New Roman"/>
          <w:szCs w:val="24"/>
        </w:rPr>
        <w:t xml:space="preserve">Administrative Session on the </w:t>
      </w:r>
      <w:r w:rsidR="00F863BA" w:rsidRPr="00F863BA">
        <w:rPr>
          <w:rFonts w:ascii="Times New Roman" w:hAnsi="Times New Roman"/>
          <w:szCs w:val="24"/>
        </w:rPr>
        <w:t>7</w:t>
      </w:r>
      <w:r w:rsidR="00F02EC7" w:rsidRPr="00F863BA">
        <w:rPr>
          <w:rFonts w:ascii="Times New Roman" w:hAnsi="Times New Roman"/>
          <w:szCs w:val="24"/>
          <w:vertAlign w:val="superscript"/>
        </w:rPr>
        <w:t>th</w:t>
      </w:r>
      <w:r w:rsidR="00F863BA" w:rsidRPr="00F863BA">
        <w:rPr>
          <w:rFonts w:ascii="Times New Roman" w:hAnsi="Times New Roman"/>
          <w:szCs w:val="24"/>
        </w:rPr>
        <w:t xml:space="preserve"> </w:t>
      </w:r>
      <w:r w:rsidR="00F02EC7" w:rsidRPr="00F863BA">
        <w:rPr>
          <w:rFonts w:ascii="Times New Roman" w:hAnsi="Times New Roman"/>
          <w:szCs w:val="24"/>
        </w:rPr>
        <w:t xml:space="preserve">day of </w:t>
      </w:r>
      <w:r w:rsidR="00F863BA" w:rsidRPr="00F863BA">
        <w:rPr>
          <w:rFonts w:ascii="Times New Roman" w:hAnsi="Times New Roman"/>
          <w:szCs w:val="24"/>
        </w:rPr>
        <w:t>April</w:t>
      </w:r>
      <w:r w:rsidR="00F02EC7" w:rsidRPr="00F863BA">
        <w:rPr>
          <w:rFonts w:ascii="Times New Roman" w:hAnsi="Times New Roman"/>
          <w:szCs w:val="24"/>
        </w:rPr>
        <w:t>, 20</w:t>
      </w:r>
      <w:r w:rsidR="009C1CF9" w:rsidRPr="00F863BA">
        <w:rPr>
          <w:rFonts w:ascii="Times New Roman" w:hAnsi="Times New Roman"/>
          <w:szCs w:val="24"/>
        </w:rPr>
        <w:t>20.</w:t>
      </w:r>
    </w:p>
    <w:p w:rsidR="009C1CF9" w:rsidRPr="00F863BA" w:rsidRDefault="009C1CF9" w:rsidP="00AE443C">
      <w:pPr>
        <w:jc w:val="both"/>
        <w:rPr>
          <w:rFonts w:ascii="Times New Roman" w:hAnsi="Times New Roman"/>
          <w:szCs w:val="24"/>
        </w:rPr>
      </w:pPr>
    </w:p>
    <w:p w:rsidR="0092645D" w:rsidRPr="00F863BA" w:rsidRDefault="0092645D" w:rsidP="00AE443C">
      <w:pPr>
        <w:tabs>
          <w:tab w:val="left" w:pos="5040"/>
        </w:tabs>
        <w:jc w:val="both"/>
        <w:rPr>
          <w:rFonts w:ascii="Times New Roman" w:hAnsi="Times New Roman"/>
          <w:szCs w:val="24"/>
        </w:rPr>
      </w:pPr>
      <w:r w:rsidRPr="00F863BA">
        <w:rPr>
          <w:rFonts w:ascii="Times New Roman" w:hAnsi="Times New Roman"/>
          <w:szCs w:val="24"/>
        </w:rPr>
        <w:t>_____________________________</w:t>
      </w:r>
      <w:r w:rsidRPr="00F863BA">
        <w:rPr>
          <w:rFonts w:ascii="Times New Roman" w:hAnsi="Times New Roman"/>
          <w:szCs w:val="24"/>
        </w:rPr>
        <w:tab/>
        <w:t>______________________________</w:t>
      </w:r>
    </w:p>
    <w:p w:rsidR="0092645D" w:rsidRPr="00F863BA" w:rsidRDefault="0092645D" w:rsidP="00AE443C">
      <w:pPr>
        <w:tabs>
          <w:tab w:val="left" w:pos="5040"/>
        </w:tabs>
        <w:jc w:val="both"/>
        <w:rPr>
          <w:rFonts w:ascii="Times New Roman" w:hAnsi="Times New Roman"/>
          <w:szCs w:val="24"/>
        </w:rPr>
      </w:pPr>
      <w:r w:rsidRPr="00F863BA">
        <w:rPr>
          <w:rFonts w:ascii="Times New Roman" w:hAnsi="Times New Roman"/>
          <w:szCs w:val="24"/>
        </w:rPr>
        <w:t>Reece McAlister</w:t>
      </w:r>
      <w:r w:rsidRPr="00F863BA">
        <w:rPr>
          <w:rFonts w:ascii="Times New Roman" w:hAnsi="Times New Roman"/>
          <w:szCs w:val="24"/>
        </w:rPr>
        <w:tab/>
      </w:r>
      <w:r w:rsidR="009C1CF9" w:rsidRPr="00F863BA">
        <w:rPr>
          <w:rFonts w:ascii="Times New Roman" w:hAnsi="Times New Roman"/>
          <w:szCs w:val="24"/>
        </w:rPr>
        <w:t>Chuck Eaton</w:t>
      </w:r>
    </w:p>
    <w:p w:rsidR="0092645D" w:rsidRPr="00F863BA" w:rsidRDefault="0092645D" w:rsidP="00AE443C">
      <w:pPr>
        <w:tabs>
          <w:tab w:val="left" w:pos="5040"/>
        </w:tabs>
        <w:jc w:val="both"/>
        <w:rPr>
          <w:rFonts w:ascii="Times New Roman" w:hAnsi="Times New Roman"/>
          <w:szCs w:val="24"/>
        </w:rPr>
      </w:pPr>
      <w:r w:rsidRPr="00F863BA">
        <w:rPr>
          <w:rFonts w:ascii="Times New Roman" w:hAnsi="Times New Roman"/>
          <w:szCs w:val="24"/>
        </w:rPr>
        <w:t>Executive Secretary</w:t>
      </w:r>
      <w:r w:rsidRPr="00F863BA">
        <w:rPr>
          <w:rFonts w:ascii="Times New Roman" w:hAnsi="Times New Roman"/>
          <w:szCs w:val="24"/>
        </w:rPr>
        <w:tab/>
        <w:t>Chairman</w:t>
      </w:r>
    </w:p>
    <w:p w:rsidR="0092645D" w:rsidRPr="00F863BA" w:rsidRDefault="0092645D" w:rsidP="00AE443C">
      <w:pPr>
        <w:tabs>
          <w:tab w:val="left" w:pos="5040"/>
        </w:tabs>
        <w:jc w:val="both"/>
        <w:rPr>
          <w:rFonts w:ascii="Times New Roman" w:hAnsi="Times New Roman"/>
          <w:szCs w:val="24"/>
        </w:rPr>
      </w:pPr>
    </w:p>
    <w:p w:rsidR="0092645D" w:rsidRPr="00F863BA" w:rsidRDefault="0092645D" w:rsidP="00AE443C">
      <w:pPr>
        <w:tabs>
          <w:tab w:val="left" w:pos="5040"/>
        </w:tabs>
        <w:jc w:val="both"/>
        <w:rPr>
          <w:rFonts w:ascii="Times New Roman" w:hAnsi="Times New Roman"/>
          <w:szCs w:val="24"/>
        </w:rPr>
      </w:pPr>
      <w:r w:rsidRPr="00F863BA">
        <w:rPr>
          <w:rFonts w:ascii="Times New Roman" w:hAnsi="Times New Roman"/>
          <w:szCs w:val="24"/>
        </w:rPr>
        <w:t>______________________________</w:t>
      </w:r>
      <w:r w:rsidRPr="00F863BA">
        <w:rPr>
          <w:rFonts w:ascii="Times New Roman" w:hAnsi="Times New Roman"/>
          <w:szCs w:val="24"/>
        </w:rPr>
        <w:tab/>
        <w:t>______________________________</w:t>
      </w:r>
    </w:p>
    <w:p w:rsidR="0092645D" w:rsidRPr="00F863BA" w:rsidRDefault="0092645D" w:rsidP="00FD2F69">
      <w:pPr>
        <w:tabs>
          <w:tab w:val="left" w:pos="5040"/>
        </w:tabs>
        <w:jc w:val="both"/>
        <w:rPr>
          <w:rFonts w:ascii="Times New Roman" w:hAnsi="Times New Roman"/>
          <w:szCs w:val="24"/>
        </w:rPr>
      </w:pPr>
      <w:r w:rsidRPr="00F863BA">
        <w:rPr>
          <w:rFonts w:ascii="Times New Roman" w:hAnsi="Times New Roman"/>
          <w:szCs w:val="24"/>
        </w:rPr>
        <w:t>Date</w:t>
      </w:r>
      <w:r w:rsidRPr="00F863BA">
        <w:rPr>
          <w:rFonts w:ascii="Times New Roman" w:hAnsi="Times New Roman"/>
          <w:szCs w:val="24"/>
        </w:rPr>
        <w:tab/>
      </w:r>
      <w:proofErr w:type="spellStart"/>
      <w:r w:rsidRPr="00F863BA">
        <w:rPr>
          <w:rFonts w:ascii="Times New Roman" w:hAnsi="Times New Roman"/>
          <w:szCs w:val="24"/>
        </w:rPr>
        <w:t>Date</w:t>
      </w:r>
      <w:proofErr w:type="spellEnd"/>
    </w:p>
    <w:sectPr w:rsidR="0092645D" w:rsidRPr="00F863BA" w:rsidSect="00D178FC">
      <w:footerReference w:type="even" r:id="rId8"/>
      <w:footerReference w:type="default" r:id="rId9"/>
      <w:pgSz w:w="12240" w:h="15840" w:code="1"/>
      <w:pgMar w:top="1440" w:right="1296" w:bottom="1296"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628" w:rsidRDefault="008B4628">
      <w:r>
        <w:separator/>
      </w:r>
    </w:p>
  </w:endnote>
  <w:endnote w:type="continuationSeparator" w:id="0">
    <w:p w:rsidR="008B4628" w:rsidRDefault="008B4628">
      <w:r>
        <w:continuationSeparator/>
      </w:r>
    </w:p>
  </w:endnote>
  <w:endnote w:type="continuationNotice" w:id="1">
    <w:p w:rsidR="008B4628" w:rsidRDefault="008B46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5D" w:rsidRDefault="00063506">
    <w:pPr>
      <w:pStyle w:val="Footer"/>
      <w:framePr w:wrap="around" w:vAnchor="text" w:hAnchor="margin" w:xAlign="center" w:y="1"/>
      <w:rPr>
        <w:rStyle w:val="PageNumber"/>
      </w:rPr>
    </w:pPr>
    <w:r>
      <w:rPr>
        <w:rStyle w:val="PageNumber"/>
      </w:rPr>
      <w:fldChar w:fldCharType="begin"/>
    </w:r>
    <w:r w:rsidR="0092645D">
      <w:rPr>
        <w:rStyle w:val="PageNumber"/>
      </w:rPr>
      <w:instrText xml:space="preserve">PAGE  </w:instrText>
    </w:r>
    <w:r>
      <w:rPr>
        <w:rStyle w:val="PageNumber"/>
      </w:rPr>
      <w:fldChar w:fldCharType="end"/>
    </w:r>
  </w:p>
  <w:p w:rsidR="0092645D" w:rsidRDefault="00926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5D" w:rsidRPr="00274C14" w:rsidRDefault="0092645D">
    <w:pPr>
      <w:pStyle w:val="Footer"/>
      <w:rPr>
        <w:rFonts w:ascii="Times New Roman" w:hAnsi="Times New Roman"/>
        <w:sz w:val="16"/>
        <w:szCs w:val="18"/>
      </w:rPr>
    </w:pPr>
    <w:r>
      <w:tab/>
    </w:r>
    <w:r w:rsidRPr="00274C14">
      <w:rPr>
        <w:sz w:val="16"/>
      </w:rPr>
      <w:t xml:space="preserve"> </w:t>
    </w:r>
    <w:r w:rsidR="009C1CF9">
      <w:rPr>
        <w:rFonts w:ascii="Times New Roman" w:hAnsi="Times New Roman"/>
        <w:sz w:val="16"/>
        <w:szCs w:val="18"/>
      </w:rPr>
      <w:t>2019 Rate Ca</w:t>
    </w:r>
    <w:r w:rsidR="00F863BA">
      <w:rPr>
        <w:rFonts w:ascii="Times New Roman" w:hAnsi="Times New Roman"/>
        <w:sz w:val="16"/>
        <w:szCs w:val="18"/>
      </w:rPr>
      <w:t>se: COVID-19</w:t>
    </w:r>
    <w:r w:rsidR="009C1CF9">
      <w:rPr>
        <w:rFonts w:ascii="Times New Roman" w:hAnsi="Times New Roman"/>
        <w:sz w:val="16"/>
        <w:szCs w:val="18"/>
      </w:rPr>
      <w:t xml:space="preserve"> Order</w:t>
    </w:r>
    <w:r w:rsidR="0080171C">
      <w:rPr>
        <w:rFonts w:ascii="Times New Roman" w:hAnsi="Times New Roman"/>
        <w:sz w:val="16"/>
        <w:szCs w:val="18"/>
      </w:rPr>
      <w:t xml:space="preserve"> </w:t>
    </w:r>
  </w:p>
  <w:p w:rsidR="0092645D" w:rsidRPr="00274C14" w:rsidRDefault="0092645D">
    <w:pPr>
      <w:pStyle w:val="Footer"/>
      <w:rPr>
        <w:rFonts w:ascii="Times New Roman" w:hAnsi="Times New Roman"/>
        <w:sz w:val="16"/>
        <w:szCs w:val="18"/>
      </w:rPr>
    </w:pPr>
    <w:r w:rsidRPr="00274C14">
      <w:rPr>
        <w:rFonts w:ascii="Times New Roman" w:hAnsi="Times New Roman"/>
        <w:sz w:val="16"/>
        <w:szCs w:val="18"/>
      </w:rPr>
      <w:tab/>
      <w:t>Docket No</w:t>
    </w:r>
    <w:r>
      <w:rPr>
        <w:rFonts w:ascii="Times New Roman" w:hAnsi="Times New Roman"/>
        <w:sz w:val="16"/>
        <w:szCs w:val="18"/>
      </w:rPr>
      <w:t xml:space="preserve">. </w:t>
    </w:r>
    <w:r w:rsidR="009C1CF9">
      <w:rPr>
        <w:rFonts w:ascii="Times New Roman" w:hAnsi="Times New Roman"/>
        <w:sz w:val="16"/>
        <w:szCs w:val="18"/>
      </w:rPr>
      <w:t>42516</w:t>
    </w:r>
  </w:p>
  <w:p w:rsidR="0092645D" w:rsidRPr="00274C14" w:rsidRDefault="0092645D">
    <w:pPr>
      <w:pStyle w:val="Footer"/>
      <w:rPr>
        <w:rFonts w:ascii="Times New Roman" w:hAnsi="Times New Roman"/>
        <w:sz w:val="16"/>
      </w:rPr>
    </w:pPr>
    <w:r w:rsidRPr="00274C14">
      <w:rPr>
        <w:rFonts w:ascii="Times New Roman" w:hAnsi="Times New Roman"/>
        <w:sz w:val="16"/>
        <w:szCs w:val="18"/>
      </w:rPr>
      <w:tab/>
      <w:t xml:space="preserve">Page </w:t>
    </w:r>
    <w:r w:rsidR="00063506" w:rsidRPr="00274C14">
      <w:rPr>
        <w:rFonts w:ascii="Times New Roman" w:hAnsi="Times New Roman"/>
        <w:sz w:val="16"/>
        <w:szCs w:val="18"/>
      </w:rPr>
      <w:fldChar w:fldCharType="begin"/>
    </w:r>
    <w:r w:rsidRPr="00274C14">
      <w:rPr>
        <w:rFonts w:ascii="Times New Roman" w:hAnsi="Times New Roman"/>
        <w:sz w:val="16"/>
        <w:szCs w:val="18"/>
      </w:rPr>
      <w:instrText xml:space="preserve"> PAGE </w:instrText>
    </w:r>
    <w:r w:rsidR="00063506" w:rsidRPr="00274C14">
      <w:rPr>
        <w:rFonts w:ascii="Times New Roman" w:hAnsi="Times New Roman"/>
        <w:sz w:val="16"/>
        <w:szCs w:val="18"/>
      </w:rPr>
      <w:fldChar w:fldCharType="separate"/>
    </w:r>
    <w:r w:rsidR="0031195B">
      <w:rPr>
        <w:rFonts w:ascii="Times New Roman" w:hAnsi="Times New Roman"/>
        <w:noProof/>
        <w:sz w:val="16"/>
        <w:szCs w:val="18"/>
      </w:rPr>
      <w:t>2</w:t>
    </w:r>
    <w:r w:rsidR="00063506" w:rsidRPr="00274C14">
      <w:rPr>
        <w:rFonts w:ascii="Times New Roman" w:hAnsi="Times New Roman"/>
        <w:sz w:val="16"/>
        <w:szCs w:val="18"/>
      </w:rPr>
      <w:fldChar w:fldCharType="end"/>
    </w:r>
    <w:r w:rsidRPr="00274C14">
      <w:rPr>
        <w:rFonts w:ascii="Times New Roman" w:hAnsi="Times New Roman"/>
        <w:sz w:val="16"/>
        <w:szCs w:val="18"/>
      </w:rPr>
      <w:t xml:space="preserve"> of </w:t>
    </w:r>
    <w:r w:rsidR="00063506" w:rsidRPr="00274C14">
      <w:rPr>
        <w:rFonts w:ascii="Times New Roman" w:hAnsi="Times New Roman"/>
        <w:sz w:val="16"/>
        <w:szCs w:val="18"/>
      </w:rPr>
      <w:fldChar w:fldCharType="begin"/>
    </w:r>
    <w:r w:rsidRPr="00274C14">
      <w:rPr>
        <w:rFonts w:ascii="Times New Roman" w:hAnsi="Times New Roman"/>
        <w:sz w:val="16"/>
        <w:szCs w:val="18"/>
      </w:rPr>
      <w:instrText xml:space="preserve"> NUMPAGES </w:instrText>
    </w:r>
    <w:r w:rsidR="00063506" w:rsidRPr="00274C14">
      <w:rPr>
        <w:rFonts w:ascii="Times New Roman" w:hAnsi="Times New Roman"/>
        <w:sz w:val="16"/>
        <w:szCs w:val="18"/>
      </w:rPr>
      <w:fldChar w:fldCharType="separate"/>
    </w:r>
    <w:r w:rsidR="0031195B">
      <w:rPr>
        <w:rFonts w:ascii="Times New Roman" w:hAnsi="Times New Roman"/>
        <w:noProof/>
        <w:sz w:val="16"/>
        <w:szCs w:val="18"/>
      </w:rPr>
      <w:t>3</w:t>
    </w:r>
    <w:r w:rsidR="00063506" w:rsidRPr="00274C14">
      <w:rPr>
        <w:rFonts w:ascii="Times New Roman" w:hAnsi="Times New Roman"/>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628" w:rsidRDefault="008B4628">
      <w:r>
        <w:separator/>
      </w:r>
    </w:p>
  </w:footnote>
  <w:footnote w:type="continuationSeparator" w:id="0">
    <w:p w:rsidR="008B4628" w:rsidRDefault="008B4628">
      <w:r>
        <w:continuationSeparator/>
      </w:r>
    </w:p>
  </w:footnote>
  <w:footnote w:type="continuationNotice" w:id="1">
    <w:p w:rsidR="008B4628" w:rsidRDefault="008B46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8DE"/>
    <w:multiLevelType w:val="multilevel"/>
    <w:tmpl w:val="C76C01EE"/>
    <w:lvl w:ilvl="0">
      <w:start w:val="1"/>
      <w:numFmt w:val="decimal"/>
      <w:lvlText w:val="%1."/>
      <w:lvlJc w:val="left"/>
      <w:pPr>
        <w:tabs>
          <w:tab w:val="left" w:pos="360"/>
        </w:tabs>
      </w:pPr>
      <w:rPr>
        <w:rFonts w:ascii="Calibri" w:eastAsia="Calibri" w:hAnsi="Calibri"/>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E10B8"/>
    <w:multiLevelType w:val="singleLevel"/>
    <w:tmpl w:val="60E46A06"/>
    <w:lvl w:ilvl="0">
      <w:start w:val="1"/>
      <w:numFmt w:val="upperRoman"/>
      <w:lvlText w:val="%1."/>
      <w:lvlJc w:val="left"/>
      <w:pPr>
        <w:tabs>
          <w:tab w:val="num" w:pos="720"/>
        </w:tabs>
        <w:ind w:left="720" w:hanging="720"/>
      </w:pPr>
      <w:rPr>
        <w:rFonts w:ascii="Courier New" w:hAnsi="Courier New" w:cs="Times New Roman" w:hint="default"/>
        <w:b w:val="0"/>
        <w:i w:val="0"/>
        <w:sz w:val="24"/>
      </w:rPr>
    </w:lvl>
  </w:abstractNum>
  <w:abstractNum w:abstractNumId="2" w15:restartNumberingAfterBreak="0">
    <w:nsid w:val="41146B2D"/>
    <w:multiLevelType w:val="hybridMultilevel"/>
    <w:tmpl w:val="9A1249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F1C1F"/>
    <w:multiLevelType w:val="hybridMultilevel"/>
    <w:tmpl w:val="1F6AA89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07B"/>
    <w:rsid w:val="00010C52"/>
    <w:rsid w:val="0002187F"/>
    <w:rsid w:val="0003494C"/>
    <w:rsid w:val="00035951"/>
    <w:rsid w:val="00053A54"/>
    <w:rsid w:val="00063506"/>
    <w:rsid w:val="000716E0"/>
    <w:rsid w:val="00074EE2"/>
    <w:rsid w:val="00091B18"/>
    <w:rsid w:val="000A4C87"/>
    <w:rsid w:val="000A575A"/>
    <w:rsid w:val="000B2695"/>
    <w:rsid w:val="000C2D6F"/>
    <w:rsid w:val="000D41DF"/>
    <w:rsid w:val="000F3041"/>
    <w:rsid w:val="000F3BDE"/>
    <w:rsid w:val="000F65CC"/>
    <w:rsid w:val="000F66B4"/>
    <w:rsid w:val="000F745A"/>
    <w:rsid w:val="000F7460"/>
    <w:rsid w:val="0010644B"/>
    <w:rsid w:val="00113DB9"/>
    <w:rsid w:val="00115122"/>
    <w:rsid w:val="00117440"/>
    <w:rsid w:val="00125AE6"/>
    <w:rsid w:val="00131951"/>
    <w:rsid w:val="00150B01"/>
    <w:rsid w:val="00156B17"/>
    <w:rsid w:val="0016208B"/>
    <w:rsid w:val="001640A5"/>
    <w:rsid w:val="00167B4B"/>
    <w:rsid w:val="00182164"/>
    <w:rsid w:val="00182A97"/>
    <w:rsid w:val="00182FBA"/>
    <w:rsid w:val="00187348"/>
    <w:rsid w:val="00187FDD"/>
    <w:rsid w:val="001A0A75"/>
    <w:rsid w:val="001A41E3"/>
    <w:rsid w:val="001A4FBF"/>
    <w:rsid w:val="001B353B"/>
    <w:rsid w:val="001B44A6"/>
    <w:rsid w:val="001B70B8"/>
    <w:rsid w:val="001C4606"/>
    <w:rsid w:val="001E5398"/>
    <w:rsid w:val="001F174C"/>
    <w:rsid w:val="001F71AE"/>
    <w:rsid w:val="0020028F"/>
    <w:rsid w:val="00211913"/>
    <w:rsid w:val="00211CE8"/>
    <w:rsid w:val="002148B7"/>
    <w:rsid w:val="002338C8"/>
    <w:rsid w:val="00235441"/>
    <w:rsid w:val="00236A77"/>
    <w:rsid w:val="0023769F"/>
    <w:rsid w:val="0024691B"/>
    <w:rsid w:val="00257E20"/>
    <w:rsid w:val="00274C14"/>
    <w:rsid w:val="002873CA"/>
    <w:rsid w:val="00293CF4"/>
    <w:rsid w:val="002A59A3"/>
    <w:rsid w:val="002B0640"/>
    <w:rsid w:val="002B1FEB"/>
    <w:rsid w:val="002B40D4"/>
    <w:rsid w:val="002D791B"/>
    <w:rsid w:val="002D7BC6"/>
    <w:rsid w:val="002E0DD2"/>
    <w:rsid w:val="002E5C62"/>
    <w:rsid w:val="002F3BCE"/>
    <w:rsid w:val="002F5636"/>
    <w:rsid w:val="003003CB"/>
    <w:rsid w:val="0031195B"/>
    <w:rsid w:val="00313036"/>
    <w:rsid w:val="0031318D"/>
    <w:rsid w:val="003257A1"/>
    <w:rsid w:val="003326CE"/>
    <w:rsid w:val="00333FE5"/>
    <w:rsid w:val="00341575"/>
    <w:rsid w:val="0035061D"/>
    <w:rsid w:val="0035186E"/>
    <w:rsid w:val="00352B38"/>
    <w:rsid w:val="00383101"/>
    <w:rsid w:val="00393224"/>
    <w:rsid w:val="003C055B"/>
    <w:rsid w:val="003C4927"/>
    <w:rsid w:val="003E7D36"/>
    <w:rsid w:val="003F1320"/>
    <w:rsid w:val="004154B1"/>
    <w:rsid w:val="004272B8"/>
    <w:rsid w:val="00440693"/>
    <w:rsid w:val="00442EE9"/>
    <w:rsid w:val="00446A11"/>
    <w:rsid w:val="0045457F"/>
    <w:rsid w:val="0046533B"/>
    <w:rsid w:val="00475055"/>
    <w:rsid w:val="0048341D"/>
    <w:rsid w:val="00487CCF"/>
    <w:rsid w:val="00491AEA"/>
    <w:rsid w:val="004933C0"/>
    <w:rsid w:val="00497A26"/>
    <w:rsid w:val="004A48F1"/>
    <w:rsid w:val="004B13F7"/>
    <w:rsid w:val="004B53E5"/>
    <w:rsid w:val="004D3B94"/>
    <w:rsid w:val="004D444B"/>
    <w:rsid w:val="004E21BC"/>
    <w:rsid w:val="004E6CCE"/>
    <w:rsid w:val="004E7B6E"/>
    <w:rsid w:val="004F0B9D"/>
    <w:rsid w:val="004F1BA0"/>
    <w:rsid w:val="0050441C"/>
    <w:rsid w:val="00505B05"/>
    <w:rsid w:val="0050633F"/>
    <w:rsid w:val="005112EC"/>
    <w:rsid w:val="00515947"/>
    <w:rsid w:val="005237F4"/>
    <w:rsid w:val="00527D17"/>
    <w:rsid w:val="00541388"/>
    <w:rsid w:val="00552042"/>
    <w:rsid w:val="00573469"/>
    <w:rsid w:val="00577E19"/>
    <w:rsid w:val="00582C21"/>
    <w:rsid w:val="0058701A"/>
    <w:rsid w:val="0059065E"/>
    <w:rsid w:val="00594527"/>
    <w:rsid w:val="005A2E65"/>
    <w:rsid w:val="005B3523"/>
    <w:rsid w:val="005B7F4D"/>
    <w:rsid w:val="005C4FBA"/>
    <w:rsid w:val="005D2FEC"/>
    <w:rsid w:val="005D5D09"/>
    <w:rsid w:val="005E2D0A"/>
    <w:rsid w:val="005E5F55"/>
    <w:rsid w:val="00607809"/>
    <w:rsid w:val="0062301E"/>
    <w:rsid w:val="00641436"/>
    <w:rsid w:val="00642376"/>
    <w:rsid w:val="00652006"/>
    <w:rsid w:val="00653773"/>
    <w:rsid w:val="00654DB8"/>
    <w:rsid w:val="00663E9A"/>
    <w:rsid w:val="00665792"/>
    <w:rsid w:val="006702D6"/>
    <w:rsid w:val="00673449"/>
    <w:rsid w:val="00673B44"/>
    <w:rsid w:val="00684363"/>
    <w:rsid w:val="00686C77"/>
    <w:rsid w:val="00693BE1"/>
    <w:rsid w:val="00697950"/>
    <w:rsid w:val="006A6D51"/>
    <w:rsid w:val="006B0848"/>
    <w:rsid w:val="006C2A26"/>
    <w:rsid w:val="006C5792"/>
    <w:rsid w:val="006D4813"/>
    <w:rsid w:val="006D4F05"/>
    <w:rsid w:val="006E03D7"/>
    <w:rsid w:val="007063A9"/>
    <w:rsid w:val="007332F6"/>
    <w:rsid w:val="0074217B"/>
    <w:rsid w:val="00742BE0"/>
    <w:rsid w:val="00746402"/>
    <w:rsid w:val="00761707"/>
    <w:rsid w:val="00790AE1"/>
    <w:rsid w:val="007945BD"/>
    <w:rsid w:val="00796061"/>
    <w:rsid w:val="007A0E50"/>
    <w:rsid w:val="007B307B"/>
    <w:rsid w:val="007C1BB8"/>
    <w:rsid w:val="007C7FC7"/>
    <w:rsid w:val="007E1F7D"/>
    <w:rsid w:val="007E6990"/>
    <w:rsid w:val="007F04B2"/>
    <w:rsid w:val="007F23F5"/>
    <w:rsid w:val="00801208"/>
    <w:rsid w:val="0080171C"/>
    <w:rsid w:val="008017DC"/>
    <w:rsid w:val="00812082"/>
    <w:rsid w:val="00812713"/>
    <w:rsid w:val="00814F02"/>
    <w:rsid w:val="00825B00"/>
    <w:rsid w:val="00840C0C"/>
    <w:rsid w:val="00855D43"/>
    <w:rsid w:val="0086013F"/>
    <w:rsid w:val="00862B65"/>
    <w:rsid w:val="0086716B"/>
    <w:rsid w:val="00867AA3"/>
    <w:rsid w:val="0088178D"/>
    <w:rsid w:val="008824E8"/>
    <w:rsid w:val="00893265"/>
    <w:rsid w:val="008A07A0"/>
    <w:rsid w:val="008B1734"/>
    <w:rsid w:val="008B4628"/>
    <w:rsid w:val="008C7F26"/>
    <w:rsid w:val="008E6CD4"/>
    <w:rsid w:val="008F5965"/>
    <w:rsid w:val="009045DD"/>
    <w:rsid w:val="00916172"/>
    <w:rsid w:val="00922D98"/>
    <w:rsid w:val="0092645D"/>
    <w:rsid w:val="0092766A"/>
    <w:rsid w:val="00930D50"/>
    <w:rsid w:val="0093278F"/>
    <w:rsid w:val="00936E8C"/>
    <w:rsid w:val="00945EA0"/>
    <w:rsid w:val="00950056"/>
    <w:rsid w:val="009714AF"/>
    <w:rsid w:val="00973355"/>
    <w:rsid w:val="0097426C"/>
    <w:rsid w:val="0098225A"/>
    <w:rsid w:val="00991A73"/>
    <w:rsid w:val="00996AEE"/>
    <w:rsid w:val="009A07F9"/>
    <w:rsid w:val="009A197B"/>
    <w:rsid w:val="009C0383"/>
    <w:rsid w:val="009C1CF9"/>
    <w:rsid w:val="009D1E81"/>
    <w:rsid w:val="009E44BA"/>
    <w:rsid w:val="009E7152"/>
    <w:rsid w:val="00A00583"/>
    <w:rsid w:val="00A00CE1"/>
    <w:rsid w:val="00A0341C"/>
    <w:rsid w:val="00A10202"/>
    <w:rsid w:val="00A10423"/>
    <w:rsid w:val="00A13CCA"/>
    <w:rsid w:val="00A218E2"/>
    <w:rsid w:val="00A34295"/>
    <w:rsid w:val="00A34561"/>
    <w:rsid w:val="00A40DF0"/>
    <w:rsid w:val="00A43E0E"/>
    <w:rsid w:val="00A43F3B"/>
    <w:rsid w:val="00A601D4"/>
    <w:rsid w:val="00A63EAF"/>
    <w:rsid w:val="00A7572A"/>
    <w:rsid w:val="00A8732B"/>
    <w:rsid w:val="00AB47AA"/>
    <w:rsid w:val="00AB5E70"/>
    <w:rsid w:val="00AC51A4"/>
    <w:rsid w:val="00AC6318"/>
    <w:rsid w:val="00AD3D3A"/>
    <w:rsid w:val="00AD575F"/>
    <w:rsid w:val="00AE15EB"/>
    <w:rsid w:val="00AE443C"/>
    <w:rsid w:val="00AF1B85"/>
    <w:rsid w:val="00AF3EB3"/>
    <w:rsid w:val="00AF4FE6"/>
    <w:rsid w:val="00B01396"/>
    <w:rsid w:val="00B0542B"/>
    <w:rsid w:val="00B05DAD"/>
    <w:rsid w:val="00B1737A"/>
    <w:rsid w:val="00B2497D"/>
    <w:rsid w:val="00B271F7"/>
    <w:rsid w:val="00B45717"/>
    <w:rsid w:val="00B477A5"/>
    <w:rsid w:val="00B56009"/>
    <w:rsid w:val="00B812AB"/>
    <w:rsid w:val="00B91E03"/>
    <w:rsid w:val="00BB1148"/>
    <w:rsid w:val="00BC0FA7"/>
    <w:rsid w:val="00BC3CAD"/>
    <w:rsid w:val="00BD1D8E"/>
    <w:rsid w:val="00BD22CE"/>
    <w:rsid w:val="00BD283C"/>
    <w:rsid w:val="00BE658A"/>
    <w:rsid w:val="00BF1AA7"/>
    <w:rsid w:val="00C011B9"/>
    <w:rsid w:val="00C03879"/>
    <w:rsid w:val="00C20FA3"/>
    <w:rsid w:val="00C2718E"/>
    <w:rsid w:val="00C35A5B"/>
    <w:rsid w:val="00C40A8E"/>
    <w:rsid w:val="00C44302"/>
    <w:rsid w:val="00C652CC"/>
    <w:rsid w:val="00C67866"/>
    <w:rsid w:val="00C71C20"/>
    <w:rsid w:val="00C80865"/>
    <w:rsid w:val="00C8260E"/>
    <w:rsid w:val="00C87F6D"/>
    <w:rsid w:val="00C901CA"/>
    <w:rsid w:val="00C924D5"/>
    <w:rsid w:val="00CB30EB"/>
    <w:rsid w:val="00CB6498"/>
    <w:rsid w:val="00CC0E2A"/>
    <w:rsid w:val="00CC6F19"/>
    <w:rsid w:val="00CD4F74"/>
    <w:rsid w:val="00CD5C8C"/>
    <w:rsid w:val="00CE6932"/>
    <w:rsid w:val="00D01A70"/>
    <w:rsid w:val="00D027E1"/>
    <w:rsid w:val="00D178FC"/>
    <w:rsid w:val="00D218F5"/>
    <w:rsid w:val="00D36945"/>
    <w:rsid w:val="00D37B18"/>
    <w:rsid w:val="00D6069F"/>
    <w:rsid w:val="00D61778"/>
    <w:rsid w:val="00D759B0"/>
    <w:rsid w:val="00D75A9A"/>
    <w:rsid w:val="00D81208"/>
    <w:rsid w:val="00D838FD"/>
    <w:rsid w:val="00D90B94"/>
    <w:rsid w:val="00D90D9A"/>
    <w:rsid w:val="00D95326"/>
    <w:rsid w:val="00DB40E7"/>
    <w:rsid w:val="00DB42CE"/>
    <w:rsid w:val="00DC0E86"/>
    <w:rsid w:val="00DC4957"/>
    <w:rsid w:val="00DD10D4"/>
    <w:rsid w:val="00DD41F2"/>
    <w:rsid w:val="00DD61D8"/>
    <w:rsid w:val="00DE6A14"/>
    <w:rsid w:val="00DF34BE"/>
    <w:rsid w:val="00DF653A"/>
    <w:rsid w:val="00E01AED"/>
    <w:rsid w:val="00E05473"/>
    <w:rsid w:val="00E21278"/>
    <w:rsid w:val="00E3028E"/>
    <w:rsid w:val="00E40BDB"/>
    <w:rsid w:val="00E442B4"/>
    <w:rsid w:val="00E541A3"/>
    <w:rsid w:val="00E641EF"/>
    <w:rsid w:val="00E66C8C"/>
    <w:rsid w:val="00E82E04"/>
    <w:rsid w:val="00E842F5"/>
    <w:rsid w:val="00E8642C"/>
    <w:rsid w:val="00E86C5E"/>
    <w:rsid w:val="00EA6437"/>
    <w:rsid w:val="00EB12EA"/>
    <w:rsid w:val="00EC23F3"/>
    <w:rsid w:val="00EC2A5E"/>
    <w:rsid w:val="00ED0AB0"/>
    <w:rsid w:val="00ED3D67"/>
    <w:rsid w:val="00ED485F"/>
    <w:rsid w:val="00ED6F6F"/>
    <w:rsid w:val="00F00637"/>
    <w:rsid w:val="00F02EC7"/>
    <w:rsid w:val="00F06E42"/>
    <w:rsid w:val="00F62D3A"/>
    <w:rsid w:val="00F67966"/>
    <w:rsid w:val="00F863BA"/>
    <w:rsid w:val="00F869F1"/>
    <w:rsid w:val="00F96D5B"/>
    <w:rsid w:val="00FB0DA2"/>
    <w:rsid w:val="00FB47F0"/>
    <w:rsid w:val="00FC0063"/>
    <w:rsid w:val="00FD2F69"/>
    <w:rsid w:val="00FD3298"/>
    <w:rsid w:val="00FD7AAC"/>
    <w:rsid w:val="00FE262B"/>
    <w:rsid w:val="00FE2D4F"/>
    <w:rsid w:val="00FF4D4A"/>
    <w:rsid w:val="00FF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52D6EB"/>
  <w15:docId w15:val="{9DB4CD48-FBE2-4E0A-9DFB-22F4359A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957"/>
    <w:rPr>
      <w:rFonts w:ascii="Courier New" w:hAnsi="Courier New"/>
      <w:sz w:val="24"/>
    </w:rPr>
  </w:style>
  <w:style w:type="paragraph" w:styleId="Heading1">
    <w:name w:val="heading 1"/>
    <w:basedOn w:val="Normal"/>
    <w:next w:val="Normal"/>
    <w:link w:val="Heading1Char"/>
    <w:uiPriority w:val="99"/>
    <w:qFormat/>
    <w:rsid w:val="00DC4957"/>
    <w:pPr>
      <w:keepNext/>
      <w:outlineLvl w:val="0"/>
    </w:pPr>
    <w:rPr>
      <w:b/>
    </w:rPr>
  </w:style>
  <w:style w:type="paragraph" w:styleId="Heading2">
    <w:name w:val="heading 2"/>
    <w:basedOn w:val="Normal"/>
    <w:next w:val="Normal"/>
    <w:link w:val="Heading2Char"/>
    <w:uiPriority w:val="99"/>
    <w:qFormat/>
    <w:rsid w:val="00DC4957"/>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9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150999"/>
    <w:rPr>
      <w:rFonts w:ascii="Cambria" w:eastAsia="Times New Roman" w:hAnsi="Cambria" w:cs="Times New Roman"/>
      <w:b/>
      <w:bCs/>
      <w:i/>
      <w:iCs/>
      <w:sz w:val="28"/>
      <w:szCs w:val="28"/>
    </w:rPr>
  </w:style>
  <w:style w:type="paragraph" w:customStyle="1" w:styleId="QUOTEINDENT">
    <w:name w:val="QUOTE INDENT"/>
    <w:basedOn w:val="Normal"/>
    <w:next w:val="Normal"/>
    <w:uiPriority w:val="99"/>
    <w:rsid w:val="00DC4957"/>
    <w:pPr>
      <w:ind w:left="720" w:right="720"/>
    </w:pPr>
  </w:style>
  <w:style w:type="paragraph" w:customStyle="1" w:styleId="HeadingAllCaps">
    <w:name w:val="Heading (All Caps)"/>
    <w:basedOn w:val="Normal"/>
    <w:uiPriority w:val="99"/>
    <w:rsid w:val="00DC4957"/>
    <w:pPr>
      <w:jc w:val="center"/>
    </w:pPr>
    <w:rPr>
      <w:caps/>
    </w:rPr>
  </w:style>
  <w:style w:type="paragraph" w:customStyle="1" w:styleId="Bodytxt1stlineindentdblspace">
    <w:name w:val="Body txt 1st line indent dbl space"/>
    <w:basedOn w:val="Normal"/>
    <w:uiPriority w:val="99"/>
    <w:rsid w:val="00DC4957"/>
    <w:pPr>
      <w:tabs>
        <w:tab w:val="left" w:pos="720"/>
      </w:tabs>
      <w:spacing w:line="480" w:lineRule="auto"/>
      <w:ind w:firstLine="720"/>
    </w:pPr>
  </w:style>
  <w:style w:type="paragraph" w:styleId="Footer">
    <w:name w:val="footer"/>
    <w:basedOn w:val="Normal"/>
    <w:link w:val="FooterChar"/>
    <w:uiPriority w:val="99"/>
    <w:rsid w:val="00DC4957"/>
    <w:pPr>
      <w:tabs>
        <w:tab w:val="center" w:pos="4320"/>
        <w:tab w:val="right" w:pos="8640"/>
      </w:tabs>
    </w:pPr>
  </w:style>
  <w:style w:type="character" w:customStyle="1" w:styleId="FooterChar">
    <w:name w:val="Footer Char"/>
    <w:basedOn w:val="DefaultParagraphFont"/>
    <w:link w:val="Footer"/>
    <w:uiPriority w:val="99"/>
    <w:semiHidden/>
    <w:rsid w:val="00150999"/>
    <w:rPr>
      <w:rFonts w:ascii="Courier New" w:hAnsi="Courier New"/>
      <w:sz w:val="24"/>
      <w:szCs w:val="20"/>
    </w:rPr>
  </w:style>
  <w:style w:type="character" w:styleId="FootnoteReference">
    <w:name w:val="footnote reference"/>
    <w:basedOn w:val="DefaultParagraphFont"/>
    <w:uiPriority w:val="99"/>
    <w:semiHidden/>
    <w:rsid w:val="00DC4957"/>
    <w:rPr>
      <w:rFonts w:ascii="Courier New" w:hAnsi="Courier New" w:cs="Times New Roman"/>
      <w:sz w:val="20"/>
      <w:vertAlign w:val="superscript"/>
    </w:rPr>
  </w:style>
  <w:style w:type="paragraph" w:styleId="FootnoteText">
    <w:name w:val="footnote text"/>
    <w:basedOn w:val="Normal"/>
    <w:link w:val="FootnoteTextChar"/>
    <w:uiPriority w:val="99"/>
    <w:semiHidden/>
    <w:rsid w:val="00DC4957"/>
    <w:pPr>
      <w:spacing w:line="480" w:lineRule="auto"/>
    </w:pPr>
  </w:style>
  <w:style w:type="character" w:customStyle="1" w:styleId="FootnoteTextChar">
    <w:name w:val="Footnote Text Char"/>
    <w:basedOn w:val="DefaultParagraphFont"/>
    <w:link w:val="FootnoteText"/>
    <w:uiPriority w:val="99"/>
    <w:semiHidden/>
    <w:rsid w:val="00150999"/>
    <w:rPr>
      <w:rFonts w:ascii="Courier New" w:hAnsi="Courier New"/>
      <w:sz w:val="20"/>
      <w:szCs w:val="20"/>
    </w:rPr>
  </w:style>
  <w:style w:type="paragraph" w:customStyle="1" w:styleId="IParagraphwhangingindent">
    <w:name w:val="I.  Paragraph w/hanging indent"/>
    <w:basedOn w:val="Normal"/>
    <w:uiPriority w:val="99"/>
    <w:rsid w:val="00DC4957"/>
    <w:pPr>
      <w:spacing w:line="480" w:lineRule="auto"/>
    </w:pPr>
  </w:style>
  <w:style w:type="paragraph" w:styleId="Header">
    <w:name w:val="header"/>
    <w:basedOn w:val="Normal"/>
    <w:link w:val="HeaderChar"/>
    <w:uiPriority w:val="99"/>
    <w:rsid w:val="00DC4957"/>
    <w:pPr>
      <w:tabs>
        <w:tab w:val="center" w:pos="4320"/>
        <w:tab w:val="right" w:pos="8640"/>
      </w:tabs>
    </w:pPr>
  </w:style>
  <w:style w:type="character" w:customStyle="1" w:styleId="HeaderChar">
    <w:name w:val="Header Char"/>
    <w:basedOn w:val="DefaultParagraphFont"/>
    <w:link w:val="Header"/>
    <w:uiPriority w:val="99"/>
    <w:semiHidden/>
    <w:rsid w:val="00150999"/>
    <w:rPr>
      <w:rFonts w:ascii="Courier New" w:hAnsi="Courier New"/>
      <w:sz w:val="24"/>
      <w:szCs w:val="20"/>
    </w:rPr>
  </w:style>
  <w:style w:type="paragraph" w:customStyle="1" w:styleId="HeadingAllCapsBold">
    <w:name w:val="Heading (All Caps Bold)"/>
    <w:basedOn w:val="Normal"/>
    <w:uiPriority w:val="99"/>
    <w:rsid w:val="00DC4957"/>
    <w:pPr>
      <w:jc w:val="center"/>
    </w:pPr>
    <w:rPr>
      <w:b/>
      <w:caps/>
    </w:rPr>
  </w:style>
  <w:style w:type="paragraph" w:customStyle="1" w:styleId="Headingcenteredallcaps">
    <w:name w:val="Heading (centered/all caps)"/>
    <w:basedOn w:val="HeadingAllCapsBold"/>
    <w:next w:val="Normal"/>
    <w:uiPriority w:val="99"/>
    <w:rsid w:val="00DC4957"/>
    <w:rPr>
      <w:b w:val="0"/>
    </w:rPr>
  </w:style>
  <w:style w:type="paragraph" w:customStyle="1" w:styleId="Headingunderlinedallcaps">
    <w:name w:val="Heading (underlined/all caps)"/>
    <w:basedOn w:val="Normal"/>
    <w:next w:val="Normal"/>
    <w:uiPriority w:val="99"/>
    <w:rsid w:val="00DC4957"/>
    <w:pPr>
      <w:spacing w:line="480" w:lineRule="auto"/>
      <w:ind w:left="180"/>
      <w:jc w:val="center"/>
    </w:pPr>
    <w:rPr>
      <w:caps/>
      <w:u w:val="single"/>
    </w:rPr>
  </w:style>
  <w:style w:type="character" w:styleId="PageNumber">
    <w:name w:val="page number"/>
    <w:basedOn w:val="DefaultParagraphFont"/>
    <w:uiPriority w:val="99"/>
    <w:rsid w:val="00DC4957"/>
    <w:rPr>
      <w:rFonts w:ascii="Courier New" w:hAnsi="Courier New" w:cs="Times New Roman"/>
      <w:sz w:val="24"/>
    </w:rPr>
  </w:style>
  <w:style w:type="paragraph" w:customStyle="1" w:styleId="RE">
    <w:name w:val="RE:"/>
    <w:basedOn w:val="Normal"/>
    <w:uiPriority w:val="99"/>
    <w:rsid w:val="00DC4957"/>
    <w:pPr>
      <w:ind w:left="1440" w:hanging="720"/>
    </w:pPr>
  </w:style>
  <w:style w:type="paragraph" w:customStyle="1" w:styleId="IHeadingwhangingindent">
    <w:name w:val="I.  Heading (w/hanging indent)"/>
    <w:basedOn w:val="Normal"/>
    <w:next w:val="Bodytxt1stlineindentdblspace"/>
    <w:uiPriority w:val="99"/>
    <w:rsid w:val="00DC4957"/>
    <w:pPr>
      <w:ind w:left="2160" w:right="2160" w:hanging="720"/>
    </w:pPr>
    <w:rPr>
      <w:b/>
    </w:rPr>
  </w:style>
  <w:style w:type="paragraph" w:styleId="BalloonText">
    <w:name w:val="Balloon Text"/>
    <w:basedOn w:val="Normal"/>
    <w:link w:val="BalloonTextChar"/>
    <w:uiPriority w:val="99"/>
    <w:semiHidden/>
    <w:rsid w:val="00182FBA"/>
    <w:rPr>
      <w:rFonts w:ascii="Tahoma" w:hAnsi="Tahoma" w:cs="Tahoma"/>
      <w:sz w:val="16"/>
      <w:szCs w:val="16"/>
    </w:rPr>
  </w:style>
  <w:style w:type="character" w:customStyle="1" w:styleId="BalloonTextChar">
    <w:name w:val="Balloon Text Char"/>
    <w:basedOn w:val="DefaultParagraphFont"/>
    <w:link w:val="BalloonText"/>
    <w:uiPriority w:val="99"/>
    <w:semiHidden/>
    <w:rsid w:val="00150999"/>
    <w:rPr>
      <w:sz w:val="0"/>
      <w:szCs w:val="0"/>
    </w:rPr>
  </w:style>
  <w:style w:type="paragraph" w:styleId="BodyText">
    <w:name w:val="Body Text"/>
    <w:basedOn w:val="Normal"/>
    <w:link w:val="BodyTextChar"/>
    <w:uiPriority w:val="99"/>
    <w:rsid w:val="004154B1"/>
    <w:pPr>
      <w:spacing w:line="480" w:lineRule="auto"/>
      <w:jc w:val="both"/>
    </w:pPr>
    <w:rPr>
      <w:rFonts w:ascii="Times New Roman" w:hAnsi="Times New Roman"/>
    </w:rPr>
  </w:style>
  <w:style w:type="character" w:customStyle="1" w:styleId="BodyTextChar">
    <w:name w:val="Body Text Char"/>
    <w:basedOn w:val="DefaultParagraphFont"/>
    <w:link w:val="BodyText"/>
    <w:uiPriority w:val="99"/>
    <w:semiHidden/>
    <w:rsid w:val="00150999"/>
    <w:rPr>
      <w:rFonts w:ascii="Courier New" w:hAnsi="Courier New"/>
      <w:sz w:val="24"/>
      <w:szCs w:val="20"/>
    </w:rPr>
  </w:style>
  <w:style w:type="paragraph" w:customStyle="1" w:styleId="BodyTextLevel3">
    <w:name w:val="Body Text Level 3"/>
    <w:basedOn w:val="BodyText"/>
    <w:uiPriority w:val="99"/>
    <w:rsid w:val="002E5C62"/>
    <w:pPr>
      <w:spacing w:before="120" w:after="120" w:line="240" w:lineRule="auto"/>
      <w:ind w:firstLine="2160"/>
    </w:pPr>
    <w:rPr>
      <w:caps/>
      <w:color w:val="000000"/>
      <w:szCs w:val="24"/>
    </w:rPr>
  </w:style>
  <w:style w:type="paragraph" w:styleId="NormalWeb">
    <w:name w:val="Normal (Web)"/>
    <w:basedOn w:val="Normal"/>
    <w:uiPriority w:val="99"/>
    <w:rsid w:val="002E5C62"/>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5E5F55"/>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150999"/>
    <w:rPr>
      <w:sz w:val="0"/>
      <w:szCs w:val="0"/>
    </w:rPr>
  </w:style>
  <w:style w:type="paragraph" w:customStyle="1" w:styleId="reline">
    <w:name w:val="reline"/>
    <w:basedOn w:val="Normal"/>
    <w:uiPriority w:val="99"/>
    <w:rsid w:val="00E40BDB"/>
    <w:pPr>
      <w:spacing w:before="100" w:beforeAutospacing="1" w:after="100" w:afterAutospacing="1"/>
    </w:pPr>
    <w:rPr>
      <w:rFonts w:ascii="Times New Roman" w:hAnsi="Times New Roman"/>
      <w:szCs w:val="24"/>
    </w:rPr>
  </w:style>
  <w:style w:type="character" w:styleId="CommentReference">
    <w:name w:val="annotation reference"/>
    <w:basedOn w:val="DefaultParagraphFont"/>
    <w:uiPriority w:val="99"/>
    <w:rsid w:val="00211913"/>
    <w:rPr>
      <w:rFonts w:cs="Times New Roman"/>
      <w:sz w:val="16"/>
    </w:rPr>
  </w:style>
  <w:style w:type="paragraph" w:styleId="CommentText">
    <w:name w:val="annotation text"/>
    <w:basedOn w:val="Normal"/>
    <w:link w:val="CommentTextChar"/>
    <w:uiPriority w:val="99"/>
    <w:rsid w:val="00211913"/>
    <w:rPr>
      <w:sz w:val="20"/>
    </w:rPr>
  </w:style>
  <w:style w:type="character" w:customStyle="1" w:styleId="CommentTextChar">
    <w:name w:val="Comment Text Char"/>
    <w:basedOn w:val="DefaultParagraphFont"/>
    <w:link w:val="CommentText"/>
    <w:uiPriority w:val="99"/>
    <w:locked/>
    <w:rsid w:val="00211913"/>
    <w:rPr>
      <w:rFonts w:ascii="Courier New" w:hAnsi="Courier New"/>
    </w:rPr>
  </w:style>
  <w:style w:type="paragraph" w:styleId="CommentSubject">
    <w:name w:val="annotation subject"/>
    <w:basedOn w:val="CommentText"/>
    <w:next w:val="CommentText"/>
    <w:link w:val="CommentSubjectChar"/>
    <w:uiPriority w:val="99"/>
    <w:rsid w:val="00211913"/>
    <w:rPr>
      <w:b/>
      <w:bCs/>
    </w:rPr>
  </w:style>
  <w:style w:type="character" w:customStyle="1" w:styleId="CommentSubjectChar">
    <w:name w:val="Comment Subject Char"/>
    <w:basedOn w:val="CommentTextChar"/>
    <w:link w:val="CommentSubject"/>
    <w:uiPriority w:val="99"/>
    <w:locked/>
    <w:rsid w:val="00211913"/>
    <w:rPr>
      <w:rFonts w:ascii="Courier New" w:hAnsi="Courier New"/>
      <w:b/>
    </w:rPr>
  </w:style>
  <w:style w:type="character" w:styleId="Strong">
    <w:name w:val="Strong"/>
    <w:qFormat/>
    <w:locked/>
    <w:rsid w:val="00CB6498"/>
    <w:rPr>
      <w:b/>
    </w:rPr>
  </w:style>
  <w:style w:type="paragraph" w:styleId="Title">
    <w:name w:val="Title"/>
    <w:basedOn w:val="Normal"/>
    <w:link w:val="TitleChar"/>
    <w:qFormat/>
    <w:locked/>
    <w:rsid w:val="009C1CF9"/>
    <w:pPr>
      <w:widowControl w:val="0"/>
      <w:tabs>
        <w:tab w:val="center" w:pos="4680"/>
      </w:tabs>
      <w:autoSpaceDE w:val="0"/>
      <w:autoSpaceDN w:val="0"/>
      <w:adjustRightInd w:val="0"/>
      <w:jc w:val="center"/>
    </w:pPr>
    <w:rPr>
      <w:rFonts w:ascii="Times New Roman" w:hAnsi="Times New Roman"/>
      <w:szCs w:val="24"/>
    </w:rPr>
  </w:style>
  <w:style w:type="character" w:customStyle="1" w:styleId="TitleChar">
    <w:name w:val="Title Char"/>
    <w:basedOn w:val="DefaultParagraphFont"/>
    <w:link w:val="Title"/>
    <w:rsid w:val="009C1CF9"/>
    <w:rPr>
      <w:sz w:val="24"/>
      <w:szCs w:val="24"/>
    </w:rPr>
  </w:style>
  <w:style w:type="paragraph" w:styleId="ListParagraph">
    <w:name w:val="List Paragraph"/>
    <w:basedOn w:val="Normal"/>
    <w:uiPriority w:val="99"/>
    <w:qFormat/>
    <w:rsid w:val="0031195B"/>
    <w:pPr>
      <w:ind w:left="720"/>
      <w:contextualSpacing/>
    </w:pPr>
    <w:rPr>
      <w:rFonts w:ascii="Calibri" w:hAnsi="Calibri" w:cs="Calibr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53833">
      <w:bodyDiv w:val="1"/>
      <w:marLeft w:val="0"/>
      <w:marRight w:val="0"/>
      <w:marTop w:val="0"/>
      <w:marBottom w:val="0"/>
      <w:divBdr>
        <w:top w:val="none" w:sz="0" w:space="0" w:color="auto"/>
        <w:left w:val="none" w:sz="0" w:space="0" w:color="auto"/>
        <w:bottom w:val="none" w:sz="0" w:space="0" w:color="auto"/>
        <w:right w:val="none" w:sz="0" w:space="0" w:color="auto"/>
      </w:divBdr>
    </w:div>
    <w:div w:id="147744749">
      <w:bodyDiv w:val="1"/>
      <w:marLeft w:val="0"/>
      <w:marRight w:val="0"/>
      <w:marTop w:val="0"/>
      <w:marBottom w:val="0"/>
      <w:divBdr>
        <w:top w:val="none" w:sz="0" w:space="0" w:color="auto"/>
        <w:left w:val="none" w:sz="0" w:space="0" w:color="auto"/>
        <w:bottom w:val="none" w:sz="0" w:space="0" w:color="auto"/>
        <w:right w:val="none" w:sz="0" w:space="0" w:color="auto"/>
      </w:divBdr>
    </w:div>
    <w:div w:id="420837806">
      <w:bodyDiv w:val="1"/>
      <w:marLeft w:val="0"/>
      <w:marRight w:val="0"/>
      <w:marTop w:val="0"/>
      <w:marBottom w:val="0"/>
      <w:divBdr>
        <w:top w:val="none" w:sz="0" w:space="0" w:color="auto"/>
        <w:left w:val="none" w:sz="0" w:space="0" w:color="auto"/>
        <w:bottom w:val="none" w:sz="0" w:space="0" w:color="auto"/>
        <w:right w:val="none" w:sz="0" w:space="0" w:color="auto"/>
      </w:divBdr>
    </w:div>
    <w:div w:id="586228180">
      <w:bodyDiv w:val="1"/>
      <w:marLeft w:val="0"/>
      <w:marRight w:val="0"/>
      <w:marTop w:val="0"/>
      <w:marBottom w:val="0"/>
      <w:divBdr>
        <w:top w:val="none" w:sz="0" w:space="0" w:color="auto"/>
        <w:left w:val="none" w:sz="0" w:space="0" w:color="auto"/>
        <w:bottom w:val="none" w:sz="0" w:space="0" w:color="auto"/>
        <w:right w:val="none" w:sz="0" w:space="0" w:color="auto"/>
      </w:divBdr>
    </w:div>
    <w:div w:id="626472548">
      <w:bodyDiv w:val="1"/>
      <w:marLeft w:val="0"/>
      <w:marRight w:val="0"/>
      <w:marTop w:val="0"/>
      <w:marBottom w:val="0"/>
      <w:divBdr>
        <w:top w:val="none" w:sz="0" w:space="0" w:color="auto"/>
        <w:left w:val="none" w:sz="0" w:space="0" w:color="auto"/>
        <w:bottom w:val="none" w:sz="0" w:space="0" w:color="auto"/>
        <w:right w:val="none" w:sz="0" w:space="0" w:color="auto"/>
      </w:divBdr>
    </w:div>
    <w:div w:id="847409485">
      <w:bodyDiv w:val="1"/>
      <w:marLeft w:val="0"/>
      <w:marRight w:val="0"/>
      <w:marTop w:val="0"/>
      <w:marBottom w:val="0"/>
      <w:divBdr>
        <w:top w:val="none" w:sz="0" w:space="0" w:color="auto"/>
        <w:left w:val="none" w:sz="0" w:space="0" w:color="auto"/>
        <w:bottom w:val="none" w:sz="0" w:space="0" w:color="auto"/>
        <w:right w:val="none" w:sz="0" w:space="0" w:color="auto"/>
      </w:divBdr>
    </w:div>
    <w:div w:id="865753215">
      <w:bodyDiv w:val="1"/>
      <w:marLeft w:val="0"/>
      <w:marRight w:val="0"/>
      <w:marTop w:val="0"/>
      <w:marBottom w:val="0"/>
      <w:divBdr>
        <w:top w:val="none" w:sz="0" w:space="0" w:color="auto"/>
        <w:left w:val="none" w:sz="0" w:space="0" w:color="auto"/>
        <w:bottom w:val="none" w:sz="0" w:space="0" w:color="auto"/>
        <w:right w:val="none" w:sz="0" w:space="0" w:color="auto"/>
      </w:divBdr>
    </w:div>
    <w:div w:id="874269946">
      <w:bodyDiv w:val="1"/>
      <w:marLeft w:val="0"/>
      <w:marRight w:val="0"/>
      <w:marTop w:val="0"/>
      <w:marBottom w:val="0"/>
      <w:divBdr>
        <w:top w:val="none" w:sz="0" w:space="0" w:color="auto"/>
        <w:left w:val="none" w:sz="0" w:space="0" w:color="auto"/>
        <w:bottom w:val="none" w:sz="0" w:space="0" w:color="auto"/>
        <w:right w:val="none" w:sz="0" w:space="0" w:color="auto"/>
      </w:divBdr>
    </w:div>
    <w:div w:id="1064907670">
      <w:bodyDiv w:val="1"/>
      <w:marLeft w:val="0"/>
      <w:marRight w:val="0"/>
      <w:marTop w:val="0"/>
      <w:marBottom w:val="0"/>
      <w:divBdr>
        <w:top w:val="none" w:sz="0" w:space="0" w:color="auto"/>
        <w:left w:val="none" w:sz="0" w:space="0" w:color="auto"/>
        <w:bottom w:val="none" w:sz="0" w:space="0" w:color="auto"/>
        <w:right w:val="none" w:sz="0" w:space="0" w:color="auto"/>
      </w:divBdr>
    </w:div>
    <w:div w:id="1435899989">
      <w:bodyDiv w:val="1"/>
      <w:marLeft w:val="0"/>
      <w:marRight w:val="0"/>
      <w:marTop w:val="0"/>
      <w:marBottom w:val="0"/>
      <w:divBdr>
        <w:top w:val="none" w:sz="0" w:space="0" w:color="auto"/>
        <w:left w:val="none" w:sz="0" w:space="0" w:color="auto"/>
        <w:bottom w:val="none" w:sz="0" w:space="0" w:color="auto"/>
        <w:right w:val="none" w:sz="0" w:space="0" w:color="auto"/>
      </w:divBdr>
    </w:div>
    <w:div w:id="1633098086">
      <w:marLeft w:val="0"/>
      <w:marRight w:val="0"/>
      <w:marTop w:val="0"/>
      <w:marBottom w:val="0"/>
      <w:divBdr>
        <w:top w:val="none" w:sz="0" w:space="0" w:color="auto"/>
        <w:left w:val="none" w:sz="0" w:space="0" w:color="auto"/>
        <w:bottom w:val="none" w:sz="0" w:space="0" w:color="auto"/>
        <w:right w:val="none" w:sz="0" w:space="0" w:color="auto"/>
      </w:divBdr>
    </w:div>
    <w:div w:id="1699425897">
      <w:bodyDiv w:val="1"/>
      <w:marLeft w:val="0"/>
      <w:marRight w:val="0"/>
      <w:marTop w:val="0"/>
      <w:marBottom w:val="0"/>
      <w:divBdr>
        <w:top w:val="none" w:sz="0" w:space="0" w:color="auto"/>
        <w:left w:val="none" w:sz="0" w:space="0" w:color="auto"/>
        <w:bottom w:val="none" w:sz="0" w:space="0" w:color="auto"/>
        <w:right w:val="none" w:sz="0" w:space="0" w:color="auto"/>
      </w:divBdr>
    </w:div>
    <w:div w:id="1834642915">
      <w:bodyDiv w:val="1"/>
      <w:marLeft w:val="0"/>
      <w:marRight w:val="0"/>
      <w:marTop w:val="0"/>
      <w:marBottom w:val="0"/>
      <w:divBdr>
        <w:top w:val="none" w:sz="0" w:space="0" w:color="auto"/>
        <w:left w:val="none" w:sz="0" w:space="0" w:color="auto"/>
        <w:bottom w:val="none" w:sz="0" w:space="0" w:color="auto"/>
        <w:right w:val="none" w:sz="0" w:space="0" w:color="auto"/>
      </w:divBdr>
    </w:div>
    <w:div w:id="19166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0C3B-C366-407D-9F53-19718F1CE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Pages>
  <Words>832</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Docket No</vt:lpstr>
    </vt:vector>
  </TitlesOfParts>
  <Company>State of Georgia</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Docket No</dc:title>
  <dc:creator>Andre "Pulpwood" Smith</dc:creator>
  <cp:lastModifiedBy>Robert Trokey</cp:lastModifiedBy>
  <cp:revision>5</cp:revision>
  <cp:lastPrinted>2018-12-21T17:12:00Z</cp:lastPrinted>
  <dcterms:created xsi:type="dcterms:W3CDTF">2020-04-07T18:27:00Z</dcterms:created>
  <dcterms:modified xsi:type="dcterms:W3CDTF">2020-04-07T20:42:00Z</dcterms:modified>
</cp:coreProperties>
</file>