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95A84" w14:textId="77777777" w:rsidR="00AA5225" w:rsidRPr="00B225E0" w:rsidRDefault="00AA5225" w:rsidP="00AA5225">
      <w:pPr>
        <w:spacing w:after="0" w:line="240" w:lineRule="auto"/>
        <w:jc w:val="both"/>
        <w:textAlignment w:val="baseline"/>
        <w:rPr>
          <w:rFonts w:ascii="Arial" w:eastAsia="Times New Roman" w:hAnsi="Arial" w:cs="Arial"/>
          <w:sz w:val="24"/>
          <w:szCs w:val="24"/>
        </w:rPr>
      </w:pPr>
      <w:r w:rsidRPr="00B225E0">
        <w:rPr>
          <w:rFonts w:ascii="Arial" w:eastAsia="Times New Roman" w:hAnsi="Arial" w:cs="Arial"/>
          <w:sz w:val="44"/>
          <w:szCs w:val="44"/>
        </w:rPr>
        <w:t> </w:t>
      </w:r>
    </w:p>
    <w:p w14:paraId="242901C9" w14:textId="77777777" w:rsidR="00AA5225" w:rsidRPr="00B225E0" w:rsidRDefault="00AA5225" w:rsidP="00AA5225">
      <w:pPr>
        <w:spacing w:after="0" w:line="240" w:lineRule="auto"/>
        <w:jc w:val="center"/>
        <w:textAlignment w:val="baseline"/>
        <w:rPr>
          <w:rFonts w:ascii="Arial" w:eastAsia="Times New Roman" w:hAnsi="Arial" w:cs="Arial"/>
          <w:b/>
          <w:bCs/>
          <w:color w:val="000080"/>
          <w:sz w:val="44"/>
          <w:szCs w:val="44"/>
        </w:rPr>
      </w:pPr>
    </w:p>
    <w:p w14:paraId="3E6145F4" w14:textId="77777777" w:rsidR="00AA5225" w:rsidRPr="00B225E0" w:rsidRDefault="00AA5225" w:rsidP="00AA5225">
      <w:pPr>
        <w:spacing w:after="0" w:line="240" w:lineRule="auto"/>
        <w:jc w:val="center"/>
        <w:textAlignment w:val="baseline"/>
        <w:rPr>
          <w:rFonts w:ascii="Arial" w:eastAsia="Times New Roman" w:hAnsi="Arial" w:cs="Arial"/>
          <w:b/>
          <w:bCs/>
          <w:color w:val="000080"/>
          <w:sz w:val="44"/>
          <w:szCs w:val="44"/>
        </w:rPr>
      </w:pPr>
    </w:p>
    <w:p w14:paraId="18D0FBD4" w14:textId="77777777" w:rsidR="00AA5225" w:rsidRPr="00B225E0" w:rsidRDefault="00AA5225" w:rsidP="00AA5225">
      <w:pPr>
        <w:spacing w:after="0" w:line="240" w:lineRule="auto"/>
        <w:jc w:val="center"/>
        <w:textAlignment w:val="baseline"/>
        <w:rPr>
          <w:rFonts w:ascii="Arial" w:eastAsia="Times New Roman" w:hAnsi="Arial" w:cs="Arial"/>
          <w:b/>
          <w:bCs/>
          <w:color w:val="000080"/>
          <w:sz w:val="44"/>
          <w:szCs w:val="44"/>
        </w:rPr>
      </w:pPr>
      <w:bookmarkStart w:id="0" w:name="_GoBack"/>
      <w:bookmarkEnd w:id="0"/>
    </w:p>
    <w:p w14:paraId="22E50B9F" w14:textId="77777777" w:rsidR="00AA5225" w:rsidRPr="00B225E0" w:rsidRDefault="00AA5225" w:rsidP="00AA5225">
      <w:pPr>
        <w:spacing w:after="0" w:line="240" w:lineRule="auto"/>
        <w:jc w:val="center"/>
        <w:textAlignment w:val="baseline"/>
        <w:rPr>
          <w:rFonts w:ascii="Arial" w:eastAsia="Times New Roman" w:hAnsi="Arial" w:cs="Arial"/>
          <w:b/>
          <w:bCs/>
          <w:color w:val="000080"/>
          <w:sz w:val="44"/>
          <w:szCs w:val="44"/>
        </w:rPr>
      </w:pPr>
    </w:p>
    <w:p w14:paraId="1BC910C0" w14:textId="77777777" w:rsidR="00AA5225" w:rsidRPr="00B225E0" w:rsidRDefault="00AA5225" w:rsidP="00AA5225">
      <w:pPr>
        <w:spacing w:after="0" w:line="240" w:lineRule="auto"/>
        <w:jc w:val="center"/>
        <w:textAlignment w:val="baseline"/>
        <w:rPr>
          <w:rFonts w:ascii="Arial" w:eastAsia="Times New Roman" w:hAnsi="Arial" w:cs="Arial"/>
          <w:b/>
          <w:bCs/>
          <w:color w:val="000080"/>
          <w:sz w:val="44"/>
          <w:szCs w:val="44"/>
        </w:rPr>
      </w:pPr>
    </w:p>
    <w:p w14:paraId="042C0309" w14:textId="77777777" w:rsidR="00E5186E" w:rsidRDefault="00AA5225" w:rsidP="00AA5225">
      <w:pPr>
        <w:spacing w:after="0" w:line="240" w:lineRule="auto"/>
        <w:jc w:val="center"/>
        <w:textAlignment w:val="baseline"/>
        <w:rPr>
          <w:rFonts w:ascii="Arial" w:eastAsia="Times New Roman" w:hAnsi="Arial" w:cs="Arial"/>
          <w:b/>
          <w:bCs/>
          <w:color w:val="000080"/>
          <w:sz w:val="44"/>
          <w:szCs w:val="44"/>
        </w:rPr>
      </w:pPr>
      <w:r w:rsidRPr="00B225E0">
        <w:rPr>
          <w:rFonts w:ascii="Arial" w:eastAsia="Times New Roman" w:hAnsi="Arial" w:cs="Arial"/>
          <w:b/>
          <w:bCs/>
          <w:color w:val="000080"/>
          <w:sz w:val="44"/>
          <w:szCs w:val="44"/>
        </w:rPr>
        <w:t xml:space="preserve">Coal Combustion Residuals </w:t>
      </w:r>
    </w:p>
    <w:p w14:paraId="2931F161" w14:textId="2C1030C7" w:rsidR="00AA5225" w:rsidRPr="00B225E0" w:rsidRDefault="00AA5225" w:rsidP="00AA5225">
      <w:pPr>
        <w:spacing w:after="0" w:line="240" w:lineRule="auto"/>
        <w:jc w:val="center"/>
        <w:textAlignment w:val="baseline"/>
        <w:rPr>
          <w:rFonts w:ascii="Arial" w:eastAsia="Times New Roman" w:hAnsi="Arial" w:cs="Arial"/>
          <w:b/>
          <w:bCs/>
          <w:color w:val="000080"/>
          <w:sz w:val="44"/>
          <w:szCs w:val="44"/>
        </w:rPr>
      </w:pPr>
      <w:r w:rsidRPr="00B225E0">
        <w:rPr>
          <w:rFonts w:ascii="Arial" w:eastAsia="Times New Roman" w:hAnsi="Arial" w:cs="Arial"/>
          <w:b/>
          <w:bCs/>
          <w:color w:val="000080"/>
          <w:sz w:val="44"/>
          <w:szCs w:val="44"/>
        </w:rPr>
        <w:t xml:space="preserve">Asset Retirement Obligation Program </w:t>
      </w:r>
    </w:p>
    <w:p w14:paraId="62724541" w14:textId="6AE567E9" w:rsidR="00AA5225" w:rsidRPr="00B225E0" w:rsidRDefault="00AA5225" w:rsidP="00AA5225">
      <w:pPr>
        <w:spacing w:after="0" w:line="240" w:lineRule="auto"/>
        <w:jc w:val="center"/>
        <w:textAlignment w:val="baseline"/>
        <w:rPr>
          <w:rFonts w:ascii="Arial" w:eastAsia="Times New Roman" w:hAnsi="Arial" w:cs="Arial"/>
          <w:sz w:val="24"/>
          <w:szCs w:val="24"/>
        </w:rPr>
      </w:pPr>
      <w:r w:rsidRPr="00B225E0">
        <w:rPr>
          <w:rFonts w:ascii="Arial" w:eastAsia="Times New Roman" w:hAnsi="Arial" w:cs="Arial"/>
          <w:b/>
          <w:bCs/>
          <w:color w:val="000080"/>
          <w:sz w:val="44"/>
          <w:szCs w:val="44"/>
        </w:rPr>
        <w:t xml:space="preserve">Semi-Annual Program Status Report </w:t>
      </w:r>
      <w:r w:rsidRPr="00B225E0">
        <w:rPr>
          <w:rFonts w:ascii="Arial" w:eastAsia="Times New Roman" w:hAnsi="Arial" w:cs="Arial"/>
          <w:sz w:val="44"/>
          <w:szCs w:val="44"/>
        </w:rPr>
        <w:t> </w:t>
      </w:r>
    </w:p>
    <w:p w14:paraId="54D7BD82" w14:textId="77777777" w:rsidR="00AA5225" w:rsidRPr="00B225E0" w:rsidRDefault="00AA5225" w:rsidP="00AA5225">
      <w:pPr>
        <w:spacing w:after="0" w:line="240" w:lineRule="auto"/>
        <w:jc w:val="center"/>
        <w:textAlignment w:val="baseline"/>
        <w:rPr>
          <w:rFonts w:ascii="Arial" w:eastAsia="Times New Roman" w:hAnsi="Arial" w:cs="Arial"/>
          <w:sz w:val="24"/>
          <w:szCs w:val="24"/>
        </w:rPr>
      </w:pPr>
      <w:r w:rsidRPr="00B225E0">
        <w:rPr>
          <w:rFonts w:ascii="Arial" w:eastAsia="Times New Roman" w:hAnsi="Arial" w:cs="Arial"/>
          <w:sz w:val="44"/>
          <w:szCs w:val="44"/>
        </w:rPr>
        <w:t> </w:t>
      </w:r>
    </w:p>
    <w:p w14:paraId="285BAF3B" w14:textId="77777777" w:rsidR="00AA5225" w:rsidRPr="00B225E0" w:rsidRDefault="00AA5225" w:rsidP="00AA5225">
      <w:pPr>
        <w:spacing w:after="0" w:line="240" w:lineRule="auto"/>
        <w:jc w:val="center"/>
        <w:textAlignment w:val="baseline"/>
        <w:rPr>
          <w:rFonts w:ascii="Arial" w:eastAsia="Times New Roman" w:hAnsi="Arial" w:cs="Arial"/>
          <w:sz w:val="24"/>
          <w:szCs w:val="24"/>
        </w:rPr>
      </w:pPr>
      <w:r w:rsidRPr="00B225E0">
        <w:rPr>
          <w:rFonts w:ascii="Arial" w:eastAsia="Times New Roman" w:hAnsi="Arial" w:cs="Arial"/>
          <w:sz w:val="24"/>
          <w:szCs w:val="24"/>
        </w:rPr>
        <w:t> </w:t>
      </w:r>
    </w:p>
    <w:p w14:paraId="605E2EFE" w14:textId="77777777" w:rsidR="00AA5225" w:rsidRPr="00B225E0" w:rsidRDefault="00AA5225" w:rsidP="00AA5225">
      <w:pPr>
        <w:spacing w:after="0" w:line="240" w:lineRule="auto"/>
        <w:jc w:val="center"/>
        <w:textAlignment w:val="baseline"/>
        <w:rPr>
          <w:rFonts w:ascii="Arial" w:eastAsia="Times New Roman" w:hAnsi="Arial" w:cs="Arial"/>
          <w:sz w:val="24"/>
          <w:szCs w:val="24"/>
        </w:rPr>
      </w:pPr>
      <w:r w:rsidRPr="00B225E0">
        <w:rPr>
          <w:rFonts w:ascii="Arial" w:eastAsia="Times New Roman" w:hAnsi="Arial" w:cs="Arial"/>
          <w:sz w:val="28"/>
          <w:szCs w:val="28"/>
        </w:rPr>
        <w:t> </w:t>
      </w:r>
    </w:p>
    <w:p w14:paraId="183DA7D5" w14:textId="77777777" w:rsidR="00AA5225" w:rsidRPr="00B225E0" w:rsidRDefault="00AA5225" w:rsidP="00AA5225">
      <w:pPr>
        <w:spacing w:after="0" w:line="240" w:lineRule="auto"/>
        <w:jc w:val="center"/>
        <w:textAlignment w:val="baseline"/>
        <w:rPr>
          <w:rFonts w:ascii="Arial" w:eastAsia="Times New Roman" w:hAnsi="Arial" w:cs="Arial"/>
          <w:sz w:val="24"/>
          <w:szCs w:val="24"/>
        </w:rPr>
      </w:pPr>
      <w:r w:rsidRPr="00B225E0">
        <w:rPr>
          <w:rFonts w:ascii="Arial" w:eastAsia="Times New Roman" w:hAnsi="Arial" w:cs="Arial"/>
          <w:sz w:val="36"/>
          <w:szCs w:val="36"/>
        </w:rPr>
        <w:t>Georgia Power Company </w:t>
      </w:r>
    </w:p>
    <w:p w14:paraId="105C5CE4" w14:textId="77777777" w:rsidR="00AA5225" w:rsidRPr="00B225E0" w:rsidRDefault="00AA5225" w:rsidP="00AA5225">
      <w:pPr>
        <w:spacing w:after="0" w:line="240" w:lineRule="auto"/>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42644762" w14:textId="77777777" w:rsidR="00AA5225" w:rsidRPr="00B225E0" w:rsidRDefault="00AA5225" w:rsidP="00AA5225">
      <w:pPr>
        <w:spacing w:after="0" w:line="240" w:lineRule="auto"/>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1C13490E" w14:textId="77777777" w:rsidR="00AA5225" w:rsidRPr="00B225E0" w:rsidRDefault="00AA5225" w:rsidP="00AA5225">
      <w:pPr>
        <w:spacing w:after="0" w:line="240" w:lineRule="auto"/>
        <w:ind w:left="540" w:right="540"/>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2AE65862" w14:textId="77777777" w:rsidR="00AA5225" w:rsidRPr="00B225E0" w:rsidRDefault="00AA5225" w:rsidP="00AA5225">
      <w:pPr>
        <w:spacing w:after="0" w:line="240" w:lineRule="auto"/>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61D96737" w14:textId="488E316E" w:rsidR="00AA5225" w:rsidRPr="00844371" w:rsidRDefault="00AA5225" w:rsidP="00844371">
      <w:pPr>
        <w:spacing w:after="0" w:line="240" w:lineRule="auto"/>
        <w:jc w:val="center"/>
        <w:textAlignment w:val="baseline"/>
        <w:rPr>
          <w:rFonts w:ascii="Arial" w:eastAsia="Times New Roman" w:hAnsi="Arial" w:cs="Arial"/>
          <w:color w:val="FF0000"/>
          <w:sz w:val="24"/>
          <w:szCs w:val="24"/>
        </w:rPr>
      </w:pPr>
    </w:p>
    <w:p w14:paraId="6C598AFC" w14:textId="77777777" w:rsidR="00AA5225" w:rsidRPr="00B225E0" w:rsidRDefault="00AA5225" w:rsidP="00AA5225">
      <w:pPr>
        <w:spacing w:after="0" w:line="240" w:lineRule="auto"/>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4235D5DD" w14:textId="77777777" w:rsidR="00AA5225" w:rsidRPr="00B225E0" w:rsidRDefault="00AA5225" w:rsidP="00AA5225">
      <w:pPr>
        <w:spacing w:after="0" w:line="240" w:lineRule="auto"/>
        <w:ind w:right="-75"/>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265A63EA" w14:textId="77777777" w:rsidR="00AA5225" w:rsidRPr="00B225E0" w:rsidRDefault="00AA5225" w:rsidP="00AA5225">
      <w:pPr>
        <w:spacing w:after="0" w:line="240" w:lineRule="auto"/>
        <w:ind w:right="-75"/>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74B7DFAC" w14:textId="77777777" w:rsidR="00AA5225" w:rsidRPr="00B225E0" w:rsidRDefault="00AA5225" w:rsidP="00AA5225">
      <w:pPr>
        <w:spacing w:after="0" w:line="240" w:lineRule="auto"/>
        <w:ind w:right="-75"/>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4D0CB741" w14:textId="77777777" w:rsidR="00AA5225" w:rsidRPr="00B225E0" w:rsidRDefault="00AA5225" w:rsidP="00AA5225">
      <w:pPr>
        <w:spacing w:after="0" w:line="240" w:lineRule="auto"/>
        <w:ind w:right="-75"/>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7BDF167F" w14:textId="77777777" w:rsidR="00AA5225" w:rsidRPr="00B225E0" w:rsidRDefault="00AA5225" w:rsidP="00AA5225">
      <w:pPr>
        <w:spacing w:after="0" w:line="240" w:lineRule="auto"/>
        <w:jc w:val="center"/>
        <w:textAlignment w:val="baseline"/>
        <w:rPr>
          <w:rFonts w:ascii="Arial" w:eastAsia="Times New Roman" w:hAnsi="Arial" w:cs="Arial"/>
          <w:sz w:val="24"/>
          <w:szCs w:val="24"/>
        </w:rPr>
      </w:pPr>
      <w:r w:rsidRPr="00B225E0">
        <w:rPr>
          <w:rFonts w:ascii="Arial" w:eastAsia="Times New Roman" w:hAnsi="Arial" w:cs="Arial"/>
          <w:i/>
          <w:iCs/>
          <w:sz w:val="36"/>
          <w:szCs w:val="36"/>
        </w:rPr>
        <w:t>March 2020</w:t>
      </w:r>
      <w:r w:rsidRPr="00B225E0">
        <w:rPr>
          <w:rFonts w:ascii="Arial" w:eastAsia="Times New Roman" w:hAnsi="Arial" w:cs="Arial"/>
          <w:sz w:val="36"/>
          <w:szCs w:val="36"/>
        </w:rPr>
        <w:t> </w:t>
      </w:r>
    </w:p>
    <w:p w14:paraId="1A87009D" w14:textId="7E10BF79" w:rsidR="00AA5225" w:rsidRPr="00B225E0" w:rsidRDefault="00AA5225" w:rsidP="00AA5225">
      <w:pPr>
        <w:spacing w:after="0" w:line="240" w:lineRule="auto"/>
        <w:ind w:firstLine="720"/>
        <w:jc w:val="center"/>
        <w:rPr>
          <w:rFonts w:ascii="Arial" w:hAnsi="Arial" w:cs="Arial"/>
          <w:b/>
          <w:sz w:val="28"/>
          <w:szCs w:val="28"/>
        </w:rPr>
      </w:pPr>
      <w:r w:rsidRPr="00B225E0">
        <w:rPr>
          <w:rFonts w:ascii="Arial" w:hAnsi="Arial" w:cs="Arial"/>
          <w:b/>
          <w:sz w:val="28"/>
          <w:szCs w:val="28"/>
        </w:rPr>
        <w:br w:type="page"/>
      </w:r>
      <w:r w:rsidRPr="00B225E0">
        <w:rPr>
          <w:rFonts w:ascii="Arial" w:hAnsi="Arial" w:cs="Arial"/>
          <w:b/>
          <w:sz w:val="28"/>
          <w:szCs w:val="28"/>
        </w:rPr>
        <w:lastRenderedPageBreak/>
        <w:t>Georgia Power Company</w:t>
      </w:r>
    </w:p>
    <w:p w14:paraId="482F4321" w14:textId="77777777" w:rsidR="00AA5225" w:rsidRPr="00B225E0" w:rsidRDefault="00AA5225" w:rsidP="00AA5225">
      <w:pPr>
        <w:spacing w:after="0" w:line="240" w:lineRule="auto"/>
        <w:jc w:val="center"/>
        <w:rPr>
          <w:rFonts w:ascii="Arial" w:hAnsi="Arial" w:cs="Arial"/>
          <w:b/>
          <w:sz w:val="28"/>
          <w:szCs w:val="28"/>
        </w:rPr>
      </w:pPr>
      <w:r w:rsidRPr="00B225E0">
        <w:rPr>
          <w:rFonts w:ascii="Arial" w:hAnsi="Arial" w:cs="Arial"/>
          <w:b/>
          <w:sz w:val="28"/>
          <w:szCs w:val="28"/>
        </w:rPr>
        <w:t xml:space="preserve">Coal Combustion Residuals Asset Retirement Obligation Program </w:t>
      </w:r>
    </w:p>
    <w:p w14:paraId="582F1663" w14:textId="77777777" w:rsidR="00AA5225" w:rsidRPr="00B225E0" w:rsidRDefault="00AA5225" w:rsidP="00AA5225">
      <w:pPr>
        <w:spacing w:after="0"/>
        <w:jc w:val="center"/>
        <w:rPr>
          <w:rFonts w:ascii="Arial" w:hAnsi="Arial" w:cs="Arial"/>
          <w:b/>
          <w:sz w:val="28"/>
          <w:szCs w:val="28"/>
        </w:rPr>
      </w:pPr>
      <w:r w:rsidRPr="00B225E0">
        <w:rPr>
          <w:rFonts w:ascii="Arial" w:hAnsi="Arial" w:cs="Arial"/>
          <w:b/>
          <w:sz w:val="28"/>
          <w:szCs w:val="28"/>
        </w:rPr>
        <w:t>Semi-Annual Program Status Report</w:t>
      </w:r>
    </w:p>
    <w:p w14:paraId="217AC628" w14:textId="6A5AFCFB" w:rsidR="00AA5225" w:rsidRPr="00B225E0" w:rsidRDefault="00AA5225" w:rsidP="00AA5225">
      <w:pPr>
        <w:spacing w:after="0"/>
        <w:jc w:val="center"/>
        <w:rPr>
          <w:rFonts w:ascii="Arial" w:hAnsi="Arial" w:cs="Arial"/>
          <w:b/>
          <w:sz w:val="28"/>
          <w:szCs w:val="28"/>
        </w:rPr>
      </w:pPr>
      <w:r w:rsidRPr="00B225E0">
        <w:rPr>
          <w:rFonts w:ascii="Arial" w:hAnsi="Arial" w:cs="Arial"/>
          <w:b/>
          <w:sz w:val="28"/>
          <w:szCs w:val="28"/>
        </w:rPr>
        <w:t>March 2020</w:t>
      </w:r>
    </w:p>
    <w:p w14:paraId="3FA82424" w14:textId="2A3468D0" w:rsidR="00AA5225" w:rsidRPr="00B225E0" w:rsidRDefault="00AA5225" w:rsidP="00AA5225">
      <w:pPr>
        <w:spacing w:after="0"/>
        <w:jc w:val="center"/>
        <w:rPr>
          <w:rFonts w:ascii="Arial" w:hAnsi="Arial" w:cs="Arial"/>
          <w:b/>
          <w:sz w:val="28"/>
          <w:szCs w:val="28"/>
        </w:rPr>
      </w:pPr>
    </w:p>
    <w:p w14:paraId="37A5C6E2" w14:textId="77777777" w:rsidR="00AA5225" w:rsidRPr="00B225E0" w:rsidRDefault="00AA5225" w:rsidP="00AA5225">
      <w:pPr>
        <w:spacing w:after="0"/>
        <w:jc w:val="center"/>
        <w:rPr>
          <w:rFonts w:ascii="Arial" w:hAnsi="Arial" w:cs="Arial"/>
          <w:b/>
          <w:sz w:val="28"/>
          <w:szCs w:val="28"/>
        </w:rPr>
      </w:pPr>
    </w:p>
    <w:p w14:paraId="20072E43" w14:textId="0CF61A11" w:rsidR="00AA5225" w:rsidRPr="00B225E0" w:rsidRDefault="00AA5225" w:rsidP="00AA5225">
      <w:pPr>
        <w:spacing w:after="0"/>
        <w:jc w:val="center"/>
        <w:rPr>
          <w:rFonts w:ascii="Arial" w:hAnsi="Arial" w:cs="Arial"/>
          <w:b/>
          <w:sz w:val="28"/>
          <w:szCs w:val="28"/>
          <w:u w:val="single"/>
        </w:rPr>
      </w:pPr>
      <w:r w:rsidRPr="00B225E0">
        <w:rPr>
          <w:rFonts w:ascii="Arial" w:hAnsi="Arial" w:cs="Arial"/>
          <w:b/>
          <w:sz w:val="28"/>
          <w:szCs w:val="28"/>
          <w:u w:val="single"/>
        </w:rPr>
        <w:t>Table of Contents</w:t>
      </w:r>
    </w:p>
    <w:p w14:paraId="5852AECE" w14:textId="77777777" w:rsidR="00AA5225" w:rsidRPr="00B225E0" w:rsidRDefault="00AA5225" w:rsidP="00AA5225">
      <w:pPr>
        <w:spacing w:after="0"/>
        <w:jc w:val="center"/>
        <w:rPr>
          <w:rFonts w:ascii="Arial" w:hAnsi="Arial" w:cs="Arial"/>
          <w:b/>
          <w:sz w:val="28"/>
          <w:szCs w:val="28"/>
        </w:rPr>
      </w:pPr>
    </w:p>
    <w:p w14:paraId="66A3EE35" w14:textId="36D895EA" w:rsidR="00AA5225" w:rsidRPr="00B225E0" w:rsidRDefault="00AA5225" w:rsidP="00AA5225">
      <w:pPr>
        <w:spacing w:after="0"/>
        <w:rPr>
          <w:rFonts w:ascii="Arial" w:hAnsi="Arial" w:cs="Arial"/>
          <w:bCs/>
          <w:sz w:val="28"/>
          <w:szCs w:val="28"/>
          <w:u w:val="single"/>
        </w:rPr>
      </w:pP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00BB62D8">
        <w:rPr>
          <w:rFonts w:ascii="Arial" w:hAnsi="Arial" w:cs="Arial"/>
          <w:bCs/>
          <w:sz w:val="28"/>
          <w:szCs w:val="28"/>
        </w:rPr>
        <w:tab/>
      </w:r>
      <w:r w:rsidRPr="00B225E0">
        <w:rPr>
          <w:rFonts w:ascii="Arial" w:hAnsi="Arial" w:cs="Arial"/>
          <w:bCs/>
          <w:sz w:val="28"/>
          <w:szCs w:val="28"/>
        </w:rPr>
        <w:tab/>
      </w:r>
      <w:r w:rsidR="00476A64" w:rsidRPr="00B225E0">
        <w:rPr>
          <w:rFonts w:ascii="Arial" w:hAnsi="Arial" w:cs="Arial"/>
          <w:bCs/>
          <w:sz w:val="28"/>
          <w:szCs w:val="28"/>
        </w:rPr>
        <w:t xml:space="preserve">   </w:t>
      </w:r>
      <w:r w:rsidRPr="00B225E0">
        <w:rPr>
          <w:rFonts w:ascii="Arial" w:hAnsi="Arial" w:cs="Arial"/>
          <w:bCs/>
          <w:sz w:val="28"/>
          <w:szCs w:val="28"/>
          <w:u w:val="single"/>
        </w:rPr>
        <w:t>Page</w:t>
      </w:r>
    </w:p>
    <w:p w14:paraId="3B567769" w14:textId="6FEC8F3D" w:rsidR="00AA5225" w:rsidRPr="00B225E0" w:rsidRDefault="00AA5225" w:rsidP="00476A64">
      <w:pPr>
        <w:pStyle w:val="ListParagraph"/>
        <w:numPr>
          <w:ilvl w:val="0"/>
          <w:numId w:val="18"/>
        </w:numPr>
        <w:rPr>
          <w:rFonts w:ascii="Arial" w:hAnsi="Arial" w:cs="Arial"/>
          <w:bCs/>
          <w:sz w:val="28"/>
          <w:szCs w:val="28"/>
        </w:rPr>
      </w:pPr>
      <w:r w:rsidRPr="00B225E0">
        <w:rPr>
          <w:rFonts w:ascii="Arial" w:hAnsi="Arial" w:cs="Arial"/>
          <w:bCs/>
          <w:sz w:val="28"/>
          <w:szCs w:val="28"/>
        </w:rPr>
        <w:t>Executive Summary</w:t>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00476A64" w:rsidRPr="00B225E0">
        <w:rPr>
          <w:rFonts w:ascii="Arial" w:hAnsi="Arial" w:cs="Arial"/>
          <w:bCs/>
          <w:sz w:val="28"/>
          <w:szCs w:val="28"/>
        </w:rPr>
        <w:t xml:space="preserve">  </w:t>
      </w:r>
      <w:r w:rsidR="00E94871">
        <w:rPr>
          <w:rFonts w:ascii="Arial" w:hAnsi="Arial" w:cs="Arial"/>
          <w:bCs/>
          <w:sz w:val="28"/>
          <w:szCs w:val="28"/>
        </w:rPr>
        <w:t xml:space="preserve"> </w:t>
      </w:r>
      <w:r w:rsidR="00476A64" w:rsidRPr="00B225E0">
        <w:rPr>
          <w:rFonts w:ascii="Arial" w:hAnsi="Arial" w:cs="Arial"/>
          <w:bCs/>
          <w:sz w:val="28"/>
          <w:szCs w:val="28"/>
        </w:rPr>
        <w:t xml:space="preserve">  </w:t>
      </w:r>
      <w:r w:rsidR="00E94871">
        <w:rPr>
          <w:rFonts w:ascii="Arial" w:hAnsi="Arial" w:cs="Arial"/>
          <w:bCs/>
          <w:sz w:val="28"/>
          <w:szCs w:val="28"/>
        </w:rPr>
        <w:t xml:space="preserve"> 3</w:t>
      </w:r>
    </w:p>
    <w:p w14:paraId="2C0F9C27" w14:textId="77777777" w:rsidR="00AA5225" w:rsidRPr="00B225E0" w:rsidRDefault="00AA5225" w:rsidP="00AA5225">
      <w:pPr>
        <w:spacing w:after="0"/>
        <w:rPr>
          <w:rFonts w:ascii="Arial" w:hAnsi="Arial" w:cs="Arial"/>
          <w:bCs/>
          <w:sz w:val="28"/>
          <w:szCs w:val="28"/>
        </w:rPr>
      </w:pPr>
    </w:p>
    <w:p w14:paraId="6A1321F2" w14:textId="6FCE4118" w:rsidR="00AA5225" w:rsidRPr="00B225E0" w:rsidRDefault="00AA5225" w:rsidP="00476A64">
      <w:pPr>
        <w:pStyle w:val="ListParagraph"/>
        <w:numPr>
          <w:ilvl w:val="0"/>
          <w:numId w:val="18"/>
        </w:numPr>
        <w:rPr>
          <w:rFonts w:ascii="Arial" w:hAnsi="Arial" w:cs="Arial"/>
          <w:bCs/>
          <w:sz w:val="28"/>
          <w:szCs w:val="28"/>
        </w:rPr>
      </w:pPr>
      <w:r w:rsidRPr="00B225E0">
        <w:rPr>
          <w:rFonts w:ascii="Arial" w:hAnsi="Arial" w:cs="Arial"/>
          <w:bCs/>
          <w:sz w:val="28"/>
          <w:szCs w:val="28"/>
        </w:rPr>
        <w:t>Project Update</w:t>
      </w:r>
      <w:r w:rsidR="002F5CC9" w:rsidRPr="00B225E0">
        <w:rPr>
          <w:rFonts w:ascii="Arial" w:hAnsi="Arial" w:cs="Arial"/>
          <w:bCs/>
          <w:sz w:val="28"/>
          <w:szCs w:val="28"/>
        </w:rPr>
        <w:tab/>
      </w:r>
      <w:r w:rsidR="002F5CC9" w:rsidRPr="00B225E0">
        <w:rPr>
          <w:rFonts w:ascii="Arial" w:hAnsi="Arial" w:cs="Arial"/>
          <w:bCs/>
          <w:sz w:val="28"/>
          <w:szCs w:val="28"/>
        </w:rPr>
        <w:tab/>
      </w:r>
      <w:r w:rsidR="002F5CC9" w:rsidRPr="00B225E0">
        <w:rPr>
          <w:rFonts w:ascii="Arial" w:hAnsi="Arial" w:cs="Arial"/>
          <w:bCs/>
          <w:sz w:val="28"/>
          <w:szCs w:val="28"/>
        </w:rPr>
        <w:tab/>
        <w:t xml:space="preserve"> </w:t>
      </w:r>
      <w:r w:rsidRPr="00B225E0">
        <w:rPr>
          <w:rFonts w:ascii="Arial" w:hAnsi="Arial" w:cs="Arial"/>
          <w:bCs/>
          <w:sz w:val="28"/>
          <w:szCs w:val="28"/>
        </w:rPr>
        <w:tab/>
      </w:r>
      <w:r w:rsidRPr="00B225E0">
        <w:rPr>
          <w:rFonts w:ascii="Arial" w:hAnsi="Arial" w:cs="Arial"/>
          <w:bCs/>
          <w:sz w:val="28"/>
          <w:szCs w:val="28"/>
        </w:rPr>
        <w:tab/>
        <w:t xml:space="preserve"> </w:t>
      </w:r>
      <w:r w:rsidRPr="00B225E0">
        <w:rPr>
          <w:rFonts w:ascii="Arial" w:hAnsi="Arial" w:cs="Arial"/>
          <w:bCs/>
          <w:sz w:val="28"/>
          <w:szCs w:val="28"/>
        </w:rPr>
        <w:tab/>
      </w:r>
      <w:r w:rsidR="00476A64" w:rsidRPr="00B225E0">
        <w:rPr>
          <w:rFonts w:ascii="Arial" w:hAnsi="Arial" w:cs="Arial"/>
          <w:bCs/>
          <w:sz w:val="28"/>
          <w:szCs w:val="28"/>
        </w:rPr>
        <w:t xml:space="preserve">   </w:t>
      </w:r>
      <w:r w:rsidR="00E94871">
        <w:rPr>
          <w:rFonts w:ascii="Arial" w:hAnsi="Arial" w:cs="Arial"/>
          <w:bCs/>
          <w:sz w:val="28"/>
          <w:szCs w:val="28"/>
        </w:rPr>
        <w:t xml:space="preserve">   6</w:t>
      </w:r>
    </w:p>
    <w:p w14:paraId="1BE38C22" w14:textId="2CC725A7" w:rsidR="00AA5225" w:rsidRPr="00B225E0" w:rsidRDefault="00476A64" w:rsidP="00AA5225">
      <w:pPr>
        <w:spacing w:after="0"/>
        <w:rPr>
          <w:rFonts w:ascii="Arial" w:hAnsi="Arial" w:cs="Arial"/>
          <w:bCs/>
          <w:sz w:val="28"/>
          <w:szCs w:val="28"/>
        </w:rPr>
      </w:pPr>
      <w:r w:rsidRPr="00B225E0">
        <w:rPr>
          <w:rFonts w:ascii="Arial" w:hAnsi="Arial" w:cs="Arial"/>
          <w:bCs/>
          <w:sz w:val="28"/>
          <w:szCs w:val="28"/>
        </w:rPr>
        <w:t xml:space="preserve"> </w:t>
      </w:r>
    </w:p>
    <w:p w14:paraId="6C0C8A38" w14:textId="1883B89B" w:rsidR="00AA5225" w:rsidRPr="00B225E0" w:rsidRDefault="00AA5225" w:rsidP="00476A64">
      <w:pPr>
        <w:pStyle w:val="ListParagraph"/>
        <w:numPr>
          <w:ilvl w:val="0"/>
          <w:numId w:val="18"/>
        </w:numPr>
        <w:rPr>
          <w:rFonts w:ascii="Arial" w:hAnsi="Arial" w:cs="Arial"/>
          <w:bCs/>
          <w:sz w:val="28"/>
          <w:szCs w:val="28"/>
        </w:rPr>
      </w:pPr>
      <w:r w:rsidRPr="00B225E0">
        <w:rPr>
          <w:rFonts w:ascii="Arial" w:hAnsi="Arial" w:cs="Arial"/>
          <w:bCs/>
          <w:sz w:val="28"/>
          <w:szCs w:val="28"/>
        </w:rPr>
        <w:t>Beneficial Reuse</w:t>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t xml:space="preserve"> </w:t>
      </w:r>
      <w:r w:rsidR="00476A64" w:rsidRPr="00B225E0">
        <w:rPr>
          <w:rFonts w:ascii="Arial" w:hAnsi="Arial" w:cs="Arial"/>
          <w:bCs/>
          <w:sz w:val="28"/>
          <w:szCs w:val="28"/>
        </w:rPr>
        <w:t xml:space="preserve">   </w:t>
      </w:r>
      <w:r w:rsidR="00E94871">
        <w:rPr>
          <w:rFonts w:ascii="Arial" w:hAnsi="Arial" w:cs="Arial"/>
          <w:bCs/>
          <w:sz w:val="28"/>
          <w:szCs w:val="28"/>
        </w:rPr>
        <w:t>14</w:t>
      </w:r>
    </w:p>
    <w:p w14:paraId="10AB6DC1" w14:textId="1B9E4CE6" w:rsidR="00AA5225" w:rsidRPr="00B225E0" w:rsidRDefault="00AA5225" w:rsidP="00AA5225">
      <w:pPr>
        <w:spacing w:after="0"/>
        <w:rPr>
          <w:rFonts w:ascii="Arial" w:hAnsi="Arial" w:cs="Arial"/>
          <w:bCs/>
          <w:sz w:val="28"/>
          <w:szCs w:val="28"/>
        </w:rPr>
      </w:pPr>
    </w:p>
    <w:p w14:paraId="22F8C77B" w14:textId="1A0FC225" w:rsidR="00AA5225" w:rsidRPr="00B225E0" w:rsidRDefault="00AA5225" w:rsidP="00476A64">
      <w:pPr>
        <w:pStyle w:val="ListParagraph"/>
        <w:numPr>
          <w:ilvl w:val="0"/>
          <w:numId w:val="18"/>
        </w:numPr>
        <w:rPr>
          <w:rFonts w:ascii="Arial" w:hAnsi="Arial" w:cs="Arial"/>
          <w:bCs/>
          <w:sz w:val="28"/>
          <w:szCs w:val="28"/>
        </w:rPr>
      </w:pPr>
      <w:r w:rsidRPr="00B225E0">
        <w:rPr>
          <w:rFonts w:ascii="Arial" w:hAnsi="Arial" w:cs="Arial"/>
          <w:bCs/>
          <w:sz w:val="28"/>
          <w:szCs w:val="28"/>
        </w:rPr>
        <w:t>Financial Summary</w:t>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r>
      <w:r w:rsidRPr="00B225E0">
        <w:rPr>
          <w:rFonts w:ascii="Arial" w:hAnsi="Arial" w:cs="Arial"/>
          <w:bCs/>
          <w:sz w:val="28"/>
          <w:szCs w:val="28"/>
        </w:rPr>
        <w:tab/>
        <w:t xml:space="preserve"> </w:t>
      </w:r>
      <w:r w:rsidR="00476A64" w:rsidRPr="00B225E0">
        <w:rPr>
          <w:rFonts w:ascii="Arial" w:hAnsi="Arial" w:cs="Arial"/>
          <w:bCs/>
          <w:sz w:val="28"/>
          <w:szCs w:val="28"/>
        </w:rPr>
        <w:t xml:space="preserve">   </w:t>
      </w:r>
      <w:r w:rsidR="00E94871">
        <w:rPr>
          <w:rFonts w:ascii="Arial" w:hAnsi="Arial" w:cs="Arial"/>
          <w:bCs/>
          <w:sz w:val="28"/>
          <w:szCs w:val="28"/>
        </w:rPr>
        <w:t>15</w:t>
      </w:r>
    </w:p>
    <w:p w14:paraId="377034FF" w14:textId="66ADF5AC" w:rsidR="00AA5225" w:rsidRPr="00B225E0" w:rsidRDefault="00AA5225" w:rsidP="00AA5225">
      <w:pPr>
        <w:spacing w:after="0"/>
        <w:rPr>
          <w:rFonts w:ascii="Arial" w:hAnsi="Arial" w:cs="Arial"/>
          <w:bCs/>
          <w:sz w:val="28"/>
          <w:szCs w:val="28"/>
        </w:rPr>
      </w:pPr>
    </w:p>
    <w:p w14:paraId="62CAC57D" w14:textId="180747D2" w:rsidR="00AA5225" w:rsidRPr="00B225E0" w:rsidRDefault="00AA5225">
      <w:pPr>
        <w:rPr>
          <w:rFonts w:ascii="Arial" w:hAnsi="Arial" w:cs="Arial"/>
          <w:b/>
          <w:sz w:val="28"/>
          <w:szCs w:val="28"/>
        </w:rPr>
      </w:pPr>
      <w:r w:rsidRPr="00B225E0">
        <w:rPr>
          <w:rFonts w:ascii="Arial" w:hAnsi="Arial" w:cs="Arial"/>
          <w:b/>
          <w:sz w:val="28"/>
          <w:szCs w:val="28"/>
        </w:rPr>
        <w:br w:type="page"/>
      </w:r>
    </w:p>
    <w:p w14:paraId="59AE0CE7" w14:textId="5AD77E1A" w:rsidR="00077DC7" w:rsidRPr="00B225E0" w:rsidRDefault="00077DC7" w:rsidP="001120C9">
      <w:pPr>
        <w:spacing w:after="0" w:line="240" w:lineRule="auto"/>
        <w:jc w:val="center"/>
        <w:rPr>
          <w:rFonts w:ascii="Arial" w:hAnsi="Arial" w:cs="Arial"/>
          <w:b/>
          <w:sz w:val="28"/>
          <w:szCs w:val="28"/>
        </w:rPr>
      </w:pPr>
      <w:r w:rsidRPr="00B225E0">
        <w:rPr>
          <w:rFonts w:ascii="Arial" w:hAnsi="Arial" w:cs="Arial"/>
          <w:b/>
          <w:sz w:val="28"/>
          <w:szCs w:val="28"/>
        </w:rPr>
        <w:lastRenderedPageBreak/>
        <w:t>Georgia Power Company</w:t>
      </w:r>
    </w:p>
    <w:p w14:paraId="0531ED63" w14:textId="7F5D8B05" w:rsidR="00077DC7" w:rsidRPr="00B225E0" w:rsidRDefault="00743F01" w:rsidP="001120C9">
      <w:pPr>
        <w:spacing w:after="0" w:line="240" w:lineRule="auto"/>
        <w:jc w:val="center"/>
        <w:rPr>
          <w:rFonts w:ascii="Arial" w:hAnsi="Arial" w:cs="Arial"/>
          <w:b/>
          <w:sz w:val="28"/>
          <w:szCs w:val="28"/>
        </w:rPr>
      </w:pPr>
      <w:r w:rsidRPr="00B225E0">
        <w:rPr>
          <w:rFonts w:ascii="Arial" w:hAnsi="Arial" w:cs="Arial"/>
          <w:b/>
          <w:sz w:val="28"/>
          <w:szCs w:val="28"/>
        </w:rPr>
        <w:t>Coal Combustion Residual</w:t>
      </w:r>
      <w:r w:rsidR="002034E9" w:rsidRPr="00B225E0">
        <w:rPr>
          <w:rFonts w:ascii="Arial" w:hAnsi="Arial" w:cs="Arial"/>
          <w:b/>
          <w:sz w:val="28"/>
          <w:szCs w:val="28"/>
        </w:rPr>
        <w:t>s</w:t>
      </w:r>
      <w:r w:rsidRPr="00B225E0">
        <w:rPr>
          <w:rFonts w:ascii="Arial" w:hAnsi="Arial" w:cs="Arial"/>
          <w:b/>
          <w:sz w:val="28"/>
          <w:szCs w:val="28"/>
        </w:rPr>
        <w:t xml:space="preserve"> </w:t>
      </w:r>
      <w:r w:rsidR="00590FD3" w:rsidRPr="00B225E0">
        <w:rPr>
          <w:rFonts w:ascii="Arial" w:hAnsi="Arial" w:cs="Arial"/>
          <w:b/>
          <w:sz w:val="28"/>
          <w:szCs w:val="28"/>
        </w:rPr>
        <w:t xml:space="preserve">Asset Retirement Obligation </w:t>
      </w:r>
      <w:r w:rsidR="00C945DD" w:rsidRPr="00B225E0">
        <w:rPr>
          <w:rFonts w:ascii="Arial" w:hAnsi="Arial" w:cs="Arial"/>
          <w:b/>
          <w:sz w:val="28"/>
          <w:szCs w:val="28"/>
        </w:rPr>
        <w:t>Program</w:t>
      </w:r>
      <w:r w:rsidR="00077DC7" w:rsidRPr="00B225E0">
        <w:rPr>
          <w:rFonts w:ascii="Arial" w:hAnsi="Arial" w:cs="Arial"/>
          <w:b/>
          <w:sz w:val="28"/>
          <w:szCs w:val="28"/>
        </w:rPr>
        <w:t xml:space="preserve"> </w:t>
      </w:r>
    </w:p>
    <w:p w14:paraId="57DAF8EA" w14:textId="3DFFA7A6" w:rsidR="00C945DD" w:rsidRPr="00B225E0" w:rsidRDefault="0086722E" w:rsidP="00077DC7">
      <w:pPr>
        <w:spacing w:after="0"/>
        <w:jc w:val="center"/>
        <w:rPr>
          <w:rFonts w:ascii="Arial" w:hAnsi="Arial" w:cs="Arial"/>
          <w:b/>
          <w:sz w:val="28"/>
          <w:szCs w:val="28"/>
        </w:rPr>
      </w:pPr>
      <w:r w:rsidRPr="00B225E0">
        <w:rPr>
          <w:rFonts w:ascii="Arial" w:hAnsi="Arial" w:cs="Arial"/>
          <w:b/>
          <w:sz w:val="28"/>
          <w:szCs w:val="28"/>
        </w:rPr>
        <w:t>Se</w:t>
      </w:r>
      <w:r w:rsidR="00C945DD" w:rsidRPr="00B225E0">
        <w:rPr>
          <w:rFonts w:ascii="Arial" w:hAnsi="Arial" w:cs="Arial"/>
          <w:b/>
          <w:sz w:val="28"/>
          <w:szCs w:val="28"/>
        </w:rPr>
        <w:t>mi-Annual Program Status Report</w:t>
      </w:r>
    </w:p>
    <w:p w14:paraId="13CF7269" w14:textId="1864D73A" w:rsidR="0086722E" w:rsidRPr="00B225E0" w:rsidRDefault="0086722E" w:rsidP="00077DC7">
      <w:pPr>
        <w:spacing w:after="0"/>
        <w:jc w:val="center"/>
        <w:rPr>
          <w:rFonts w:ascii="Arial" w:hAnsi="Arial" w:cs="Arial"/>
          <w:b/>
          <w:sz w:val="28"/>
          <w:szCs w:val="28"/>
        </w:rPr>
      </w:pPr>
      <w:r w:rsidRPr="00B225E0">
        <w:rPr>
          <w:rFonts w:ascii="Arial" w:hAnsi="Arial" w:cs="Arial"/>
          <w:b/>
          <w:sz w:val="28"/>
          <w:szCs w:val="28"/>
        </w:rPr>
        <w:t>March 2020</w:t>
      </w:r>
    </w:p>
    <w:p w14:paraId="4D1980CD" w14:textId="5932A665" w:rsidR="008F1938" w:rsidRPr="00CB36E1" w:rsidRDefault="008F1938" w:rsidP="00B464C1">
      <w:pPr>
        <w:spacing w:after="0"/>
        <w:jc w:val="both"/>
        <w:rPr>
          <w:rFonts w:ascii="Arial" w:hAnsi="Arial" w:cs="Arial"/>
          <w:sz w:val="10"/>
          <w:szCs w:val="10"/>
        </w:rPr>
      </w:pPr>
    </w:p>
    <w:p w14:paraId="072660B7" w14:textId="3E0FD240" w:rsidR="00EA6FDB" w:rsidRPr="00BB62D8" w:rsidRDefault="00EA6FDB" w:rsidP="00290C70">
      <w:pPr>
        <w:spacing w:after="0"/>
        <w:jc w:val="both"/>
        <w:rPr>
          <w:rFonts w:ascii="Arial" w:hAnsi="Arial" w:cs="Arial"/>
          <w:sz w:val="23"/>
          <w:szCs w:val="23"/>
        </w:rPr>
      </w:pPr>
      <w:r w:rsidRPr="00BB62D8">
        <w:rPr>
          <w:rFonts w:ascii="Arial" w:hAnsi="Arial" w:cs="Arial"/>
          <w:sz w:val="24"/>
          <w:szCs w:val="24"/>
        </w:rPr>
        <w:t xml:space="preserve">In accordance with the Georgia Public Service Commission’s (“Commission”) Final Order in the 2019 Integrated Resource Plan (“IRP”) proceeding in Docket No. 42310, Georgia Power Company (“Georgia Power” or the “Company”) provides this semi-annual report regarding the Asset Retirement Obligations (“ARO”) for </w:t>
      </w:r>
      <w:r w:rsidR="00141484" w:rsidRPr="00BB62D8">
        <w:rPr>
          <w:rFonts w:ascii="Arial" w:hAnsi="Arial" w:cs="Arial"/>
          <w:sz w:val="24"/>
          <w:szCs w:val="24"/>
        </w:rPr>
        <w:t>its</w:t>
      </w:r>
      <w:r w:rsidRPr="00BB62D8">
        <w:rPr>
          <w:rFonts w:ascii="Arial" w:hAnsi="Arial" w:cs="Arial"/>
          <w:sz w:val="24"/>
          <w:szCs w:val="24"/>
        </w:rPr>
        <w:t xml:space="preserve"> Coal Combustion Residuals (“CCR”) compliance strategy activities</w:t>
      </w:r>
      <w:r w:rsidR="00CB36E1">
        <w:rPr>
          <w:rFonts w:ascii="Arial" w:hAnsi="Arial" w:cs="Arial"/>
          <w:sz w:val="23"/>
          <w:szCs w:val="23"/>
        </w:rPr>
        <w:t xml:space="preserve"> </w:t>
      </w:r>
      <w:r w:rsidR="00CB36E1" w:rsidRPr="00CB36E1">
        <w:rPr>
          <w:rFonts w:ascii="Arial" w:hAnsi="Arial" w:cs="Arial"/>
          <w:sz w:val="23"/>
          <w:szCs w:val="23"/>
        </w:rPr>
        <w:t>through December 31, 2019</w:t>
      </w:r>
      <w:r w:rsidR="00CB36E1">
        <w:rPr>
          <w:rFonts w:ascii="Arial" w:hAnsi="Arial" w:cs="Arial"/>
          <w:sz w:val="23"/>
          <w:szCs w:val="23"/>
        </w:rPr>
        <w:t>,</w:t>
      </w:r>
      <w:r w:rsidR="00CB36E1" w:rsidRPr="00CB36E1">
        <w:rPr>
          <w:rFonts w:ascii="Arial" w:hAnsi="Arial" w:cs="Arial"/>
          <w:sz w:val="23"/>
          <w:szCs w:val="23"/>
        </w:rPr>
        <w:t xml:space="preserve"> and other notable updates.</w:t>
      </w:r>
    </w:p>
    <w:p w14:paraId="22E57C78" w14:textId="77777777" w:rsidR="00BB62D8" w:rsidRPr="00CB36E1" w:rsidRDefault="00BB62D8" w:rsidP="00290C70">
      <w:pPr>
        <w:spacing w:after="0"/>
        <w:jc w:val="both"/>
        <w:rPr>
          <w:rFonts w:ascii="Arial" w:hAnsi="Arial" w:cs="Arial"/>
          <w:sz w:val="12"/>
          <w:szCs w:val="12"/>
        </w:rPr>
      </w:pPr>
    </w:p>
    <w:p w14:paraId="353F4234" w14:textId="59FE75CA" w:rsidR="004D1F6E" w:rsidRPr="00B225E0" w:rsidRDefault="006C248C" w:rsidP="00290C70">
      <w:pPr>
        <w:spacing w:after="0"/>
        <w:jc w:val="center"/>
        <w:rPr>
          <w:rFonts w:ascii="Arial" w:hAnsi="Arial" w:cs="Arial"/>
          <w:b/>
          <w:sz w:val="28"/>
          <w:szCs w:val="28"/>
        </w:rPr>
      </w:pPr>
      <w:r w:rsidRPr="00B225E0">
        <w:rPr>
          <w:rFonts w:ascii="Arial" w:hAnsi="Arial" w:cs="Arial"/>
          <w:b/>
          <w:sz w:val="28"/>
          <w:szCs w:val="28"/>
        </w:rPr>
        <w:t>EXECUTIVE SUMMARY</w:t>
      </w:r>
    </w:p>
    <w:p w14:paraId="56DB95D0" w14:textId="77777777" w:rsidR="004D1F6E" w:rsidRPr="00CB36E1" w:rsidRDefault="004D1F6E" w:rsidP="00290C70">
      <w:pPr>
        <w:spacing w:after="0"/>
        <w:jc w:val="both"/>
        <w:rPr>
          <w:rFonts w:ascii="Arial" w:hAnsi="Arial" w:cs="Arial"/>
          <w:sz w:val="10"/>
          <w:szCs w:val="10"/>
        </w:rPr>
      </w:pPr>
    </w:p>
    <w:p w14:paraId="53DDDEDF" w14:textId="399DA646" w:rsidR="00591D65" w:rsidRPr="00BB62D8" w:rsidRDefault="00591D65" w:rsidP="00290C70">
      <w:pPr>
        <w:pStyle w:val="ListParagraph"/>
        <w:numPr>
          <w:ilvl w:val="0"/>
          <w:numId w:val="12"/>
        </w:numPr>
        <w:jc w:val="both"/>
        <w:rPr>
          <w:rFonts w:ascii="Arial" w:hAnsi="Arial" w:cs="Arial"/>
          <w:b/>
          <w:bCs/>
          <w:sz w:val="24"/>
          <w:szCs w:val="24"/>
        </w:rPr>
      </w:pPr>
      <w:r w:rsidRPr="00BB62D8">
        <w:rPr>
          <w:rFonts w:ascii="Arial" w:hAnsi="Arial" w:cs="Arial"/>
          <w:b/>
          <w:bCs/>
          <w:sz w:val="24"/>
          <w:szCs w:val="24"/>
        </w:rPr>
        <w:t xml:space="preserve">Georgia Power Company is </w:t>
      </w:r>
      <w:r w:rsidR="005C22B5" w:rsidRPr="00BB62D8">
        <w:rPr>
          <w:rFonts w:ascii="Arial" w:hAnsi="Arial" w:cs="Arial"/>
          <w:b/>
          <w:bCs/>
          <w:sz w:val="24"/>
          <w:szCs w:val="24"/>
        </w:rPr>
        <w:t xml:space="preserve">complying with </w:t>
      </w:r>
      <w:r w:rsidR="00A86B50">
        <w:rPr>
          <w:rFonts w:ascii="Arial" w:hAnsi="Arial" w:cs="Arial"/>
          <w:b/>
          <w:bCs/>
          <w:sz w:val="24"/>
          <w:szCs w:val="24"/>
        </w:rPr>
        <w:t xml:space="preserve">all </w:t>
      </w:r>
      <w:r w:rsidR="005C22B5" w:rsidRPr="00BB62D8">
        <w:rPr>
          <w:rFonts w:ascii="Arial" w:hAnsi="Arial" w:cs="Arial"/>
          <w:b/>
          <w:bCs/>
          <w:sz w:val="24"/>
          <w:szCs w:val="24"/>
        </w:rPr>
        <w:t xml:space="preserve">federal and state requirements at its </w:t>
      </w:r>
      <w:r w:rsidRPr="00BB62D8">
        <w:rPr>
          <w:rFonts w:ascii="Arial" w:hAnsi="Arial" w:cs="Arial"/>
          <w:b/>
          <w:bCs/>
          <w:sz w:val="24"/>
          <w:szCs w:val="24"/>
        </w:rPr>
        <w:t xml:space="preserve">29 ash ponds and 12 </w:t>
      </w:r>
      <w:r w:rsidR="00D8639F" w:rsidRPr="00BB62D8">
        <w:rPr>
          <w:rFonts w:ascii="Arial" w:hAnsi="Arial" w:cs="Arial"/>
          <w:b/>
          <w:bCs/>
          <w:sz w:val="24"/>
          <w:szCs w:val="24"/>
        </w:rPr>
        <w:t xml:space="preserve">CCR </w:t>
      </w:r>
      <w:r w:rsidRPr="00BB62D8">
        <w:rPr>
          <w:rFonts w:ascii="Arial" w:hAnsi="Arial" w:cs="Arial"/>
          <w:b/>
          <w:bCs/>
          <w:sz w:val="24"/>
          <w:szCs w:val="24"/>
        </w:rPr>
        <w:t xml:space="preserve">landfills </w:t>
      </w:r>
      <w:r w:rsidR="00590FD3" w:rsidRPr="00BB62D8">
        <w:rPr>
          <w:rFonts w:ascii="Arial" w:hAnsi="Arial" w:cs="Arial"/>
          <w:b/>
          <w:bCs/>
          <w:sz w:val="24"/>
          <w:szCs w:val="24"/>
        </w:rPr>
        <w:t xml:space="preserve">at 12 sites </w:t>
      </w:r>
      <w:r w:rsidRPr="00BB62D8">
        <w:rPr>
          <w:rFonts w:ascii="Arial" w:hAnsi="Arial" w:cs="Arial"/>
          <w:b/>
          <w:bCs/>
          <w:sz w:val="24"/>
          <w:szCs w:val="24"/>
        </w:rPr>
        <w:t>across the state.</w:t>
      </w:r>
    </w:p>
    <w:p w14:paraId="6F3CAD56" w14:textId="77777777" w:rsidR="00591D65" w:rsidRPr="00CB36E1" w:rsidRDefault="00591D65" w:rsidP="00290C70">
      <w:pPr>
        <w:pStyle w:val="ListParagraph"/>
        <w:ind w:left="360"/>
        <w:jc w:val="both"/>
        <w:rPr>
          <w:rFonts w:ascii="Arial" w:hAnsi="Arial" w:cs="Arial"/>
          <w:sz w:val="12"/>
          <w:szCs w:val="12"/>
        </w:rPr>
      </w:pPr>
    </w:p>
    <w:p w14:paraId="13C2F737" w14:textId="628E8CFA" w:rsidR="001120C9" w:rsidRPr="00BB62D8" w:rsidRDefault="005B2975" w:rsidP="00290C70">
      <w:pPr>
        <w:spacing w:after="0"/>
        <w:ind w:left="360"/>
        <w:jc w:val="both"/>
        <w:rPr>
          <w:rFonts w:ascii="Arial" w:hAnsi="Arial" w:cs="Arial"/>
          <w:color w:val="000000"/>
          <w:sz w:val="24"/>
          <w:szCs w:val="24"/>
        </w:rPr>
      </w:pPr>
      <w:r w:rsidRPr="00BB62D8">
        <w:rPr>
          <w:rFonts w:ascii="Arial" w:hAnsi="Arial" w:cs="Arial"/>
          <w:sz w:val="24"/>
          <w:szCs w:val="24"/>
        </w:rPr>
        <w:t>Georgia</w:t>
      </w:r>
      <w:r w:rsidR="00C63F18" w:rsidRPr="00BB62D8">
        <w:rPr>
          <w:rFonts w:ascii="Arial" w:hAnsi="Arial" w:cs="Arial"/>
          <w:sz w:val="24"/>
          <w:szCs w:val="24"/>
        </w:rPr>
        <w:t xml:space="preserve"> Power is required to comply with both federal and state </w:t>
      </w:r>
      <w:r w:rsidR="00EA6FDB" w:rsidRPr="00BB62D8">
        <w:rPr>
          <w:rFonts w:ascii="Arial" w:hAnsi="Arial" w:cs="Arial"/>
          <w:sz w:val="24"/>
          <w:szCs w:val="24"/>
        </w:rPr>
        <w:t xml:space="preserve">CCR </w:t>
      </w:r>
      <w:r w:rsidR="00C63F18" w:rsidRPr="00BB62D8">
        <w:rPr>
          <w:rFonts w:ascii="Arial" w:hAnsi="Arial" w:cs="Arial"/>
          <w:sz w:val="24"/>
          <w:szCs w:val="24"/>
        </w:rPr>
        <w:t xml:space="preserve">rules.  </w:t>
      </w:r>
      <w:r w:rsidR="001F2806" w:rsidRPr="00BB62D8">
        <w:rPr>
          <w:rFonts w:ascii="Arial" w:hAnsi="Arial" w:cs="Arial"/>
          <w:sz w:val="24"/>
          <w:szCs w:val="24"/>
        </w:rPr>
        <w:t xml:space="preserve">Georgia Power’s </w:t>
      </w:r>
      <w:r w:rsidR="006F228E" w:rsidRPr="00BB62D8">
        <w:rPr>
          <w:rFonts w:ascii="Arial" w:hAnsi="Arial" w:cs="Arial"/>
          <w:sz w:val="24"/>
          <w:szCs w:val="24"/>
        </w:rPr>
        <w:t xml:space="preserve">Environmental Compliance Strategy </w:t>
      </w:r>
      <w:r w:rsidR="003F6336" w:rsidRPr="00BB62D8">
        <w:rPr>
          <w:rFonts w:ascii="Arial" w:hAnsi="Arial" w:cs="Arial"/>
          <w:sz w:val="24"/>
          <w:szCs w:val="24"/>
        </w:rPr>
        <w:t xml:space="preserve">(“ECS”) to comply with </w:t>
      </w:r>
      <w:r w:rsidR="00C63F18" w:rsidRPr="00BB62D8">
        <w:rPr>
          <w:rFonts w:ascii="Arial" w:hAnsi="Arial" w:cs="Arial"/>
          <w:sz w:val="24"/>
          <w:szCs w:val="24"/>
        </w:rPr>
        <w:t xml:space="preserve">these </w:t>
      </w:r>
      <w:r w:rsidR="008F1602" w:rsidRPr="00BB62D8">
        <w:rPr>
          <w:rFonts w:ascii="Arial" w:hAnsi="Arial" w:cs="Arial"/>
          <w:sz w:val="24"/>
          <w:szCs w:val="24"/>
        </w:rPr>
        <w:t>rules</w:t>
      </w:r>
      <w:r w:rsidR="00C63F18" w:rsidRPr="00BB62D8">
        <w:rPr>
          <w:rFonts w:ascii="Arial" w:hAnsi="Arial" w:cs="Arial"/>
          <w:sz w:val="24"/>
          <w:szCs w:val="24"/>
        </w:rPr>
        <w:t xml:space="preserve"> </w:t>
      </w:r>
      <w:r w:rsidR="003F6336" w:rsidRPr="00BB62D8">
        <w:rPr>
          <w:rFonts w:ascii="Arial" w:hAnsi="Arial" w:cs="Arial"/>
          <w:sz w:val="24"/>
          <w:szCs w:val="24"/>
        </w:rPr>
        <w:t xml:space="preserve">was reviewed and approved by </w:t>
      </w:r>
      <w:r w:rsidR="00C945DD" w:rsidRPr="00BB62D8">
        <w:rPr>
          <w:rFonts w:ascii="Arial" w:hAnsi="Arial" w:cs="Arial"/>
          <w:sz w:val="24"/>
          <w:szCs w:val="24"/>
        </w:rPr>
        <w:t xml:space="preserve">the </w:t>
      </w:r>
      <w:r w:rsidR="00591D65" w:rsidRPr="00BB62D8">
        <w:rPr>
          <w:rFonts w:ascii="Arial" w:hAnsi="Arial" w:cs="Arial"/>
          <w:sz w:val="24"/>
          <w:szCs w:val="24"/>
        </w:rPr>
        <w:t xml:space="preserve">Commission </w:t>
      </w:r>
      <w:r w:rsidR="003F6336" w:rsidRPr="00BB62D8">
        <w:rPr>
          <w:rFonts w:ascii="Arial" w:hAnsi="Arial" w:cs="Arial"/>
          <w:sz w:val="24"/>
          <w:szCs w:val="24"/>
        </w:rPr>
        <w:t xml:space="preserve">in the </w:t>
      </w:r>
      <w:r w:rsidR="00C3555B" w:rsidRPr="00BB62D8">
        <w:rPr>
          <w:rFonts w:ascii="Arial" w:hAnsi="Arial" w:cs="Arial"/>
          <w:sz w:val="24"/>
          <w:szCs w:val="24"/>
        </w:rPr>
        <w:t>C</w:t>
      </w:r>
      <w:r w:rsidR="003F6336" w:rsidRPr="00BB62D8">
        <w:rPr>
          <w:rFonts w:ascii="Arial" w:hAnsi="Arial" w:cs="Arial"/>
          <w:sz w:val="24"/>
          <w:szCs w:val="24"/>
        </w:rPr>
        <w:t xml:space="preserve">ompany’s 2019 </w:t>
      </w:r>
      <w:r w:rsidR="00EA6FDB" w:rsidRPr="00BB62D8">
        <w:rPr>
          <w:rFonts w:ascii="Arial" w:hAnsi="Arial" w:cs="Arial"/>
          <w:sz w:val="24"/>
          <w:szCs w:val="24"/>
        </w:rPr>
        <w:t>IRP</w:t>
      </w:r>
      <w:r w:rsidR="0086722E" w:rsidRPr="00BB62D8">
        <w:rPr>
          <w:rFonts w:ascii="Arial" w:hAnsi="Arial" w:cs="Arial"/>
          <w:sz w:val="24"/>
          <w:szCs w:val="24"/>
        </w:rPr>
        <w:t xml:space="preserve">.  An annual update to the ECS will be filed with the Commission in March 2020.  </w:t>
      </w:r>
      <w:r w:rsidR="00C945DD" w:rsidRPr="00BB62D8">
        <w:rPr>
          <w:rFonts w:ascii="Arial" w:hAnsi="Arial" w:cs="Arial"/>
          <w:color w:val="000000"/>
          <w:sz w:val="24"/>
          <w:szCs w:val="24"/>
        </w:rPr>
        <w:t xml:space="preserve">The following table </w:t>
      </w:r>
      <w:r w:rsidR="008F1602" w:rsidRPr="00BB62D8">
        <w:rPr>
          <w:rFonts w:ascii="Arial" w:hAnsi="Arial" w:cs="Arial"/>
          <w:color w:val="000000"/>
          <w:sz w:val="24"/>
          <w:szCs w:val="24"/>
        </w:rPr>
        <w:t xml:space="preserve">summarizes </w:t>
      </w:r>
      <w:r w:rsidR="00C945DD" w:rsidRPr="00BB62D8">
        <w:rPr>
          <w:rFonts w:ascii="Arial" w:hAnsi="Arial" w:cs="Arial"/>
          <w:color w:val="000000"/>
          <w:sz w:val="24"/>
          <w:szCs w:val="24"/>
        </w:rPr>
        <w:t xml:space="preserve">the Company’s </w:t>
      </w:r>
      <w:r w:rsidR="006C248C" w:rsidRPr="00BB62D8">
        <w:rPr>
          <w:rFonts w:ascii="Arial" w:hAnsi="Arial" w:cs="Arial"/>
          <w:color w:val="000000"/>
          <w:sz w:val="24"/>
          <w:szCs w:val="24"/>
        </w:rPr>
        <w:t>current</w:t>
      </w:r>
      <w:r w:rsidR="0036154A" w:rsidRPr="00BB62D8">
        <w:rPr>
          <w:rFonts w:ascii="Arial" w:hAnsi="Arial" w:cs="Arial"/>
          <w:color w:val="000000"/>
          <w:sz w:val="24"/>
          <w:szCs w:val="24"/>
        </w:rPr>
        <w:t xml:space="preserve"> PSC-</w:t>
      </w:r>
      <w:r w:rsidR="006C248C" w:rsidRPr="00BB62D8">
        <w:rPr>
          <w:rFonts w:ascii="Arial" w:hAnsi="Arial" w:cs="Arial"/>
          <w:color w:val="000000"/>
          <w:sz w:val="24"/>
          <w:szCs w:val="24"/>
        </w:rPr>
        <w:t xml:space="preserve">approved </w:t>
      </w:r>
      <w:r w:rsidR="00C945DD" w:rsidRPr="00BB62D8">
        <w:rPr>
          <w:rFonts w:ascii="Arial" w:hAnsi="Arial" w:cs="Arial"/>
          <w:color w:val="000000"/>
          <w:sz w:val="24"/>
          <w:szCs w:val="24"/>
        </w:rPr>
        <w:t>closure strategy</w:t>
      </w:r>
      <w:r w:rsidR="00403870" w:rsidRPr="00BB62D8">
        <w:rPr>
          <w:rFonts w:ascii="Arial" w:hAnsi="Arial" w:cs="Arial"/>
          <w:color w:val="000000"/>
          <w:sz w:val="24"/>
          <w:szCs w:val="24"/>
        </w:rPr>
        <w:t xml:space="preserve"> for its </w:t>
      </w:r>
      <w:r w:rsidR="005576F7" w:rsidRPr="00BB62D8">
        <w:rPr>
          <w:rFonts w:ascii="Arial" w:hAnsi="Arial" w:cs="Arial"/>
          <w:color w:val="000000"/>
          <w:sz w:val="24"/>
          <w:szCs w:val="24"/>
        </w:rPr>
        <w:t xml:space="preserve">29 </w:t>
      </w:r>
      <w:r w:rsidR="00403870" w:rsidRPr="00BB62D8">
        <w:rPr>
          <w:rFonts w:ascii="Arial" w:hAnsi="Arial" w:cs="Arial"/>
          <w:color w:val="000000"/>
          <w:sz w:val="24"/>
          <w:szCs w:val="24"/>
        </w:rPr>
        <w:t>ash ponds</w:t>
      </w:r>
      <w:r w:rsidR="001E48E3">
        <w:rPr>
          <w:rFonts w:ascii="Arial" w:hAnsi="Arial" w:cs="Arial"/>
          <w:color w:val="000000"/>
          <w:sz w:val="24"/>
          <w:szCs w:val="24"/>
        </w:rPr>
        <w:t xml:space="preserve"> and </w:t>
      </w:r>
      <w:r w:rsidR="001120C9" w:rsidRPr="00BB62D8">
        <w:rPr>
          <w:rFonts w:ascii="Arial" w:hAnsi="Arial" w:cs="Arial"/>
          <w:color w:val="000000"/>
          <w:sz w:val="24"/>
          <w:szCs w:val="24"/>
        </w:rPr>
        <w:t xml:space="preserve">12 </w:t>
      </w:r>
      <w:r w:rsidR="001E48E3">
        <w:rPr>
          <w:rFonts w:ascii="Arial" w:hAnsi="Arial" w:cs="Arial"/>
          <w:color w:val="000000"/>
          <w:sz w:val="24"/>
          <w:szCs w:val="24"/>
        </w:rPr>
        <w:t xml:space="preserve">current CCR </w:t>
      </w:r>
      <w:r w:rsidR="001120C9" w:rsidRPr="00BB62D8">
        <w:rPr>
          <w:rFonts w:ascii="Arial" w:hAnsi="Arial" w:cs="Arial"/>
          <w:color w:val="000000"/>
          <w:sz w:val="24"/>
          <w:szCs w:val="24"/>
        </w:rPr>
        <w:t>landfills</w:t>
      </w:r>
      <w:r w:rsidR="00C945DD" w:rsidRPr="00BB62D8">
        <w:rPr>
          <w:rFonts w:ascii="Arial" w:hAnsi="Arial" w:cs="Arial"/>
          <w:color w:val="000000"/>
          <w:sz w:val="24"/>
          <w:szCs w:val="24"/>
        </w:rPr>
        <w:t>.</w:t>
      </w:r>
    </w:p>
    <w:p w14:paraId="5968EFB9" w14:textId="77777777" w:rsidR="00FC0FA2" w:rsidRPr="00CB36E1" w:rsidRDefault="00FC0FA2" w:rsidP="00621C80">
      <w:pPr>
        <w:spacing w:after="0"/>
        <w:ind w:left="360"/>
        <w:rPr>
          <w:rFonts w:ascii="Arial" w:hAnsi="Arial" w:cs="Arial"/>
          <w:color w:val="000000"/>
          <w:sz w:val="4"/>
          <w:szCs w:val="4"/>
        </w:rPr>
      </w:pPr>
    </w:p>
    <w:p w14:paraId="72EFDF99" w14:textId="6162FEEA" w:rsidR="00621C80" w:rsidRPr="00BB62D8" w:rsidRDefault="00FC0FA2" w:rsidP="00621C80">
      <w:pPr>
        <w:spacing w:after="0"/>
        <w:ind w:left="360"/>
        <w:rPr>
          <w:rFonts w:ascii="Arial" w:hAnsi="Arial" w:cs="Arial"/>
          <w:b/>
          <w:bCs/>
          <w:color w:val="000000"/>
          <w:sz w:val="23"/>
          <w:szCs w:val="23"/>
        </w:rPr>
      </w:pPr>
      <w:r w:rsidRPr="00BB62D8">
        <w:rPr>
          <w:rFonts w:ascii="Arial" w:hAnsi="Arial" w:cs="Arial"/>
          <w:b/>
          <w:bCs/>
          <w:color w:val="000000"/>
          <w:sz w:val="24"/>
          <w:szCs w:val="24"/>
        </w:rPr>
        <w:tab/>
        <w:t xml:space="preserve">    Table 1.  Georgia Power’s Current Ash Ponds and CCR Landfills</w:t>
      </w:r>
    </w:p>
    <w:tbl>
      <w:tblPr>
        <w:tblW w:w="7371" w:type="dxa"/>
        <w:tblInd w:w="983" w:type="dxa"/>
        <w:tblCellMar>
          <w:left w:w="0" w:type="dxa"/>
          <w:right w:w="0" w:type="dxa"/>
        </w:tblCellMar>
        <w:tblLook w:val="0420" w:firstRow="1" w:lastRow="0" w:firstColumn="0" w:lastColumn="0" w:noHBand="0" w:noVBand="1"/>
      </w:tblPr>
      <w:tblGrid>
        <w:gridCol w:w="1614"/>
        <w:gridCol w:w="1437"/>
        <w:gridCol w:w="1622"/>
        <w:gridCol w:w="1258"/>
        <w:gridCol w:w="1440"/>
      </w:tblGrid>
      <w:tr w:rsidR="001120C9" w:rsidRPr="00BB62D8" w14:paraId="49C9195B" w14:textId="77777777" w:rsidTr="00A24E6B">
        <w:trPr>
          <w:trHeight w:val="223"/>
        </w:trPr>
        <w:tc>
          <w:tcPr>
            <w:tcW w:w="1614" w:type="dxa"/>
            <w:tcBorders>
              <w:top w:val="single" w:sz="4" w:space="0" w:color="auto"/>
              <w:left w:val="single" w:sz="4" w:space="0" w:color="auto"/>
              <w:bottom w:val="nil"/>
              <w:right w:val="single" w:sz="12" w:space="0" w:color="FFFFFF"/>
            </w:tcBorders>
            <w:shd w:val="clear" w:color="auto" w:fill="365F91" w:themeFill="accent1" w:themeFillShade="BF"/>
            <w:tcMar>
              <w:top w:w="40" w:type="dxa"/>
              <w:left w:w="81" w:type="dxa"/>
              <w:bottom w:w="40" w:type="dxa"/>
              <w:right w:w="81" w:type="dxa"/>
            </w:tcMar>
          </w:tcPr>
          <w:p w14:paraId="77513983" w14:textId="77777777" w:rsidR="001120C9" w:rsidRPr="00862958" w:rsidRDefault="001120C9" w:rsidP="006C248C">
            <w:pPr>
              <w:spacing w:after="0"/>
              <w:ind w:left="360"/>
              <w:jc w:val="both"/>
              <w:rPr>
                <w:rFonts w:ascii="Arial" w:hAnsi="Arial" w:cs="Arial"/>
                <w:color w:val="000000"/>
                <w:sz w:val="24"/>
                <w:szCs w:val="24"/>
              </w:rPr>
            </w:pPr>
          </w:p>
        </w:tc>
        <w:tc>
          <w:tcPr>
            <w:tcW w:w="4317" w:type="dxa"/>
            <w:gridSpan w:val="3"/>
            <w:tcBorders>
              <w:top w:val="single" w:sz="4" w:space="0" w:color="auto"/>
              <w:left w:val="single" w:sz="12" w:space="0" w:color="FFFFFF"/>
              <w:bottom w:val="single" w:sz="12" w:space="0" w:color="FFFFFF"/>
              <w:right w:val="single" w:sz="4" w:space="0" w:color="auto"/>
            </w:tcBorders>
            <w:shd w:val="clear" w:color="auto" w:fill="365F91" w:themeFill="accent1" w:themeFillShade="BF"/>
            <w:tcMar>
              <w:top w:w="15" w:type="dxa"/>
              <w:left w:w="43" w:type="dxa"/>
              <w:bottom w:w="22" w:type="dxa"/>
              <w:right w:w="43" w:type="dxa"/>
            </w:tcMar>
            <w:vAlign w:val="center"/>
          </w:tcPr>
          <w:p w14:paraId="438644F8" w14:textId="0FFCA82D" w:rsidR="001120C9" w:rsidRPr="00862958" w:rsidRDefault="001120C9" w:rsidP="00B17414">
            <w:pPr>
              <w:spacing w:after="0"/>
              <w:jc w:val="center"/>
              <w:rPr>
                <w:rFonts w:ascii="Arial" w:hAnsi="Arial" w:cs="Arial"/>
                <w:b/>
                <w:bCs/>
                <w:color w:val="FFFFFF" w:themeColor="background1"/>
                <w:sz w:val="24"/>
                <w:szCs w:val="24"/>
              </w:rPr>
            </w:pPr>
            <w:r w:rsidRPr="00862958">
              <w:rPr>
                <w:rFonts w:ascii="Arial" w:hAnsi="Arial" w:cs="Arial"/>
                <w:b/>
                <w:bCs/>
                <w:color w:val="FFFFFF" w:themeColor="background1"/>
                <w:sz w:val="24"/>
                <w:szCs w:val="24"/>
              </w:rPr>
              <w:t>Ash Pond Closure Method</w:t>
            </w:r>
          </w:p>
        </w:tc>
        <w:tc>
          <w:tcPr>
            <w:tcW w:w="1440" w:type="dxa"/>
            <w:vMerge w:val="restart"/>
            <w:tcBorders>
              <w:top w:val="single" w:sz="4" w:space="0" w:color="auto"/>
              <w:left w:val="single" w:sz="12" w:space="0" w:color="FFFFFF"/>
              <w:right w:val="single" w:sz="4" w:space="0" w:color="auto"/>
            </w:tcBorders>
            <w:shd w:val="clear" w:color="auto" w:fill="365F91" w:themeFill="accent1" w:themeFillShade="BF"/>
            <w:vAlign w:val="center"/>
          </w:tcPr>
          <w:p w14:paraId="1110BA55" w14:textId="5B9FAC45" w:rsidR="001120C9" w:rsidRPr="00862958" w:rsidRDefault="001120C9" w:rsidP="001120C9">
            <w:pPr>
              <w:spacing w:after="0"/>
              <w:jc w:val="center"/>
              <w:rPr>
                <w:rFonts w:ascii="Arial" w:hAnsi="Arial" w:cs="Arial"/>
                <w:b/>
                <w:bCs/>
                <w:color w:val="FFFFFF" w:themeColor="background1"/>
                <w:sz w:val="24"/>
                <w:szCs w:val="24"/>
              </w:rPr>
            </w:pPr>
            <w:r w:rsidRPr="00862958">
              <w:rPr>
                <w:rFonts w:ascii="Arial" w:hAnsi="Arial" w:cs="Arial"/>
                <w:b/>
                <w:bCs/>
                <w:color w:val="FFFFFF" w:themeColor="background1"/>
                <w:sz w:val="24"/>
                <w:szCs w:val="24"/>
              </w:rPr>
              <w:t xml:space="preserve">Current  CCR </w:t>
            </w:r>
            <w:r w:rsidR="00F4404E" w:rsidRPr="00862958">
              <w:rPr>
                <w:rFonts w:ascii="Arial" w:hAnsi="Arial" w:cs="Arial"/>
                <w:b/>
                <w:bCs/>
                <w:color w:val="FFFFFF" w:themeColor="background1"/>
                <w:sz w:val="24"/>
                <w:szCs w:val="24"/>
              </w:rPr>
              <w:t>Landfills</w:t>
            </w:r>
          </w:p>
        </w:tc>
      </w:tr>
      <w:tr w:rsidR="001120C9" w:rsidRPr="00BB62D8" w14:paraId="7885440E" w14:textId="45741AB4" w:rsidTr="00A24E6B">
        <w:trPr>
          <w:trHeight w:val="299"/>
        </w:trPr>
        <w:tc>
          <w:tcPr>
            <w:tcW w:w="1614" w:type="dxa"/>
            <w:tcBorders>
              <w:top w:val="single" w:sz="12" w:space="0" w:color="FFFFFF"/>
              <w:left w:val="single" w:sz="4" w:space="0" w:color="auto"/>
              <w:bottom w:val="nil"/>
              <w:right w:val="single" w:sz="12" w:space="0" w:color="FFFFFF"/>
            </w:tcBorders>
            <w:shd w:val="clear" w:color="auto" w:fill="365F91" w:themeFill="accent1" w:themeFillShade="BF"/>
            <w:tcMar>
              <w:top w:w="40" w:type="dxa"/>
              <w:left w:w="81" w:type="dxa"/>
              <w:bottom w:w="40" w:type="dxa"/>
              <w:right w:w="81" w:type="dxa"/>
            </w:tcMar>
            <w:hideMark/>
          </w:tcPr>
          <w:p w14:paraId="4F35A145" w14:textId="77777777" w:rsidR="001120C9" w:rsidRPr="00862958" w:rsidRDefault="001120C9" w:rsidP="006C248C">
            <w:pPr>
              <w:spacing w:after="0"/>
              <w:ind w:left="360"/>
              <w:jc w:val="both"/>
              <w:rPr>
                <w:rFonts w:ascii="Arial" w:hAnsi="Arial" w:cs="Arial"/>
                <w:color w:val="000000"/>
                <w:sz w:val="24"/>
                <w:szCs w:val="24"/>
              </w:rPr>
            </w:pPr>
          </w:p>
        </w:tc>
        <w:tc>
          <w:tcPr>
            <w:tcW w:w="1437" w:type="dxa"/>
            <w:tcBorders>
              <w:top w:val="single" w:sz="12" w:space="0" w:color="FFFFFF"/>
              <w:left w:val="single" w:sz="12" w:space="0" w:color="FFFFFF"/>
              <w:bottom w:val="single" w:sz="12" w:space="0" w:color="FFFFFF"/>
              <w:right w:val="single" w:sz="12" w:space="0" w:color="FFFFFF"/>
            </w:tcBorders>
            <w:shd w:val="clear" w:color="auto" w:fill="365F91" w:themeFill="accent1" w:themeFillShade="BF"/>
            <w:tcMar>
              <w:top w:w="15" w:type="dxa"/>
              <w:left w:w="43" w:type="dxa"/>
              <w:bottom w:w="22" w:type="dxa"/>
              <w:right w:w="43" w:type="dxa"/>
            </w:tcMar>
            <w:vAlign w:val="center"/>
            <w:hideMark/>
          </w:tcPr>
          <w:p w14:paraId="5778ADFB" w14:textId="1A4F68A7" w:rsidR="001120C9" w:rsidRPr="00862958" w:rsidRDefault="001120C9" w:rsidP="00B17414">
            <w:pPr>
              <w:spacing w:after="0"/>
              <w:ind w:left="26"/>
              <w:jc w:val="center"/>
              <w:rPr>
                <w:rFonts w:ascii="Arial" w:hAnsi="Arial" w:cs="Arial"/>
                <w:color w:val="FFFFFF" w:themeColor="background1"/>
                <w:sz w:val="24"/>
                <w:szCs w:val="24"/>
              </w:rPr>
            </w:pPr>
            <w:r w:rsidRPr="00862958">
              <w:rPr>
                <w:rFonts w:ascii="Arial" w:hAnsi="Arial" w:cs="Arial"/>
                <w:b/>
                <w:bCs/>
                <w:color w:val="FFFFFF" w:themeColor="background1"/>
                <w:sz w:val="24"/>
                <w:szCs w:val="24"/>
              </w:rPr>
              <w:t>Closure By Removal</w:t>
            </w:r>
          </w:p>
        </w:tc>
        <w:tc>
          <w:tcPr>
            <w:tcW w:w="1622" w:type="dxa"/>
            <w:tcBorders>
              <w:top w:val="single" w:sz="12" w:space="0" w:color="FFFFFF"/>
              <w:left w:val="single" w:sz="12" w:space="0" w:color="FFFFFF"/>
              <w:bottom w:val="single" w:sz="12" w:space="0" w:color="FFFFFF"/>
              <w:right w:val="single" w:sz="12" w:space="0" w:color="FFFFFF"/>
            </w:tcBorders>
            <w:shd w:val="clear" w:color="auto" w:fill="365F91" w:themeFill="accent1" w:themeFillShade="BF"/>
            <w:tcMar>
              <w:top w:w="15" w:type="dxa"/>
              <w:left w:w="43" w:type="dxa"/>
              <w:bottom w:w="22" w:type="dxa"/>
              <w:right w:w="43" w:type="dxa"/>
            </w:tcMar>
            <w:vAlign w:val="center"/>
            <w:hideMark/>
          </w:tcPr>
          <w:p w14:paraId="4BB74ED3" w14:textId="08827426" w:rsidR="001120C9" w:rsidRPr="00862958" w:rsidRDefault="001120C9" w:rsidP="00B17414">
            <w:pPr>
              <w:spacing w:after="0"/>
              <w:ind w:left="83"/>
              <w:jc w:val="center"/>
              <w:rPr>
                <w:rFonts w:ascii="Arial" w:hAnsi="Arial" w:cs="Arial"/>
                <w:color w:val="FFFFFF" w:themeColor="background1"/>
                <w:sz w:val="24"/>
                <w:szCs w:val="24"/>
              </w:rPr>
            </w:pPr>
            <w:r w:rsidRPr="00862958">
              <w:rPr>
                <w:rFonts w:ascii="Arial" w:hAnsi="Arial" w:cs="Arial"/>
                <w:b/>
                <w:bCs/>
                <w:color w:val="FFFFFF" w:themeColor="background1"/>
                <w:sz w:val="24"/>
                <w:szCs w:val="24"/>
              </w:rPr>
              <w:t>Clos</w:t>
            </w:r>
            <w:r w:rsidR="006255B4" w:rsidRPr="00862958">
              <w:rPr>
                <w:rFonts w:ascii="Arial" w:hAnsi="Arial" w:cs="Arial"/>
                <w:b/>
                <w:bCs/>
                <w:color w:val="FFFFFF" w:themeColor="background1"/>
                <w:sz w:val="24"/>
                <w:szCs w:val="24"/>
              </w:rPr>
              <w:t>ur</w:t>
            </w:r>
            <w:r w:rsidRPr="00862958">
              <w:rPr>
                <w:rFonts w:ascii="Arial" w:hAnsi="Arial" w:cs="Arial"/>
                <w:b/>
                <w:bCs/>
                <w:color w:val="FFFFFF" w:themeColor="background1"/>
                <w:sz w:val="24"/>
                <w:szCs w:val="24"/>
              </w:rPr>
              <w:t>e In Place</w:t>
            </w:r>
          </w:p>
        </w:tc>
        <w:tc>
          <w:tcPr>
            <w:tcW w:w="1258" w:type="dxa"/>
            <w:tcBorders>
              <w:top w:val="single" w:sz="12" w:space="0" w:color="FFFFFF"/>
              <w:left w:val="single" w:sz="12" w:space="0" w:color="FFFFFF"/>
              <w:bottom w:val="single" w:sz="12" w:space="0" w:color="FFFFFF"/>
              <w:right w:val="single" w:sz="4" w:space="0" w:color="auto"/>
            </w:tcBorders>
            <w:shd w:val="clear" w:color="auto" w:fill="365F91" w:themeFill="accent1" w:themeFillShade="BF"/>
            <w:tcMar>
              <w:top w:w="15" w:type="dxa"/>
              <w:left w:w="43" w:type="dxa"/>
              <w:bottom w:w="22" w:type="dxa"/>
              <w:right w:w="43" w:type="dxa"/>
            </w:tcMar>
            <w:vAlign w:val="center"/>
            <w:hideMark/>
          </w:tcPr>
          <w:p w14:paraId="5257C9EC" w14:textId="6558866A" w:rsidR="001120C9" w:rsidRPr="00862958" w:rsidRDefault="001120C9" w:rsidP="00B17414">
            <w:pPr>
              <w:spacing w:after="0"/>
              <w:jc w:val="center"/>
              <w:rPr>
                <w:rFonts w:ascii="Arial" w:hAnsi="Arial" w:cs="Arial"/>
                <w:color w:val="FFFFFF" w:themeColor="background1"/>
                <w:sz w:val="24"/>
                <w:szCs w:val="24"/>
              </w:rPr>
            </w:pPr>
            <w:r w:rsidRPr="00862958">
              <w:rPr>
                <w:rFonts w:ascii="Arial" w:hAnsi="Arial" w:cs="Arial"/>
                <w:b/>
                <w:bCs/>
                <w:color w:val="FFFFFF" w:themeColor="background1"/>
                <w:sz w:val="24"/>
                <w:szCs w:val="24"/>
              </w:rPr>
              <w:t>Total</w:t>
            </w:r>
          </w:p>
        </w:tc>
        <w:tc>
          <w:tcPr>
            <w:tcW w:w="1440" w:type="dxa"/>
            <w:vMerge/>
            <w:tcBorders>
              <w:left w:val="single" w:sz="12" w:space="0" w:color="FFFFFF"/>
              <w:bottom w:val="single" w:sz="12" w:space="0" w:color="FFFFFF"/>
              <w:right w:val="single" w:sz="4" w:space="0" w:color="auto"/>
            </w:tcBorders>
            <w:shd w:val="clear" w:color="auto" w:fill="A6A6A6" w:themeFill="background1" w:themeFillShade="A6"/>
          </w:tcPr>
          <w:p w14:paraId="12314336" w14:textId="77777777" w:rsidR="001120C9" w:rsidRPr="00862958" w:rsidRDefault="001120C9" w:rsidP="00B17414">
            <w:pPr>
              <w:spacing w:after="0"/>
              <w:jc w:val="center"/>
              <w:rPr>
                <w:rFonts w:ascii="Arial" w:hAnsi="Arial" w:cs="Arial"/>
                <w:b/>
                <w:bCs/>
                <w:color w:val="FFFFFF" w:themeColor="background1"/>
                <w:sz w:val="24"/>
                <w:szCs w:val="24"/>
              </w:rPr>
            </w:pPr>
          </w:p>
        </w:tc>
      </w:tr>
      <w:tr w:rsidR="001120C9" w:rsidRPr="00BB62D8" w14:paraId="48ECD173" w14:textId="06EC1D9A" w:rsidTr="00CB36E1">
        <w:trPr>
          <w:trHeight w:val="20"/>
        </w:trPr>
        <w:tc>
          <w:tcPr>
            <w:tcW w:w="1614"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tcPr>
          <w:p w14:paraId="7EB0FA4D" w14:textId="4E8F55A9" w:rsidR="001120C9" w:rsidRPr="00862958" w:rsidRDefault="001120C9" w:rsidP="002516FD">
            <w:pPr>
              <w:spacing w:after="0"/>
              <w:jc w:val="both"/>
              <w:rPr>
                <w:rFonts w:ascii="Arial" w:hAnsi="Arial" w:cs="Arial"/>
                <w:b/>
                <w:bCs/>
                <w:color w:val="000000"/>
                <w:sz w:val="24"/>
                <w:szCs w:val="24"/>
              </w:rPr>
            </w:pPr>
            <w:r w:rsidRPr="00862958">
              <w:rPr>
                <w:rFonts w:ascii="Arial" w:hAnsi="Arial" w:cs="Arial"/>
                <w:b/>
                <w:bCs/>
                <w:color w:val="000000"/>
                <w:sz w:val="24"/>
                <w:szCs w:val="24"/>
              </w:rPr>
              <w:t>Arkwright</w:t>
            </w:r>
          </w:p>
        </w:tc>
        <w:tc>
          <w:tcPr>
            <w:tcW w:w="1437" w:type="dxa"/>
            <w:tcBorders>
              <w:top w:val="single" w:sz="12" w:space="0" w:color="FFFFFF"/>
              <w:left w:val="single" w:sz="12" w:space="0" w:color="FFFFFF"/>
              <w:bottom w:val="nil"/>
              <w:right w:val="single" w:sz="12" w:space="0" w:color="FFFFFF"/>
            </w:tcBorders>
            <w:shd w:val="clear" w:color="auto" w:fill="E9E9E9"/>
            <w:tcMar>
              <w:top w:w="22" w:type="dxa"/>
              <w:left w:w="81" w:type="dxa"/>
              <w:bottom w:w="22" w:type="dxa"/>
              <w:right w:w="81" w:type="dxa"/>
            </w:tcMar>
          </w:tcPr>
          <w:p w14:paraId="667F58E0" w14:textId="77777777" w:rsidR="001120C9" w:rsidRPr="00862958" w:rsidRDefault="001120C9" w:rsidP="00B17414">
            <w:pPr>
              <w:spacing w:after="0"/>
              <w:ind w:left="360"/>
              <w:jc w:val="center"/>
              <w:rPr>
                <w:rFonts w:ascii="Arial" w:hAnsi="Arial" w:cs="Arial"/>
                <w:color w:val="000000"/>
                <w:sz w:val="24"/>
                <w:szCs w:val="24"/>
              </w:rPr>
            </w:pPr>
          </w:p>
        </w:tc>
        <w:tc>
          <w:tcPr>
            <w:tcW w:w="1622" w:type="dxa"/>
            <w:tcBorders>
              <w:top w:val="single" w:sz="12" w:space="0" w:color="FFFFFF"/>
              <w:left w:val="single" w:sz="12" w:space="0" w:color="FFFFFF"/>
              <w:bottom w:val="nil"/>
              <w:right w:val="single" w:sz="12" w:space="0" w:color="FFFFFF"/>
            </w:tcBorders>
            <w:shd w:val="clear" w:color="auto" w:fill="E9E9E9"/>
            <w:tcMar>
              <w:top w:w="22" w:type="dxa"/>
              <w:left w:w="81" w:type="dxa"/>
              <w:bottom w:w="22" w:type="dxa"/>
              <w:right w:w="81" w:type="dxa"/>
            </w:tcMar>
          </w:tcPr>
          <w:p w14:paraId="3E8181C9" w14:textId="77777777" w:rsidR="001120C9" w:rsidRPr="00862958" w:rsidRDefault="001120C9" w:rsidP="001B6BDA">
            <w:pPr>
              <w:spacing w:after="0"/>
              <w:ind w:left="18"/>
              <w:jc w:val="center"/>
              <w:rPr>
                <w:rFonts w:ascii="Arial" w:hAnsi="Arial" w:cs="Arial"/>
                <w:color w:val="000000"/>
                <w:sz w:val="24"/>
                <w:szCs w:val="24"/>
              </w:rPr>
            </w:pPr>
          </w:p>
        </w:tc>
        <w:tc>
          <w:tcPr>
            <w:tcW w:w="1258" w:type="dxa"/>
            <w:tcBorders>
              <w:top w:val="single" w:sz="12" w:space="0" w:color="FFFFFF"/>
              <w:left w:val="single" w:sz="12" w:space="0" w:color="FFFFFF"/>
              <w:bottom w:val="nil"/>
              <w:right w:val="single" w:sz="4" w:space="0" w:color="auto"/>
            </w:tcBorders>
            <w:shd w:val="clear" w:color="auto" w:fill="E9E9E9"/>
            <w:tcMar>
              <w:top w:w="22" w:type="dxa"/>
              <w:left w:w="81" w:type="dxa"/>
              <w:bottom w:w="22" w:type="dxa"/>
              <w:right w:w="81" w:type="dxa"/>
            </w:tcMar>
          </w:tcPr>
          <w:p w14:paraId="095CD1E4" w14:textId="77777777" w:rsidR="001120C9" w:rsidRPr="00862958" w:rsidRDefault="001120C9" w:rsidP="001B6BDA">
            <w:pPr>
              <w:spacing w:after="0"/>
              <w:ind w:left="18"/>
              <w:jc w:val="center"/>
              <w:rPr>
                <w:rFonts w:ascii="Arial" w:hAnsi="Arial" w:cs="Arial"/>
                <w:b/>
                <w:bCs/>
                <w:color w:val="000000"/>
                <w:sz w:val="24"/>
                <w:szCs w:val="24"/>
              </w:rPr>
            </w:pPr>
          </w:p>
        </w:tc>
        <w:tc>
          <w:tcPr>
            <w:tcW w:w="1440" w:type="dxa"/>
            <w:tcBorders>
              <w:top w:val="single" w:sz="12" w:space="0" w:color="FFFFFF"/>
              <w:left w:val="single" w:sz="12" w:space="0" w:color="FFFFFF"/>
              <w:bottom w:val="nil"/>
              <w:right w:val="single" w:sz="4" w:space="0" w:color="auto"/>
            </w:tcBorders>
            <w:shd w:val="clear" w:color="auto" w:fill="E9E9E9"/>
          </w:tcPr>
          <w:p w14:paraId="2B384C27" w14:textId="44DCB77E" w:rsidR="001120C9" w:rsidRPr="00862958" w:rsidRDefault="001120C9" w:rsidP="001B6BDA">
            <w:pPr>
              <w:spacing w:after="0"/>
              <w:ind w:left="18"/>
              <w:jc w:val="center"/>
              <w:rPr>
                <w:rFonts w:ascii="Arial" w:hAnsi="Arial" w:cs="Arial"/>
                <w:b/>
                <w:bCs/>
                <w:color w:val="000000"/>
                <w:sz w:val="24"/>
                <w:szCs w:val="24"/>
              </w:rPr>
            </w:pPr>
            <w:r w:rsidRPr="00862958">
              <w:rPr>
                <w:rFonts w:ascii="Arial" w:hAnsi="Arial" w:cs="Arial"/>
                <w:b/>
                <w:bCs/>
                <w:color w:val="000000"/>
                <w:sz w:val="24"/>
                <w:szCs w:val="24"/>
              </w:rPr>
              <w:t>3</w:t>
            </w:r>
          </w:p>
        </w:tc>
      </w:tr>
      <w:tr w:rsidR="001120C9" w:rsidRPr="00BB62D8" w14:paraId="3A0FBBF1" w14:textId="29CE3848" w:rsidTr="00CB36E1">
        <w:trPr>
          <w:trHeight w:val="20"/>
        </w:trPr>
        <w:tc>
          <w:tcPr>
            <w:tcW w:w="1614"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hideMark/>
          </w:tcPr>
          <w:p w14:paraId="2B90B65D" w14:textId="77777777" w:rsidR="001120C9" w:rsidRPr="00862958" w:rsidRDefault="001120C9" w:rsidP="002516FD">
            <w:pPr>
              <w:spacing w:after="0"/>
              <w:jc w:val="both"/>
              <w:rPr>
                <w:rFonts w:ascii="Arial" w:hAnsi="Arial" w:cs="Arial"/>
                <w:color w:val="000000"/>
                <w:sz w:val="24"/>
                <w:szCs w:val="24"/>
              </w:rPr>
            </w:pPr>
            <w:r w:rsidRPr="00862958">
              <w:rPr>
                <w:rFonts w:ascii="Arial" w:hAnsi="Arial" w:cs="Arial"/>
                <w:b/>
                <w:bCs/>
                <w:color w:val="000000"/>
                <w:sz w:val="24"/>
                <w:szCs w:val="24"/>
              </w:rPr>
              <w:t>Bowen</w:t>
            </w:r>
          </w:p>
        </w:tc>
        <w:tc>
          <w:tcPr>
            <w:tcW w:w="1437" w:type="dxa"/>
            <w:tcBorders>
              <w:top w:val="single" w:sz="12" w:space="0" w:color="FFFFFF"/>
              <w:left w:val="single" w:sz="12" w:space="0" w:color="FFFFFF"/>
              <w:bottom w:val="nil"/>
              <w:right w:val="single" w:sz="12" w:space="0" w:color="FFFFFF"/>
            </w:tcBorders>
            <w:shd w:val="clear" w:color="auto" w:fill="FFFFFF"/>
            <w:tcMar>
              <w:top w:w="22" w:type="dxa"/>
              <w:left w:w="81" w:type="dxa"/>
              <w:bottom w:w="22" w:type="dxa"/>
              <w:right w:w="81" w:type="dxa"/>
            </w:tcMar>
            <w:hideMark/>
          </w:tcPr>
          <w:p w14:paraId="69B0C933" w14:textId="77777777" w:rsidR="001120C9" w:rsidRPr="00862958" w:rsidRDefault="001120C9" w:rsidP="00B17414">
            <w:pPr>
              <w:spacing w:after="0"/>
              <w:ind w:left="360"/>
              <w:jc w:val="center"/>
              <w:rPr>
                <w:rFonts w:ascii="Arial" w:hAnsi="Arial" w:cs="Arial"/>
                <w:color w:val="000000"/>
                <w:sz w:val="24"/>
                <w:szCs w:val="24"/>
              </w:rPr>
            </w:pPr>
          </w:p>
        </w:tc>
        <w:tc>
          <w:tcPr>
            <w:tcW w:w="1622" w:type="dxa"/>
            <w:tcBorders>
              <w:top w:val="single" w:sz="12" w:space="0" w:color="FFFFFF"/>
              <w:left w:val="single" w:sz="12" w:space="0" w:color="FFFFFF"/>
              <w:bottom w:val="nil"/>
              <w:right w:val="single" w:sz="12" w:space="0" w:color="FFFFFF"/>
            </w:tcBorders>
            <w:shd w:val="clear" w:color="auto" w:fill="FFFFFF"/>
            <w:tcMar>
              <w:top w:w="22" w:type="dxa"/>
              <w:left w:w="81" w:type="dxa"/>
              <w:bottom w:w="22" w:type="dxa"/>
              <w:right w:w="81" w:type="dxa"/>
            </w:tcMar>
            <w:hideMark/>
          </w:tcPr>
          <w:p w14:paraId="3E23AB4E"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color w:val="000000"/>
                <w:sz w:val="24"/>
                <w:szCs w:val="24"/>
              </w:rPr>
              <w:t>1</w:t>
            </w:r>
          </w:p>
        </w:tc>
        <w:tc>
          <w:tcPr>
            <w:tcW w:w="1258" w:type="dxa"/>
            <w:tcBorders>
              <w:top w:val="single" w:sz="12" w:space="0" w:color="FFFFFF"/>
              <w:left w:val="single" w:sz="12" w:space="0" w:color="FFFFFF"/>
              <w:bottom w:val="nil"/>
              <w:right w:val="single" w:sz="4" w:space="0" w:color="auto"/>
            </w:tcBorders>
            <w:shd w:val="clear" w:color="auto" w:fill="FFFFFF"/>
            <w:tcMar>
              <w:top w:w="22" w:type="dxa"/>
              <w:left w:w="81" w:type="dxa"/>
              <w:bottom w:w="22" w:type="dxa"/>
              <w:right w:w="81" w:type="dxa"/>
            </w:tcMar>
            <w:hideMark/>
          </w:tcPr>
          <w:p w14:paraId="796F99E3"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b/>
                <w:bCs/>
                <w:color w:val="000000"/>
                <w:sz w:val="24"/>
                <w:szCs w:val="24"/>
              </w:rPr>
              <w:t>1</w:t>
            </w:r>
          </w:p>
        </w:tc>
        <w:tc>
          <w:tcPr>
            <w:tcW w:w="1440" w:type="dxa"/>
            <w:tcBorders>
              <w:top w:val="single" w:sz="12" w:space="0" w:color="FFFFFF"/>
              <w:left w:val="single" w:sz="12" w:space="0" w:color="FFFFFF"/>
              <w:bottom w:val="nil"/>
              <w:right w:val="single" w:sz="4" w:space="0" w:color="auto"/>
            </w:tcBorders>
            <w:shd w:val="clear" w:color="auto" w:fill="FFFFFF"/>
          </w:tcPr>
          <w:p w14:paraId="6751D9E7" w14:textId="62782CA5" w:rsidR="001120C9" w:rsidRPr="00862958" w:rsidRDefault="001120C9" w:rsidP="001B6BDA">
            <w:pPr>
              <w:spacing w:after="0"/>
              <w:ind w:left="18"/>
              <w:jc w:val="center"/>
              <w:rPr>
                <w:rFonts w:ascii="Arial" w:hAnsi="Arial" w:cs="Arial"/>
                <w:b/>
                <w:bCs/>
                <w:color w:val="000000"/>
                <w:sz w:val="24"/>
                <w:szCs w:val="24"/>
              </w:rPr>
            </w:pPr>
            <w:r w:rsidRPr="00862958">
              <w:rPr>
                <w:rFonts w:ascii="Arial" w:hAnsi="Arial" w:cs="Arial"/>
                <w:b/>
                <w:bCs/>
                <w:color w:val="000000"/>
                <w:sz w:val="24"/>
                <w:szCs w:val="24"/>
              </w:rPr>
              <w:t>1</w:t>
            </w:r>
          </w:p>
        </w:tc>
      </w:tr>
      <w:tr w:rsidR="001120C9" w:rsidRPr="00BB62D8" w14:paraId="0F678639" w14:textId="4A215227" w:rsidTr="00CB36E1">
        <w:trPr>
          <w:trHeight w:val="20"/>
        </w:trPr>
        <w:tc>
          <w:tcPr>
            <w:tcW w:w="1614"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hideMark/>
          </w:tcPr>
          <w:p w14:paraId="08A9EF29" w14:textId="77777777" w:rsidR="001120C9" w:rsidRPr="00862958" w:rsidRDefault="001120C9" w:rsidP="002516FD">
            <w:pPr>
              <w:spacing w:after="0"/>
              <w:jc w:val="both"/>
              <w:rPr>
                <w:rFonts w:ascii="Arial" w:hAnsi="Arial" w:cs="Arial"/>
                <w:color w:val="000000"/>
                <w:sz w:val="24"/>
                <w:szCs w:val="24"/>
              </w:rPr>
            </w:pPr>
            <w:r w:rsidRPr="00862958">
              <w:rPr>
                <w:rFonts w:ascii="Arial" w:hAnsi="Arial" w:cs="Arial"/>
                <w:b/>
                <w:bCs/>
                <w:color w:val="000000"/>
                <w:sz w:val="24"/>
                <w:szCs w:val="24"/>
              </w:rPr>
              <w:t>Branch</w:t>
            </w:r>
          </w:p>
        </w:tc>
        <w:tc>
          <w:tcPr>
            <w:tcW w:w="1437"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hideMark/>
          </w:tcPr>
          <w:p w14:paraId="7A48ACDE" w14:textId="77777777" w:rsidR="001120C9" w:rsidRPr="00862958" w:rsidRDefault="001120C9" w:rsidP="001B6BDA">
            <w:pPr>
              <w:spacing w:after="0"/>
              <w:jc w:val="center"/>
              <w:rPr>
                <w:rFonts w:ascii="Arial" w:hAnsi="Arial" w:cs="Arial"/>
                <w:color w:val="000000"/>
                <w:sz w:val="24"/>
                <w:szCs w:val="24"/>
              </w:rPr>
            </w:pPr>
            <w:r w:rsidRPr="00862958">
              <w:rPr>
                <w:rFonts w:ascii="Arial" w:hAnsi="Arial" w:cs="Arial"/>
                <w:color w:val="000000"/>
                <w:sz w:val="24"/>
                <w:szCs w:val="24"/>
              </w:rPr>
              <w:t>5</w:t>
            </w:r>
          </w:p>
        </w:tc>
        <w:tc>
          <w:tcPr>
            <w:tcW w:w="1622"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hideMark/>
          </w:tcPr>
          <w:p w14:paraId="511CAA99" w14:textId="77777777" w:rsidR="001120C9" w:rsidRPr="00862958" w:rsidRDefault="001120C9" w:rsidP="00B17414">
            <w:pPr>
              <w:spacing w:after="0"/>
              <w:ind w:left="360"/>
              <w:jc w:val="center"/>
              <w:rPr>
                <w:rFonts w:ascii="Arial" w:hAnsi="Arial" w:cs="Arial"/>
                <w:color w:val="000000"/>
                <w:sz w:val="24"/>
                <w:szCs w:val="24"/>
              </w:rPr>
            </w:pPr>
          </w:p>
        </w:tc>
        <w:tc>
          <w:tcPr>
            <w:tcW w:w="1258"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hideMark/>
          </w:tcPr>
          <w:p w14:paraId="53C9836D"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b/>
                <w:bCs/>
                <w:color w:val="000000"/>
                <w:sz w:val="24"/>
                <w:szCs w:val="24"/>
              </w:rPr>
              <w:t>5</w:t>
            </w:r>
          </w:p>
        </w:tc>
        <w:tc>
          <w:tcPr>
            <w:tcW w:w="1440" w:type="dxa"/>
            <w:tcBorders>
              <w:top w:val="nil"/>
              <w:left w:val="single" w:sz="12" w:space="0" w:color="FFFFFF"/>
              <w:bottom w:val="nil"/>
              <w:right w:val="single" w:sz="4" w:space="0" w:color="auto"/>
            </w:tcBorders>
            <w:shd w:val="clear" w:color="auto" w:fill="E9E9E9"/>
          </w:tcPr>
          <w:p w14:paraId="7B5976D5" w14:textId="77777777" w:rsidR="001120C9" w:rsidRPr="00862958" w:rsidRDefault="001120C9" w:rsidP="001B6BDA">
            <w:pPr>
              <w:spacing w:after="0"/>
              <w:ind w:left="18"/>
              <w:jc w:val="center"/>
              <w:rPr>
                <w:rFonts w:ascii="Arial" w:hAnsi="Arial" w:cs="Arial"/>
                <w:b/>
                <w:bCs/>
                <w:color w:val="000000"/>
                <w:sz w:val="24"/>
                <w:szCs w:val="24"/>
              </w:rPr>
            </w:pPr>
          </w:p>
        </w:tc>
      </w:tr>
      <w:tr w:rsidR="001120C9" w:rsidRPr="00BB62D8" w14:paraId="6E36FA93" w14:textId="3230D353" w:rsidTr="00CB36E1">
        <w:trPr>
          <w:trHeight w:val="20"/>
        </w:trPr>
        <w:tc>
          <w:tcPr>
            <w:tcW w:w="1614"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hideMark/>
          </w:tcPr>
          <w:p w14:paraId="1194FF5E" w14:textId="77777777" w:rsidR="001120C9" w:rsidRPr="00862958" w:rsidRDefault="001120C9" w:rsidP="002516FD">
            <w:pPr>
              <w:spacing w:after="0"/>
              <w:jc w:val="both"/>
              <w:rPr>
                <w:rFonts w:ascii="Arial" w:hAnsi="Arial" w:cs="Arial"/>
                <w:color w:val="000000"/>
                <w:sz w:val="24"/>
                <w:szCs w:val="24"/>
              </w:rPr>
            </w:pPr>
            <w:r w:rsidRPr="00862958">
              <w:rPr>
                <w:rFonts w:ascii="Arial" w:hAnsi="Arial" w:cs="Arial"/>
                <w:b/>
                <w:bCs/>
                <w:color w:val="000000"/>
                <w:sz w:val="24"/>
                <w:szCs w:val="24"/>
              </w:rPr>
              <w:t>Hammond</w:t>
            </w:r>
          </w:p>
        </w:tc>
        <w:tc>
          <w:tcPr>
            <w:tcW w:w="1437"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hideMark/>
          </w:tcPr>
          <w:p w14:paraId="1C1577A4" w14:textId="77777777" w:rsidR="001120C9" w:rsidRPr="00862958" w:rsidRDefault="001120C9" w:rsidP="001B6BDA">
            <w:pPr>
              <w:spacing w:after="0"/>
              <w:ind w:left="-4"/>
              <w:jc w:val="center"/>
              <w:rPr>
                <w:rFonts w:ascii="Arial" w:hAnsi="Arial" w:cs="Arial"/>
                <w:color w:val="000000"/>
                <w:sz w:val="24"/>
                <w:szCs w:val="24"/>
              </w:rPr>
            </w:pPr>
            <w:r w:rsidRPr="00862958">
              <w:rPr>
                <w:rFonts w:ascii="Arial" w:hAnsi="Arial" w:cs="Arial"/>
                <w:color w:val="000000"/>
                <w:sz w:val="24"/>
                <w:szCs w:val="24"/>
              </w:rPr>
              <w:t>3</w:t>
            </w:r>
          </w:p>
        </w:tc>
        <w:tc>
          <w:tcPr>
            <w:tcW w:w="1622"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hideMark/>
          </w:tcPr>
          <w:p w14:paraId="7E9B94C8"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color w:val="000000"/>
                <w:sz w:val="24"/>
                <w:szCs w:val="24"/>
              </w:rPr>
              <w:t>1</w:t>
            </w:r>
          </w:p>
        </w:tc>
        <w:tc>
          <w:tcPr>
            <w:tcW w:w="1258"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hideMark/>
          </w:tcPr>
          <w:p w14:paraId="31A7C46D"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b/>
                <w:bCs/>
                <w:color w:val="000000"/>
                <w:sz w:val="24"/>
                <w:szCs w:val="24"/>
              </w:rPr>
              <w:t>4</w:t>
            </w:r>
          </w:p>
        </w:tc>
        <w:tc>
          <w:tcPr>
            <w:tcW w:w="1440" w:type="dxa"/>
            <w:tcBorders>
              <w:top w:val="nil"/>
              <w:left w:val="single" w:sz="12" w:space="0" w:color="FFFFFF"/>
              <w:bottom w:val="nil"/>
              <w:right w:val="single" w:sz="4" w:space="0" w:color="auto"/>
            </w:tcBorders>
            <w:shd w:val="clear" w:color="auto" w:fill="FFFFFF"/>
          </w:tcPr>
          <w:p w14:paraId="1627DA11" w14:textId="0E555ED0" w:rsidR="001120C9" w:rsidRPr="00862958" w:rsidRDefault="00943528" w:rsidP="001B6BDA">
            <w:pPr>
              <w:spacing w:after="0"/>
              <w:ind w:left="18"/>
              <w:jc w:val="center"/>
              <w:rPr>
                <w:rFonts w:ascii="Arial" w:hAnsi="Arial" w:cs="Arial"/>
                <w:b/>
                <w:bCs/>
                <w:color w:val="000000"/>
                <w:sz w:val="24"/>
                <w:szCs w:val="24"/>
              </w:rPr>
            </w:pPr>
            <w:r w:rsidRPr="00862958">
              <w:rPr>
                <w:rFonts w:ascii="Arial" w:hAnsi="Arial" w:cs="Arial"/>
                <w:b/>
                <w:bCs/>
                <w:color w:val="000000"/>
                <w:sz w:val="24"/>
                <w:szCs w:val="24"/>
              </w:rPr>
              <w:t>1</w:t>
            </w:r>
          </w:p>
        </w:tc>
      </w:tr>
      <w:tr w:rsidR="001120C9" w:rsidRPr="00BB62D8" w14:paraId="24722C79" w14:textId="11E57986" w:rsidTr="00CB36E1">
        <w:trPr>
          <w:trHeight w:val="20"/>
        </w:trPr>
        <w:tc>
          <w:tcPr>
            <w:tcW w:w="1614"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hideMark/>
          </w:tcPr>
          <w:p w14:paraId="4E37C23A" w14:textId="77777777" w:rsidR="001120C9" w:rsidRPr="00862958" w:rsidRDefault="001120C9" w:rsidP="002516FD">
            <w:pPr>
              <w:spacing w:after="0"/>
              <w:jc w:val="both"/>
              <w:rPr>
                <w:rFonts w:ascii="Arial" w:hAnsi="Arial" w:cs="Arial"/>
                <w:color w:val="000000"/>
                <w:sz w:val="24"/>
                <w:szCs w:val="24"/>
              </w:rPr>
            </w:pPr>
            <w:r w:rsidRPr="00862958">
              <w:rPr>
                <w:rFonts w:ascii="Arial" w:hAnsi="Arial" w:cs="Arial"/>
                <w:b/>
                <w:bCs/>
                <w:color w:val="000000"/>
                <w:sz w:val="24"/>
                <w:szCs w:val="24"/>
              </w:rPr>
              <w:t>Kraft</w:t>
            </w:r>
          </w:p>
        </w:tc>
        <w:tc>
          <w:tcPr>
            <w:tcW w:w="1437" w:type="dxa"/>
            <w:tcBorders>
              <w:top w:val="nil"/>
              <w:left w:val="single" w:sz="12" w:space="0" w:color="FFFFFF"/>
              <w:bottom w:val="nil"/>
              <w:right w:val="single" w:sz="12" w:space="0" w:color="FFFFFF"/>
            </w:tcBorders>
            <w:shd w:val="clear" w:color="auto" w:fill="EAEAEA"/>
            <w:tcMar>
              <w:top w:w="22" w:type="dxa"/>
              <w:left w:w="81" w:type="dxa"/>
              <w:bottom w:w="22" w:type="dxa"/>
              <w:right w:w="81" w:type="dxa"/>
            </w:tcMar>
            <w:hideMark/>
          </w:tcPr>
          <w:p w14:paraId="4C230968" w14:textId="77777777" w:rsidR="001120C9" w:rsidRPr="00862958" w:rsidRDefault="001120C9" w:rsidP="001B6BDA">
            <w:pPr>
              <w:spacing w:after="0"/>
              <w:jc w:val="center"/>
              <w:rPr>
                <w:rFonts w:ascii="Arial" w:hAnsi="Arial" w:cs="Arial"/>
                <w:color w:val="000000"/>
                <w:sz w:val="24"/>
                <w:szCs w:val="24"/>
              </w:rPr>
            </w:pPr>
            <w:r w:rsidRPr="00862958">
              <w:rPr>
                <w:rFonts w:ascii="Arial" w:hAnsi="Arial" w:cs="Arial"/>
                <w:color w:val="000000"/>
                <w:sz w:val="24"/>
                <w:szCs w:val="24"/>
              </w:rPr>
              <w:t>1</w:t>
            </w:r>
          </w:p>
        </w:tc>
        <w:tc>
          <w:tcPr>
            <w:tcW w:w="1622" w:type="dxa"/>
            <w:tcBorders>
              <w:top w:val="nil"/>
              <w:left w:val="single" w:sz="12" w:space="0" w:color="FFFFFF"/>
              <w:bottom w:val="nil"/>
              <w:right w:val="single" w:sz="12" w:space="0" w:color="FFFFFF"/>
            </w:tcBorders>
            <w:shd w:val="clear" w:color="auto" w:fill="EAEAEA"/>
            <w:tcMar>
              <w:top w:w="22" w:type="dxa"/>
              <w:left w:w="81" w:type="dxa"/>
              <w:bottom w:w="22" w:type="dxa"/>
              <w:right w:w="81" w:type="dxa"/>
            </w:tcMar>
            <w:hideMark/>
          </w:tcPr>
          <w:p w14:paraId="772CA88E" w14:textId="77777777" w:rsidR="001120C9" w:rsidRPr="00862958" w:rsidRDefault="001120C9" w:rsidP="00B17414">
            <w:pPr>
              <w:spacing w:after="0"/>
              <w:ind w:left="360"/>
              <w:jc w:val="center"/>
              <w:rPr>
                <w:rFonts w:ascii="Arial" w:hAnsi="Arial" w:cs="Arial"/>
                <w:color w:val="000000"/>
                <w:sz w:val="24"/>
                <w:szCs w:val="24"/>
              </w:rPr>
            </w:pPr>
          </w:p>
        </w:tc>
        <w:tc>
          <w:tcPr>
            <w:tcW w:w="1258" w:type="dxa"/>
            <w:tcBorders>
              <w:top w:val="nil"/>
              <w:left w:val="single" w:sz="12" w:space="0" w:color="FFFFFF"/>
              <w:bottom w:val="nil"/>
              <w:right w:val="single" w:sz="4" w:space="0" w:color="auto"/>
            </w:tcBorders>
            <w:shd w:val="clear" w:color="auto" w:fill="EAEAEA"/>
            <w:tcMar>
              <w:top w:w="22" w:type="dxa"/>
              <w:left w:w="81" w:type="dxa"/>
              <w:bottom w:w="22" w:type="dxa"/>
              <w:right w:w="81" w:type="dxa"/>
            </w:tcMar>
            <w:hideMark/>
          </w:tcPr>
          <w:p w14:paraId="074B3E42"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b/>
                <w:bCs/>
                <w:color w:val="000000"/>
                <w:sz w:val="24"/>
                <w:szCs w:val="24"/>
              </w:rPr>
              <w:t>1</w:t>
            </w:r>
          </w:p>
        </w:tc>
        <w:tc>
          <w:tcPr>
            <w:tcW w:w="1440" w:type="dxa"/>
            <w:tcBorders>
              <w:top w:val="nil"/>
              <w:left w:val="single" w:sz="12" w:space="0" w:color="FFFFFF"/>
              <w:bottom w:val="nil"/>
              <w:right w:val="single" w:sz="4" w:space="0" w:color="auto"/>
            </w:tcBorders>
            <w:shd w:val="clear" w:color="auto" w:fill="EAEAEA"/>
          </w:tcPr>
          <w:p w14:paraId="2B73B7C3" w14:textId="7C22FCDE" w:rsidR="001120C9" w:rsidRPr="00862958" w:rsidRDefault="00943528" w:rsidP="001B6BDA">
            <w:pPr>
              <w:spacing w:after="0"/>
              <w:ind w:left="18"/>
              <w:jc w:val="center"/>
              <w:rPr>
                <w:rFonts w:ascii="Arial" w:hAnsi="Arial" w:cs="Arial"/>
                <w:b/>
                <w:bCs/>
                <w:color w:val="000000"/>
                <w:sz w:val="24"/>
                <w:szCs w:val="24"/>
              </w:rPr>
            </w:pPr>
            <w:r w:rsidRPr="00862958">
              <w:rPr>
                <w:rFonts w:ascii="Arial" w:hAnsi="Arial" w:cs="Arial"/>
                <w:b/>
                <w:bCs/>
                <w:color w:val="000000"/>
                <w:sz w:val="24"/>
                <w:szCs w:val="24"/>
              </w:rPr>
              <w:t>1</w:t>
            </w:r>
          </w:p>
        </w:tc>
      </w:tr>
      <w:tr w:rsidR="001120C9" w:rsidRPr="00BB62D8" w14:paraId="521BAB5C" w14:textId="115D8285" w:rsidTr="00CB36E1">
        <w:trPr>
          <w:trHeight w:val="20"/>
        </w:trPr>
        <w:tc>
          <w:tcPr>
            <w:tcW w:w="1614"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hideMark/>
          </w:tcPr>
          <w:p w14:paraId="4B20DA6C" w14:textId="77777777" w:rsidR="001120C9" w:rsidRPr="00862958" w:rsidRDefault="001120C9" w:rsidP="002516FD">
            <w:pPr>
              <w:spacing w:after="0"/>
              <w:jc w:val="both"/>
              <w:rPr>
                <w:rFonts w:ascii="Arial" w:hAnsi="Arial" w:cs="Arial"/>
                <w:color w:val="000000"/>
                <w:sz w:val="24"/>
                <w:szCs w:val="24"/>
              </w:rPr>
            </w:pPr>
            <w:r w:rsidRPr="00862958">
              <w:rPr>
                <w:rFonts w:ascii="Arial" w:hAnsi="Arial" w:cs="Arial"/>
                <w:b/>
                <w:bCs/>
                <w:color w:val="000000"/>
                <w:sz w:val="24"/>
                <w:szCs w:val="24"/>
              </w:rPr>
              <w:t>McDonough</w:t>
            </w:r>
          </w:p>
        </w:tc>
        <w:tc>
          <w:tcPr>
            <w:tcW w:w="1437"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hideMark/>
          </w:tcPr>
          <w:p w14:paraId="4668517A" w14:textId="77777777" w:rsidR="001120C9" w:rsidRPr="00862958" w:rsidRDefault="001120C9" w:rsidP="001B6BDA">
            <w:pPr>
              <w:spacing w:after="0"/>
              <w:jc w:val="center"/>
              <w:rPr>
                <w:rFonts w:ascii="Arial" w:hAnsi="Arial" w:cs="Arial"/>
                <w:color w:val="000000"/>
                <w:sz w:val="24"/>
                <w:szCs w:val="24"/>
              </w:rPr>
            </w:pPr>
            <w:r w:rsidRPr="00862958">
              <w:rPr>
                <w:rFonts w:ascii="Arial" w:hAnsi="Arial" w:cs="Arial"/>
                <w:color w:val="000000"/>
                <w:sz w:val="24"/>
                <w:szCs w:val="24"/>
              </w:rPr>
              <w:t>1</w:t>
            </w:r>
          </w:p>
        </w:tc>
        <w:tc>
          <w:tcPr>
            <w:tcW w:w="1622"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hideMark/>
          </w:tcPr>
          <w:p w14:paraId="2B0A92E8"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color w:val="000000"/>
                <w:sz w:val="24"/>
                <w:szCs w:val="24"/>
              </w:rPr>
              <w:t>3</w:t>
            </w:r>
          </w:p>
        </w:tc>
        <w:tc>
          <w:tcPr>
            <w:tcW w:w="1258"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hideMark/>
          </w:tcPr>
          <w:p w14:paraId="4FB2A319"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b/>
                <w:bCs/>
                <w:color w:val="000000"/>
                <w:sz w:val="24"/>
                <w:szCs w:val="24"/>
              </w:rPr>
              <w:t>4</w:t>
            </w:r>
          </w:p>
        </w:tc>
        <w:tc>
          <w:tcPr>
            <w:tcW w:w="1440" w:type="dxa"/>
            <w:tcBorders>
              <w:top w:val="nil"/>
              <w:left w:val="single" w:sz="12" w:space="0" w:color="FFFFFF"/>
              <w:bottom w:val="nil"/>
              <w:right w:val="single" w:sz="4" w:space="0" w:color="auto"/>
            </w:tcBorders>
            <w:shd w:val="clear" w:color="auto" w:fill="FFFFFF"/>
          </w:tcPr>
          <w:p w14:paraId="4B64D127" w14:textId="77777777" w:rsidR="001120C9" w:rsidRPr="00862958" w:rsidRDefault="001120C9" w:rsidP="001B6BDA">
            <w:pPr>
              <w:spacing w:after="0"/>
              <w:ind w:left="18"/>
              <w:jc w:val="center"/>
              <w:rPr>
                <w:rFonts w:ascii="Arial" w:hAnsi="Arial" w:cs="Arial"/>
                <w:b/>
                <w:bCs/>
                <w:color w:val="000000"/>
                <w:sz w:val="24"/>
                <w:szCs w:val="24"/>
              </w:rPr>
            </w:pPr>
          </w:p>
        </w:tc>
      </w:tr>
      <w:tr w:rsidR="001120C9" w:rsidRPr="00BB62D8" w14:paraId="0F9FEA85" w14:textId="75B89EC7" w:rsidTr="00CB36E1">
        <w:trPr>
          <w:trHeight w:val="20"/>
        </w:trPr>
        <w:tc>
          <w:tcPr>
            <w:tcW w:w="1614"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hideMark/>
          </w:tcPr>
          <w:p w14:paraId="0A89BAD9" w14:textId="77777777" w:rsidR="001120C9" w:rsidRPr="00862958" w:rsidRDefault="001120C9" w:rsidP="002516FD">
            <w:pPr>
              <w:spacing w:after="0"/>
              <w:jc w:val="both"/>
              <w:rPr>
                <w:rFonts w:ascii="Arial" w:hAnsi="Arial" w:cs="Arial"/>
                <w:color w:val="000000"/>
                <w:sz w:val="24"/>
                <w:szCs w:val="24"/>
              </w:rPr>
            </w:pPr>
            <w:r w:rsidRPr="00862958">
              <w:rPr>
                <w:rFonts w:ascii="Arial" w:hAnsi="Arial" w:cs="Arial"/>
                <w:b/>
                <w:bCs/>
                <w:color w:val="000000"/>
                <w:sz w:val="24"/>
                <w:szCs w:val="24"/>
              </w:rPr>
              <w:t>McIntosh</w:t>
            </w:r>
          </w:p>
        </w:tc>
        <w:tc>
          <w:tcPr>
            <w:tcW w:w="1437"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hideMark/>
          </w:tcPr>
          <w:p w14:paraId="60D1C2D0" w14:textId="77777777" w:rsidR="001120C9" w:rsidRPr="00862958" w:rsidRDefault="001120C9" w:rsidP="001B6BDA">
            <w:pPr>
              <w:spacing w:after="0"/>
              <w:jc w:val="center"/>
              <w:rPr>
                <w:rFonts w:ascii="Arial" w:hAnsi="Arial" w:cs="Arial"/>
                <w:color w:val="000000"/>
                <w:sz w:val="24"/>
                <w:szCs w:val="24"/>
              </w:rPr>
            </w:pPr>
            <w:r w:rsidRPr="00862958">
              <w:rPr>
                <w:rFonts w:ascii="Arial" w:hAnsi="Arial" w:cs="Arial"/>
                <w:color w:val="000000"/>
                <w:sz w:val="24"/>
                <w:szCs w:val="24"/>
              </w:rPr>
              <w:t>1</w:t>
            </w:r>
          </w:p>
        </w:tc>
        <w:tc>
          <w:tcPr>
            <w:tcW w:w="1622"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hideMark/>
          </w:tcPr>
          <w:p w14:paraId="6A2B974D" w14:textId="77777777" w:rsidR="001120C9" w:rsidRPr="00862958" w:rsidRDefault="001120C9" w:rsidP="00B17414">
            <w:pPr>
              <w:spacing w:after="0"/>
              <w:ind w:left="360"/>
              <w:jc w:val="center"/>
              <w:rPr>
                <w:rFonts w:ascii="Arial" w:hAnsi="Arial" w:cs="Arial"/>
                <w:color w:val="000000"/>
                <w:sz w:val="24"/>
                <w:szCs w:val="24"/>
              </w:rPr>
            </w:pPr>
          </w:p>
        </w:tc>
        <w:tc>
          <w:tcPr>
            <w:tcW w:w="1258"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hideMark/>
          </w:tcPr>
          <w:p w14:paraId="25585AD6"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b/>
                <w:bCs/>
                <w:color w:val="000000"/>
                <w:sz w:val="24"/>
                <w:szCs w:val="24"/>
              </w:rPr>
              <w:t>1</w:t>
            </w:r>
          </w:p>
        </w:tc>
        <w:tc>
          <w:tcPr>
            <w:tcW w:w="1440" w:type="dxa"/>
            <w:tcBorders>
              <w:top w:val="nil"/>
              <w:left w:val="single" w:sz="12" w:space="0" w:color="FFFFFF"/>
              <w:bottom w:val="nil"/>
              <w:right w:val="single" w:sz="4" w:space="0" w:color="auto"/>
            </w:tcBorders>
            <w:shd w:val="clear" w:color="auto" w:fill="E9E9E9"/>
          </w:tcPr>
          <w:p w14:paraId="46B041C9" w14:textId="654BD066" w:rsidR="001120C9" w:rsidRPr="00862958" w:rsidRDefault="00943528" w:rsidP="001B6BDA">
            <w:pPr>
              <w:spacing w:after="0"/>
              <w:ind w:left="18"/>
              <w:jc w:val="center"/>
              <w:rPr>
                <w:rFonts w:ascii="Arial" w:hAnsi="Arial" w:cs="Arial"/>
                <w:b/>
                <w:bCs/>
                <w:color w:val="000000"/>
                <w:sz w:val="24"/>
                <w:szCs w:val="24"/>
              </w:rPr>
            </w:pPr>
            <w:r w:rsidRPr="00862958">
              <w:rPr>
                <w:rFonts w:ascii="Arial" w:hAnsi="Arial" w:cs="Arial"/>
                <w:b/>
                <w:bCs/>
                <w:color w:val="000000"/>
                <w:sz w:val="24"/>
                <w:szCs w:val="24"/>
              </w:rPr>
              <w:t>2</w:t>
            </w:r>
          </w:p>
        </w:tc>
      </w:tr>
      <w:tr w:rsidR="001120C9" w:rsidRPr="00BB62D8" w14:paraId="18852C85" w14:textId="72D8A1D8" w:rsidTr="00CB36E1">
        <w:trPr>
          <w:trHeight w:val="20"/>
        </w:trPr>
        <w:tc>
          <w:tcPr>
            <w:tcW w:w="1614"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hideMark/>
          </w:tcPr>
          <w:p w14:paraId="04F49A94" w14:textId="77777777" w:rsidR="001120C9" w:rsidRPr="00862958" w:rsidRDefault="001120C9" w:rsidP="002516FD">
            <w:pPr>
              <w:spacing w:after="0"/>
              <w:jc w:val="both"/>
              <w:rPr>
                <w:rFonts w:ascii="Arial" w:hAnsi="Arial" w:cs="Arial"/>
                <w:color w:val="000000"/>
                <w:sz w:val="24"/>
                <w:szCs w:val="24"/>
              </w:rPr>
            </w:pPr>
            <w:r w:rsidRPr="00862958">
              <w:rPr>
                <w:rFonts w:ascii="Arial" w:hAnsi="Arial" w:cs="Arial"/>
                <w:b/>
                <w:bCs/>
                <w:color w:val="000000"/>
                <w:sz w:val="24"/>
                <w:szCs w:val="24"/>
              </w:rPr>
              <w:t>McManus</w:t>
            </w:r>
          </w:p>
        </w:tc>
        <w:tc>
          <w:tcPr>
            <w:tcW w:w="1437"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hideMark/>
          </w:tcPr>
          <w:p w14:paraId="36DAE453" w14:textId="77777777" w:rsidR="001120C9" w:rsidRPr="00862958" w:rsidRDefault="001120C9" w:rsidP="001B6BDA">
            <w:pPr>
              <w:spacing w:after="0"/>
              <w:jc w:val="center"/>
              <w:rPr>
                <w:rFonts w:ascii="Arial" w:hAnsi="Arial" w:cs="Arial"/>
                <w:color w:val="000000"/>
                <w:sz w:val="24"/>
                <w:szCs w:val="24"/>
              </w:rPr>
            </w:pPr>
            <w:r w:rsidRPr="00862958">
              <w:rPr>
                <w:rFonts w:ascii="Arial" w:hAnsi="Arial" w:cs="Arial"/>
                <w:color w:val="000000"/>
                <w:sz w:val="24"/>
                <w:szCs w:val="24"/>
              </w:rPr>
              <w:t>1</w:t>
            </w:r>
          </w:p>
        </w:tc>
        <w:tc>
          <w:tcPr>
            <w:tcW w:w="1622"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hideMark/>
          </w:tcPr>
          <w:p w14:paraId="067625B6" w14:textId="77777777" w:rsidR="001120C9" w:rsidRPr="00862958" w:rsidRDefault="001120C9" w:rsidP="00B17414">
            <w:pPr>
              <w:spacing w:after="0"/>
              <w:ind w:left="360"/>
              <w:jc w:val="center"/>
              <w:rPr>
                <w:rFonts w:ascii="Arial" w:hAnsi="Arial" w:cs="Arial"/>
                <w:color w:val="000000"/>
                <w:sz w:val="24"/>
                <w:szCs w:val="24"/>
              </w:rPr>
            </w:pPr>
          </w:p>
        </w:tc>
        <w:tc>
          <w:tcPr>
            <w:tcW w:w="1258"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hideMark/>
          </w:tcPr>
          <w:p w14:paraId="7D917D9F"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b/>
                <w:bCs/>
                <w:color w:val="000000"/>
                <w:sz w:val="24"/>
                <w:szCs w:val="24"/>
              </w:rPr>
              <w:t>1</w:t>
            </w:r>
          </w:p>
        </w:tc>
        <w:tc>
          <w:tcPr>
            <w:tcW w:w="1440" w:type="dxa"/>
            <w:tcBorders>
              <w:top w:val="nil"/>
              <w:left w:val="single" w:sz="12" w:space="0" w:color="FFFFFF"/>
              <w:bottom w:val="nil"/>
              <w:right w:val="single" w:sz="4" w:space="0" w:color="auto"/>
            </w:tcBorders>
            <w:shd w:val="clear" w:color="auto" w:fill="FFFFFF"/>
          </w:tcPr>
          <w:p w14:paraId="7BC5D5E6" w14:textId="77777777" w:rsidR="001120C9" w:rsidRPr="00862958" w:rsidRDefault="001120C9" w:rsidP="001B6BDA">
            <w:pPr>
              <w:spacing w:after="0"/>
              <w:ind w:left="18"/>
              <w:jc w:val="center"/>
              <w:rPr>
                <w:rFonts w:ascii="Arial" w:hAnsi="Arial" w:cs="Arial"/>
                <w:b/>
                <w:bCs/>
                <w:color w:val="000000"/>
                <w:sz w:val="24"/>
                <w:szCs w:val="24"/>
              </w:rPr>
            </w:pPr>
          </w:p>
        </w:tc>
      </w:tr>
      <w:tr w:rsidR="001120C9" w:rsidRPr="00BB62D8" w14:paraId="189864AE" w14:textId="6FABD143" w:rsidTr="00CB36E1">
        <w:trPr>
          <w:trHeight w:val="20"/>
        </w:trPr>
        <w:tc>
          <w:tcPr>
            <w:tcW w:w="1614"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hideMark/>
          </w:tcPr>
          <w:p w14:paraId="4809A5F6" w14:textId="77777777" w:rsidR="001120C9" w:rsidRPr="00862958" w:rsidRDefault="001120C9" w:rsidP="002516FD">
            <w:pPr>
              <w:spacing w:after="0"/>
              <w:jc w:val="both"/>
              <w:rPr>
                <w:rFonts w:ascii="Arial" w:hAnsi="Arial" w:cs="Arial"/>
                <w:color w:val="000000"/>
                <w:sz w:val="24"/>
                <w:szCs w:val="24"/>
              </w:rPr>
            </w:pPr>
            <w:r w:rsidRPr="00862958">
              <w:rPr>
                <w:rFonts w:ascii="Arial" w:hAnsi="Arial" w:cs="Arial"/>
                <w:b/>
                <w:bCs/>
                <w:color w:val="000000"/>
                <w:sz w:val="24"/>
                <w:szCs w:val="24"/>
              </w:rPr>
              <w:t>Mitchell</w:t>
            </w:r>
          </w:p>
        </w:tc>
        <w:tc>
          <w:tcPr>
            <w:tcW w:w="1437"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hideMark/>
          </w:tcPr>
          <w:p w14:paraId="35309853" w14:textId="77777777" w:rsidR="001120C9" w:rsidRPr="00862958" w:rsidRDefault="001120C9" w:rsidP="001B6BDA">
            <w:pPr>
              <w:spacing w:after="0"/>
              <w:jc w:val="center"/>
              <w:rPr>
                <w:rFonts w:ascii="Arial" w:hAnsi="Arial" w:cs="Arial"/>
                <w:color w:val="000000"/>
                <w:sz w:val="24"/>
                <w:szCs w:val="24"/>
              </w:rPr>
            </w:pPr>
            <w:r w:rsidRPr="00862958">
              <w:rPr>
                <w:rFonts w:ascii="Arial" w:hAnsi="Arial" w:cs="Arial"/>
                <w:color w:val="000000"/>
                <w:sz w:val="24"/>
                <w:szCs w:val="24"/>
              </w:rPr>
              <w:t>3</w:t>
            </w:r>
          </w:p>
        </w:tc>
        <w:tc>
          <w:tcPr>
            <w:tcW w:w="1622"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hideMark/>
          </w:tcPr>
          <w:p w14:paraId="24506658" w14:textId="77777777" w:rsidR="001120C9" w:rsidRPr="00862958" w:rsidRDefault="001120C9" w:rsidP="00B17414">
            <w:pPr>
              <w:spacing w:after="0"/>
              <w:ind w:left="360"/>
              <w:jc w:val="center"/>
              <w:rPr>
                <w:rFonts w:ascii="Arial" w:hAnsi="Arial" w:cs="Arial"/>
                <w:color w:val="000000"/>
                <w:sz w:val="24"/>
                <w:szCs w:val="24"/>
              </w:rPr>
            </w:pPr>
          </w:p>
        </w:tc>
        <w:tc>
          <w:tcPr>
            <w:tcW w:w="1258"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hideMark/>
          </w:tcPr>
          <w:p w14:paraId="3B730EAB" w14:textId="77777777" w:rsidR="001120C9" w:rsidRPr="00862958" w:rsidRDefault="001120C9" w:rsidP="001B6BDA">
            <w:pPr>
              <w:spacing w:after="0"/>
              <w:jc w:val="center"/>
              <w:rPr>
                <w:rFonts w:ascii="Arial" w:hAnsi="Arial" w:cs="Arial"/>
                <w:color w:val="000000"/>
                <w:sz w:val="24"/>
                <w:szCs w:val="24"/>
              </w:rPr>
            </w:pPr>
            <w:r w:rsidRPr="00862958">
              <w:rPr>
                <w:rFonts w:ascii="Arial" w:hAnsi="Arial" w:cs="Arial"/>
                <w:b/>
                <w:bCs/>
                <w:color w:val="000000"/>
                <w:sz w:val="24"/>
                <w:szCs w:val="24"/>
              </w:rPr>
              <w:t>3</w:t>
            </w:r>
          </w:p>
        </w:tc>
        <w:tc>
          <w:tcPr>
            <w:tcW w:w="1440" w:type="dxa"/>
            <w:tcBorders>
              <w:top w:val="nil"/>
              <w:left w:val="single" w:sz="12" w:space="0" w:color="FFFFFF"/>
              <w:bottom w:val="nil"/>
              <w:right w:val="single" w:sz="4" w:space="0" w:color="auto"/>
            </w:tcBorders>
            <w:shd w:val="clear" w:color="auto" w:fill="E9E9E9"/>
          </w:tcPr>
          <w:p w14:paraId="2D87E928" w14:textId="77777777" w:rsidR="001120C9" w:rsidRPr="00862958" w:rsidRDefault="001120C9" w:rsidP="001B6BDA">
            <w:pPr>
              <w:spacing w:after="0"/>
              <w:jc w:val="center"/>
              <w:rPr>
                <w:rFonts w:ascii="Arial" w:hAnsi="Arial" w:cs="Arial"/>
                <w:b/>
                <w:bCs/>
                <w:color w:val="000000"/>
                <w:sz w:val="24"/>
                <w:szCs w:val="24"/>
              </w:rPr>
            </w:pPr>
          </w:p>
        </w:tc>
      </w:tr>
      <w:tr w:rsidR="001120C9" w:rsidRPr="00BB62D8" w14:paraId="4FDCF841" w14:textId="52087A13" w:rsidTr="00CB36E1">
        <w:trPr>
          <w:trHeight w:val="20"/>
        </w:trPr>
        <w:tc>
          <w:tcPr>
            <w:tcW w:w="1614"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hideMark/>
          </w:tcPr>
          <w:p w14:paraId="295B210F" w14:textId="77777777" w:rsidR="001120C9" w:rsidRPr="00862958" w:rsidRDefault="001120C9" w:rsidP="002516FD">
            <w:pPr>
              <w:spacing w:after="0"/>
              <w:jc w:val="both"/>
              <w:rPr>
                <w:rFonts w:ascii="Arial" w:hAnsi="Arial" w:cs="Arial"/>
                <w:color w:val="000000"/>
                <w:sz w:val="24"/>
                <w:szCs w:val="24"/>
              </w:rPr>
            </w:pPr>
            <w:r w:rsidRPr="00862958">
              <w:rPr>
                <w:rFonts w:ascii="Arial" w:hAnsi="Arial" w:cs="Arial"/>
                <w:b/>
                <w:bCs/>
                <w:color w:val="000000"/>
                <w:sz w:val="24"/>
                <w:szCs w:val="24"/>
              </w:rPr>
              <w:t>Scherer</w:t>
            </w:r>
          </w:p>
        </w:tc>
        <w:tc>
          <w:tcPr>
            <w:tcW w:w="1437"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hideMark/>
          </w:tcPr>
          <w:p w14:paraId="280FF89E" w14:textId="77777777" w:rsidR="001120C9" w:rsidRPr="00862958" w:rsidRDefault="001120C9" w:rsidP="00B17414">
            <w:pPr>
              <w:spacing w:after="0"/>
              <w:ind w:left="360"/>
              <w:jc w:val="center"/>
              <w:rPr>
                <w:rFonts w:ascii="Arial" w:hAnsi="Arial" w:cs="Arial"/>
                <w:color w:val="000000"/>
                <w:sz w:val="24"/>
                <w:szCs w:val="24"/>
              </w:rPr>
            </w:pPr>
          </w:p>
        </w:tc>
        <w:tc>
          <w:tcPr>
            <w:tcW w:w="1622"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hideMark/>
          </w:tcPr>
          <w:p w14:paraId="07C199C5"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color w:val="000000"/>
                <w:sz w:val="24"/>
                <w:szCs w:val="24"/>
              </w:rPr>
              <w:t>1</w:t>
            </w:r>
          </w:p>
        </w:tc>
        <w:tc>
          <w:tcPr>
            <w:tcW w:w="1258"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hideMark/>
          </w:tcPr>
          <w:p w14:paraId="2934E246" w14:textId="77777777" w:rsidR="001120C9" w:rsidRPr="00862958" w:rsidRDefault="001120C9" w:rsidP="001B6BDA">
            <w:pPr>
              <w:spacing w:after="0"/>
              <w:jc w:val="center"/>
              <w:rPr>
                <w:rFonts w:ascii="Arial" w:hAnsi="Arial" w:cs="Arial"/>
                <w:color w:val="000000"/>
                <w:sz w:val="24"/>
                <w:szCs w:val="24"/>
              </w:rPr>
            </w:pPr>
            <w:r w:rsidRPr="00862958">
              <w:rPr>
                <w:rFonts w:ascii="Arial" w:hAnsi="Arial" w:cs="Arial"/>
                <w:b/>
                <w:bCs/>
                <w:color w:val="000000"/>
                <w:sz w:val="24"/>
                <w:szCs w:val="24"/>
              </w:rPr>
              <w:t>1</w:t>
            </w:r>
          </w:p>
        </w:tc>
        <w:tc>
          <w:tcPr>
            <w:tcW w:w="1440" w:type="dxa"/>
            <w:tcBorders>
              <w:top w:val="nil"/>
              <w:left w:val="single" w:sz="12" w:space="0" w:color="FFFFFF"/>
              <w:bottom w:val="nil"/>
              <w:right w:val="single" w:sz="4" w:space="0" w:color="auto"/>
            </w:tcBorders>
            <w:shd w:val="clear" w:color="auto" w:fill="FFFFFF"/>
          </w:tcPr>
          <w:p w14:paraId="2A3FFCE0" w14:textId="2886CDB8" w:rsidR="001120C9" w:rsidRPr="00862958" w:rsidRDefault="00943528" w:rsidP="001B6BDA">
            <w:pPr>
              <w:spacing w:after="0"/>
              <w:jc w:val="center"/>
              <w:rPr>
                <w:rFonts w:ascii="Arial" w:hAnsi="Arial" w:cs="Arial"/>
                <w:b/>
                <w:bCs/>
                <w:color w:val="000000"/>
                <w:sz w:val="24"/>
                <w:szCs w:val="24"/>
              </w:rPr>
            </w:pPr>
            <w:r w:rsidRPr="00862958">
              <w:rPr>
                <w:rFonts w:ascii="Arial" w:hAnsi="Arial" w:cs="Arial"/>
                <w:b/>
                <w:bCs/>
                <w:color w:val="000000"/>
                <w:sz w:val="24"/>
                <w:szCs w:val="24"/>
              </w:rPr>
              <w:t>1</w:t>
            </w:r>
          </w:p>
        </w:tc>
      </w:tr>
      <w:tr w:rsidR="001120C9" w:rsidRPr="00BB62D8" w14:paraId="7C889F5D" w14:textId="73D4EC46" w:rsidTr="00CB36E1">
        <w:trPr>
          <w:trHeight w:val="20"/>
        </w:trPr>
        <w:tc>
          <w:tcPr>
            <w:tcW w:w="1614"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hideMark/>
          </w:tcPr>
          <w:p w14:paraId="6B2CA3B0" w14:textId="77777777" w:rsidR="001120C9" w:rsidRPr="00862958" w:rsidRDefault="001120C9" w:rsidP="002516FD">
            <w:pPr>
              <w:spacing w:after="0"/>
              <w:jc w:val="both"/>
              <w:rPr>
                <w:rFonts w:ascii="Arial" w:hAnsi="Arial" w:cs="Arial"/>
                <w:color w:val="000000"/>
                <w:sz w:val="24"/>
                <w:szCs w:val="24"/>
              </w:rPr>
            </w:pPr>
            <w:r w:rsidRPr="00862958">
              <w:rPr>
                <w:rFonts w:ascii="Arial" w:hAnsi="Arial" w:cs="Arial"/>
                <w:b/>
                <w:bCs/>
                <w:color w:val="000000"/>
                <w:sz w:val="24"/>
                <w:szCs w:val="24"/>
              </w:rPr>
              <w:t>Wansley</w:t>
            </w:r>
          </w:p>
        </w:tc>
        <w:tc>
          <w:tcPr>
            <w:tcW w:w="1437"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hideMark/>
          </w:tcPr>
          <w:p w14:paraId="2A907B1E" w14:textId="77777777" w:rsidR="001120C9" w:rsidRPr="00862958" w:rsidRDefault="001120C9" w:rsidP="00B17414">
            <w:pPr>
              <w:spacing w:after="0"/>
              <w:ind w:left="360"/>
              <w:jc w:val="center"/>
              <w:rPr>
                <w:rFonts w:ascii="Arial" w:hAnsi="Arial" w:cs="Arial"/>
                <w:color w:val="000000"/>
                <w:sz w:val="24"/>
                <w:szCs w:val="24"/>
              </w:rPr>
            </w:pPr>
          </w:p>
        </w:tc>
        <w:tc>
          <w:tcPr>
            <w:tcW w:w="1622"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hideMark/>
          </w:tcPr>
          <w:p w14:paraId="03D00232"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color w:val="000000"/>
                <w:sz w:val="24"/>
                <w:szCs w:val="24"/>
              </w:rPr>
              <w:t>1</w:t>
            </w:r>
          </w:p>
        </w:tc>
        <w:tc>
          <w:tcPr>
            <w:tcW w:w="1258"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hideMark/>
          </w:tcPr>
          <w:p w14:paraId="5DF0F8E7"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b/>
                <w:bCs/>
                <w:color w:val="000000"/>
                <w:sz w:val="24"/>
                <w:szCs w:val="24"/>
              </w:rPr>
              <w:t>1</w:t>
            </w:r>
          </w:p>
        </w:tc>
        <w:tc>
          <w:tcPr>
            <w:tcW w:w="1440" w:type="dxa"/>
            <w:tcBorders>
              <w:top w:val="nil"/>
              <w:left w:val="single" w:sz="12" w:space="0" w:color="FFFFFF"/>
              <w:bottom w:val="nil"/>
              <w:right w:val="single" w:sz="4" w:space="0" w:color="auto"/>
            </w:tcBorders>
            <w:shd w:val="clear" w:color="auto" w:fill="E9E9E9"/>
          </w:tcPr>
          <w:p w14:paraId="4A791D89" w14:textId="568EDE90" w:rsidR="001120C9" w:rsidRPr="00862958" w:rsidRDefault="00943528" w:rsidP="001B6BDA">
            <w:pPr>
              <w:spacing w:after="0"/>
              <w:ind w:left="18"/>
              <w:jc w:val="center"/>
              <w:rPr>
                <w:rFonts w:ascii="Arial" w:hAnsi="Arial" w:cs="Arial"/>
                <w:b/>
                <w:bCs/>
                <w:color w:val="000000"/>
                <w:sz w:val="24"/>
                <w:szCs w:val="24"/>
              </w:rPr>
            </w:pPr>
            <w:r w:rsidRPr="00862958">
              <w:rPr>
                <w:rFonts w:ascii="Arial" w:hAnsi="Arial" w:cs="Arial"/>
                <w:b/>
                <w:bCs/>
                <w:color w:val="000000"/>
                <w:sz w:val="24"/>
                <w:szCs w:val="24"/>
              </w:rPr>
              <w:t>1</w:t>
            </w:r>
          </w:p>
        </w:tc>
      </w:tr>
      <w:tr w:rsidR="001120C9" w:rsidRPr="00BB62D8" w14:paraId="64C30D4E" w14:textId="236EDE06" w:rsidTr="00CB36E1">
        <w:trPr>
          <w:trHeight w:val="20"/>
        </w:trPr>
        <w:tc>
          <w:tcPr>
            <w:tcW w:w="1614" w:type="dxa"/>
            <w:tcBorders>
              <w:top w:val="nil"/>
              <w:left w:val="single" w:sz="4" w:space="0" w:color="auto"/>
              <w:bottom w:val="single" w:sz="18" w:space="0" w:color="707070"/>
              <w:right w:val="single" w:sz="12" w:space="0" w:color="FFFFFF"/>
            </w:tcBorders>
            <w:shd w:val="clear" w:color="auto" w:fill="FFFFFF"/>
            <w:tcMar>
              <w:top w:w="22" w:type="dxa"/>
              <w:left w:w="81" w:type="dxa"/>
              <w:bottom w:w="22" w:type="dxa"/>
              <w:right w:w="81" w:type="dxa"/>
            </w:tcMar>
            <w:hideMark/>
          </w:tcPr>
          <w:p w14:paraId="20569A7D" w14:textId="77777777" w:rsidR="001120C9" w:rsidRPr="00862958" w:rsidRDefault="001120C9" w:rsidP="002516FD">
            <w:pPr>
              <w:spacing w:after="0"/>
              <w:jc w:val="both"/>
              <w:rPr>
                <w:rFonts w:ascii="Arial" w:hAnsi="Arial" w:cs="Arial"/>
                <w:color w:val="000000"/>
                <w:sz w:val="24"/>
                <w:szCs w:val="24"/>
              </w:rPr>
            </w:pPr>
            <w:r w:rsidRPr="00862958">
              <w:rPr>
                <w:rFonts w:ascii="Arial" w:hAnsi="Arial" w:cs="Arial"/>
                <w:b/>
                <w:bCs/>
                <w:color w:val="000000"/>
                <w:sz w:val="24"/>
                <w:szCs w:val="24"/>
              </w:rPr>
              <w:t>Yates</w:t>
            </w:r>
          </w:p>
        </w:tc>
        <w:tc>
          <w:tcPr>
            <w:tcW w:w="1437" w:type="dxa"/>
            <w:tcBorders>
              <w:top w:val="nil"/>
              <w:left w:val="single" w:sz="12" w:space="0" w:color="FFFFFF"/>
              <w:bottom w:val="single" w:sz="18" w:space="0" w:color="707070"/>
              <w:right w:val="single" w:sz="12" w:space="0" w:color="FFFFFF"/>
            </w:tcBorders>
            <w:shd w:val="clear" w:color="auto" w:fill="FFFFFF"/>
            <w:tcMar>
              <w:top w:w="22" w:type="dxa"/>
              <w:left w:w="81" w:type="dxa"/>
              <w:bottom w:w="22" w:type="dxa"/>
              <w:right w:w="81" w:type="dxa"/>
            </w:tcMar>
            <w:hideMark/>
          </w:tcPr>
          <w:p w14:paraId="35716FDF" w14:textId="77777777" w:rsidR="001120C9" w:rsidRPr="00862958" w:rsidRDefault="001120C9" w:rsidP="001B6BDA">
            <w:pPr>
              <w:spacing w:after="0"/>
              <w:ind w:left="86"/>
              <w:jc w:val="center"/>
              <w:rPr>
                <w:rFonts w:ascii="Arial" w:hAnsi="Arial" w:cs="Arial"/>
                <w:color w:val="000000"/>
                <w:sz w:val="24"/>
                <w:szCs w:val="24"/>
              </w:rPr>
            </w:pPr>
            <w:r w:rsidRPr="00862958">
              <w:rPr>
                <w:rFonts w:ascii="Arial" w:hAnsi="Arial" w:cs="Arial"/>
                <w:color w:val="000000"/>
                <w:sz w:val="24"/>
                <w:szCs w:val="24"/>
              </w:rPr>
              <w:t>4</w:t>
            </w:r>
          </w:p>
        </w:tc>
        <w:tc>
          <w:tcPr>
            <w:tcW w:w="1622" w:type="dxa"/>
            <w:tcBorders>
              <w:top w:val="nil"/>
              <w:left w:val="single" w:sz="12" w:space="0" w:color="FFFFFF"/>
              <w:bottom w:val="single" w:sz="18" w:space="0" w:color="707070"/>
              <w:right w:val="single" w:sz="12" w:space="0" w:color="FFFFFF"/>
            </w:tcBorders>
            <w:shd w:val="clear" w:color="auto" w:fill="FFFFFF"/>
            <w:tcMar>
              <w:top w:w="22" w:type="dxa"/>
              <w:left w:w="81" w:type="dxa"/>
              <w:bottom w:w="22" w:type="dxa"/>
              <w:right w:w="81" w:type="dxa"/>
            </w:tcMar>
            <w:hideMark/>
          </w:tcPr>
          <w:p w14:paraId="5BDD9C45"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color w:val="000000"/>
                <w:sz w:val="24"/>
                <w:szCs w:val="24"/>
              </w:rPr>
              <w:t>3</w:t>
            </w:r>
          </w:p>
        </w:tc>
        <w:tc>
          <w:tcPr>
            <w:tcW w:w="1258" w:type="dxa"/>
            <w:tcBorders>
              <w:top w:val="nil"/>
              <w:left w:val="single" w:sz="12" w:space="0" w:color="FFFFFF"/>
              <w:bottom w:val="single" w:sz="18" w:space="0" w:color="707070"/>
              <w:right w:val="single" w:sz="4" w:space="0" w:color="auto"/>
            </w:tcBorders>
            <w:shd w:val="clear" w:color="auto" w:fill="FFFFFF"/>
            <w:tcMar>
              <w:top w:w="22" w:type="dxa"/>
              <w:left w:w="81" w:type="dxa"/>
              <w:bottom w:w="22" w:type="dxa"/>
              <w:right w:w="81" w:type="dxa"/>
            </w:tcMar>
            <w:hideMark/>
          </w:tcPr>
          <w:p w14:paraId="5FC0F03C"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b/>
                <w:bCs/>
                <w:color w:val="000000"/>
                <w:sz w:val="24"/>
                <w:szCs w:val="24"/>
              </w:rPr>
              <w:t>7</w:t>
            </w:r>
          </w:p>
        </w:tc>
        <w:tc>
          <w:tcPr>
            <w:tcW w:w="1440" w:type="dxa"/>
            <w:tcBorders>
              <w:top w:val="nil"/>
              <w:left w:val="single" w:sz="12" w:space="0" w:color="FFFFFF"/>
              <w:bottom w:val="single" w:sz="18" w:space="0" w:color="707070"/>
              <w:right w:val="single" w:sz="4" w:space="0" w:color="auto"/>
            </w:tcBorders>
            <w:shd w:val="clear" w:color="auto" w:fill="FFFFFF"/>
          </w:tcPr>
          <w:p w14:paraId="6F484A11" w14:textId="41FD2888" w:rsidR="001120C9" w:rsidRPr="00862958" w:rsidRDefault="00943528" w:rsidP="001B6BDA">
            <w:pPr>
              <w:spacing w:after="0"/>
              <w:ind w:left="18"/>
              <w:jc w:val="center"/>
              <w:rPr>
                <w:rFonts w:ascii="Arial" w:hAnsi="Arial" w:cs="Arial"/>
                <w:b/>
                <w:bCs/>
                <w:color w:val="000000"/>
                <w:sz w:val="24"/>
                <w:szCs w:val="24"/>
              </w:rPr>
            </w:pPr>
            <w:r w:rsidRPr="00862958">
              <w:rPr>
                <w:rFonts w:ascii="Arial" w:hAnsi="Arial" w:cs="Arial"/>
                <w:b/>
                <w:bCs/>
                <w:color w:val="000000"/>
                <w:sz w:val="24"/>
                <w:szCs w:val="24"/>
              </w:rPr>
              <w:t>2</w:t>
            </w:r>
          </w:p>
        </w:tc>
      </w:tr>
      <w:tr w:rsidR="001120C9" w:rsidRPr="00BB62D8" w14:paraId="180C2DC4" w14:textId="434E6FBA" w:rsidTr="00CB36E1">
        <w:trPr>
          <w:trHeight w:val="20"/>
        </w:trPr>
        <w:tc>
          <w:tcPr>
            <w:tcW w:w="1614" w:type="dxa"/>
            <w:tcBorders>
              <w:top w:val="single" w:sz="18" w:space="0" w:color="707070"/>
              <w:left w:val="single" w:sz="4" w:space="0" w:color="auto"/>
              <w:bottom w:val="single" w:sz="18" w:space="0" w:color="707070"/>
              <w:right w:val="single" w:sz="12" w:space="0" w:color="FFFFFF"/>
            </w:tcBorders>
            <w:shd w:val="clear" w:color="auto" w:fill="E9E9E9"/>
            <w:tcMar>
              <w:top w:w="22" w:type="dxa"/>
              <w:left w:w="81" w:type="dxa"/>
              <w:bottom w:w="22" w:type="dxa"/>
              <w:right w:w="81" w:type="dxa"/>
            </w:tcMar>
            <w:hideMark/>
          </w:tcPr>
          <w:p w14:paraId="29E245A6" w14:textId="77777777" w:rsidR="001120C9" w:rsidRPr="00862958" w:rsidRDefault="001120C9" w:rsidP="006C248C">
            <w:pPr>
              <w:spacing w:after="0"/>
              <w:ind w:left="360"/>
              <w:jc w:val="both"/>
              <w:rPr>
                <w:rFonts w:ascii="Arial" w:hAnsi="Arial" w:cs="Arial"/>
                <w:color w:val="000000"/>
                <w:sz w:val="24"/>
                <w:szCs w:val="24"/>
              </w:rPr>
            </w:pPr>
          </w:p>
        </w:tc>
        <w:tc>
          <w:tcPr>
            <w:tcW w:w="1437" w:type="dxa"/>
            <w:tcBorders>
              <w:top w:val="single" w:sz="18" w:space="0" w:color="707070"/>
              <w:left w:val="single" w:sz="12" w:space="0" w:color="FFFFFF"/>
              <w:bottom w:val="single" w:sz="18" w:space="0" w:color="707070"/>
              <w:right w:val="single" w:sz="12" w:space="0" w:color="FFFFFF"/>
            </w:tcBorders>
            <w:shd w:val="clear" w:color="auto" w:fill="E9E9E9"/>
            <w:tcMar>
              <w:top w:w="43" w:type="dxa"/>
              <w:left w:w="81" w:type="dxa"/>
              <w:bottom w:w="22" w:type="dxa"/>
              <w:right w:w="81" w:type="dxa"/>
            </w:tcMar>
            <w:hideMark/>
          </w:tcPr>
          <w:p w14:paraId="6896C2C0" w14:textId="77777777" w:rsidR="001120C9" w:rsidRPr="00862958" w:rsidRDefault="001120C9" w:rsidP="001B6BDA">
            <w:pPr>
              <w:spacing w:after="0"/>
              <w:jc w:val="center"/>
              <w:rPr>
                <w:rFonts w:ascii="Arial" w:hAnsi="Arial" w:cs="Arial"/>
                <w:color w:val="000000"/>
                <w:sz w:val="24"/>
                <w:szCs w:val="24"/>
              </w:rPr>
            </w:pPr>
            <w:r w:rsidRPr="00862958">
              <w:rPr>
                <w:rFonts w:ascii="Arial" w:hAnsi="Arial" w:cs="Arial"/>
                <w:color w:val="000000"/>
                <w:sz w:val="24"/>
                <w:szCs w:val="24"/>
              </w:rPr>
              <w:t>19</w:t>
            </w:r>
          </w:p>
        </w:tc>
        <w:tc>
          <w:tcPr>
            <w:tcW w:w="1622" w:type="dxa"/>
            <w:tcBorders>
              <w:top w:val="single" w:sz="18" w:space="0" w:color="707070"/>
              <w:left w:val="single" w:sz="12" w:space="0" w:color="FFFFFF"/>
              <w:bottom w:val="single" w:sz="18" w:space="0" w:color="707070"/>
              <w:right w:val="single" w:sz="12" w:space="0" w:color="FFFFFF"/>
            </w:tcBorders>
            <w:shd w:val="clear" w:color="auto" w:fill="E9E9E9"/>
            <w:tcMar>
              <w:top w:w="43" w:type="dxa"/>
              <w:left w:w="81" w:type="dxa"/>
              <w:bottom w:w="22" w:type="dxa"/>
              <w:right w:w="81" w:type="dxa"/>
            </w:tcMar>
            <w:hideMark/>
          </w:tcPr>
          <w:p w14:paraId="7ABA2A98"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color w:val="000000"/>
                <w:sz w:val="24"/>
                <w:szCs w:val="24"/>
              </w:rPr>
              <w:t>10</w:t>
            </w:r>
          </w:p>
        </w:tc>
        <w:tc>
          <w:tcPr>
            <w:tcW w:w="1258" w:type="dxa"/>
            <w:tcBorders>
              <w:top w:val="single" w:sz="18" w:space="0" w:color="707070"/>
              <w:left w:val="single" w:sz="12" w:space="0" w:color="FFFFFF"/>
              <w:bottom w:val="single" w:sz="18" w:space="0" w:color="707070"/>
              <w:right w:val="single" w:sz="4" w:space="0" w:color="auto"/>
            </w:tcBorders>
            <w:shd w:val="clear" w:color="auto" w:fill="E9E9E9"/>
            <w:tcMar>
              <w:top w:w="43" w:type="dxa"/>
              <w:left w:w="81" w:type="dxa"/>
              <w:bottom w:w="22" w:type="dxa"/>
              <w:right w:w="81" w:type="dxa"/>
            </w:tcMar>
            <w:hideMark/>
          </w:tcPr>
          <w:p w14:paraId="53010A2B" w14:textId="77777777" w:rsidR="001120C9" w:rsidRPr="00862958" w:rsidRDefault="001120C9" w:rsidP="001B6BDA">
            <w:pPr>
              <w:spacing w:after="0"/>
              <w:ind w:left="18"/>
              <w:jc w:val="center"/>
              <w:rPr>
                <w:rFonts w:ascii="Arial" w:hAnsi="Arial" w:cs="Arial"/>
                <w:color w:val="000000"/>
                <w:sz w:val="24"/>
                <w:szCs w:val="24"/>
              </w:rPr>
            </w:pPr>
            <w:r w:rsidRPr="00862958">
              <w:rPr>
                <w:rFonts w:ascii="Arial" w:hAnsi="Arial" w:cs="Arial"/>
                <w:b/>
                <w:bCs/>
                <w:color w:val="000000"/>
                <w:sz w:val="24"/>
                <w:szCs w:val="24"/>
              </w:rPr>
              <w:t>29</w:t>
            </w:r>
          </w:p>
        </w:tc>
        <w:tc>
          <w:tcPr>
            <w:tcW w:w="1440" w:type="dxa"/>
            <w:tcBorders>
              <w:top w:val="single" w:sz="18" w:space="0" w:color="707070"/>
              <w:left w:val="single" w:sz="12" w:space="0" w:color="FFFFFF"/>
              <w:bottom w:val="single" w:sz="18" w:space="0" w:color="707070"/>
              <w:right w:val="single" w:sz="4" w:space="0" w:color="auto"/>
            </w:tcBorders>
            <w:shd w:val="clear" w:color="auto" w:fill="E9E9E9"/>
          </w:tcPr>
          <w:p w14:paraId="33210EA9" w14:textId="7453ACC1" w:rsidR="001120C9" w:rsidRPr="00862958" w:rsidRDefault="00943528" w:rsidP="001B6BDA">
            <w:pPr>
              <w:spacing w:after="0"/>
              <w:ind w:left="18"/>
              <w:jc w:val="center"/>
              <w:rPr>
                <w:rFonts w:ascii="Arial" w:hAnsi="Arial" w:cs="Arial"/>
                <w:b/>
                <w:bCs/>
                <w:color w:val="000000"/>
                <w:sz w:val="24"/>
                <w:szCs w:val="24"/>
              </w:rPr>
            </w:pPr>
            <w:r w:rsidRPr="00862958">
              <w:rPr>
                <w:rFonts w:ascii="Arial" w:hAnsi="Arial" w:cs="Arial"/>
                <w:b/>
                <w:bCs/>
                <w:color w:val="000000"/>
                <w:sz w:val="24"/>
                <w:szCs w:val="24"/>
              </w:rPr>
              <w:t>12</w:t>
            </w:r>
          </w:p>
        </w:tc>
      </w:tr>
    </w:tbl>
    <w:p w14:paraId="1F528CD1" w14:textId="25C3088A" w:rsidR="00974050" w:rsidRPr="00BB62D8" w:rsidRDefault="001445A5" w:rsidP="00290C70">
      <w:pPr>
        <w:pStyle w:val="ListParagraph"/>
        <w:numPr>
          <w:ilvl w:val="0"/>
          <w:numId w:val="12"/>
        </w:numPr>
        <w:jc w:val="both"/>
        <w:rPr>
          <w:rFonts w:ascii="Arial" w:hAnsi="Arial" w:cs="Arial"/>
          <w:b/>
          <w:bCs/>
          <w:sz w:val="24"/>
          <w:szCs w:val="24"/>
        </w:rPr>
      </w:pPr>
      <w:r>
        <w:rPr>
          <w:rFonts w:ascii="Arial" w:hAnsi="Arial" w:cs="Arial"/>
          <w:b/>
          <w:bCs/>
          <w:sz w:val="24"/>
          <w:szCs w:val="24"/>
        </w:rPr>
        <w:t>Georgia Power’s Environmental Compliance Strategy outlines its commitment to its customers and environment</w:t>
      </w:r>
      <w:r w:rsidR="00421E0E">
        <w:rPr>
          <w:rFonts w:ascii="Arial" w:hAnsi="Arial" w:cs="Arial"/>
          <w:b/>
          <w:bCs/>
          <w:sz w:val="24"/>
          <w:szCs w:val="24"/>
        </w:rPr>
        <w:t>al compliance related to its operations</w:t>
      </w:r>
      <w:r w:rsidR="00974050" w:rsidRPr="00BB62D8">
        <w:rPr>
          <w:rFonts w:ascii="Arial" w:hAnsi="Arial" w:cs="Arial"/>
          <w:b/>
          <w:bCs/>
          <w:sz w:val="24"/>
          <w:szCs w:val="24"/>
        </w:rPr>
        <w:t>.</w:t>
      </w:r>
    </w:p>
    <w:p w14:paraId="3CF0EB98" w14:textId="77777777" w:rsidR="00974050" w:rsidRPr="00F35961" w:rsidRDefault="00974050" w:rsidP="00290C70">
      <w:pPr>
        <w:pStyle w:val="ListParagraph"/>
        <w:ind w:left="360"/>
        <w:jc w:val="both"/>
        <w:rPr>
          <w:rFonts w:ascii="Arial" w:hAnsi="Arial" w:cs="Arial"/>
          <w:b/>
          <w:bCs/>
          <w:sz w:val="20"/>
          <w:szCs w:val="20"/>
        </w:rPr>
      </w:pPr>
    </w:p>
    <w:p w14:paraId="100F664D" w14:textId="704ED7C7" w:rsidR="001445A5" w:rsidRPr="00495B72" w:rsidRDefault="00A86A4C" w:rsidP="00290C70">
      <w:pPr>
        <w:pStyle w:val="ListParagraph"/>
        <w:spacing w:line="276" w:lineRule="auto"/>
        <w:ind w:left="360"/>
        <w:jc w:val="both"/>
        <w:rPr>
          <w:rFonts w:ascii="Arial" w:hAnsi="Arial" w:cs="Arial"/>
          <w:sz w:val="24"/>
          <w:szCs w:val="24"/>
        </w:rPr>
      </w:pPr>
      <w:r>
        <w:rPr>
          <w:rFonts w:ascii="Arial" w:hAnsi="Arial" w:cs="Arial"/>
          <w:sz w:val="24"/>
          <w:szCs w:val="24"/>
        </w:rPr>
        <w:t xml:space="preserve">As outlined in the ECS, </w:t>
      </w:r>
      <w:r w:rsidR="001445A5" w:rsidRPr="00795800">
        <w:rPr>
          <w:rFonts w:ascii="Arial" w:hAnsi="Arial" w:cs="Arial"/>
          <w:sz w:val="24"/>
          <w:szCs w:val="24"/>
        </w:rPr>
        <w:t xml:space="preserve">Georgia Power’s </w:t>
      </w:r>
      <w:r w:rsidR="009823FA">
        <w:rPr>
          <w:rFonts w:ascii="Arial" w:hAnsi="Arial" w:cs="Arial"/>
          <w:sz w:val="24"/>
          <w:szCs w:val="24"/>
        </w:rPr>
        <w:t>compliance</w:t>
      </w:r>
      <w:r w:rsidR="009823FA" w:rsidRPr="00795800">
        <w:rPr>
          <w:rFonts w:ascii="Arial" w:hAnsi="Arial" w:cs="Arial"/>
          <w:sz w:val="24"/>
          <w:szCs w:val="24"/>
        </w:rPr>
        <w:t xml:space="preserve"> </w:t>
      </w:r>
      <w:r w:rsidR="001445A5" w:rsidRPr="00795800">
        <w:rPr>
          <w:rFonts w:ascii="Arial" w:hAnsi="Arial" w:cs="Arial"/>
          <w:sz w:val="24"/>
          <w:szCs w:val="24"/>
        </w:rPr>
        <w:t xml:space="preserve">strategy process has evolved and been refined over the years </w:t>
      </w:r>
      <w:r w:rsidR="00CC28E8">
        <w:rPr>
          <w:rFonts w:ascii="Arial" w:hAnsi="Arial" w:cs="Arial"/>
          <w:sz w:val="24"/>
          <w:szCs w:val="24"/>
        </w:rPr>
        <w:t>to</w:t>
      </w:r>
      <w:r w:rsidR="001445A5" w:rsidRPr="00795800">
        <w:rPr>
          <w:rFonts w:ascii="Arial" w:hAnsi="Arial" w:cs="Arial"/>
          <w:sz w:val="24"/>
          <w:szCs w:val="24"/>
        </w:rPr>
        <w:t xml:space="preserve"> adapt to changing regulations</w:t>
      </w:r>
      <w:r w:rsidR="00FF3084">
        <w:rPr>
          <w:rFonts w:ascii="Arial" w:hAnsi="Arial" w:cs="Arial"/>
          <w:sz w:val="24"/>
          <w:szCs w:val="24"/>
        </w:rPr>
        <w:t>.</w:t>
      </w:r>
      <w:r w:rsidR="001445A5" w:rsidRPr="00795800">
        <w:rPr>
          <w:rFonts w:ascii="Arial" w:hAnsi="Arial" w:cs="Arial"/>
          <w:sz w:val="24"/>
          <w:szCs w:val="24"/>
        </w:rPr>
        <w:t xml:space="preserve"> </w:t>
      </w:r>
      <w:r w:rsidR="00FF3084">
        <w:rPr>
          <w:rFonts w:ascii="Arial" w:hAnsi="Arial" w:cs="Arial"/>
          <w:sz w:val="24"/>
          <w:szCs w:val="24"/>
        </w:rPr>
        <w:t>T</w:t>
      </w:r>
      <w:r w:rsidR="001445A5" w:rsidRPr="00795800">
        <w:rPr>
          <w:rFonts w:ascii="Arial" w:hAnsi="Arial" w:cs="Arial"/>
          <w:sz w:val="24"/>
          <w:szCs w:val="24"/>
        </w:rPr>
        <w:t>he purpose of the process has always been to produce cost-effective compliance strategies that will maximize the benefit to customers while achieving environmental objectives and assuring compliance with all requirements.</w:t>
      </w:r>
    </w:p>
    <w:p w14:paraId="226B790B" w14:textId="77777777" w:rsidR="001445A5" w:rsidRPr="00F35961" w:rsidRDefault="001445A5" w:rsidP="00290C70">
      <w:pPr>
        <w:pStyle w:val="ListParagraph"/>
        <w:spacing w:line="276" w:lineRule="auto"/>
        <w:ind w:left="360"/>
        <w:jc w:val="both"/>
        <w:rPr>
          <w:rFonts w:ascii="Arial" w:hAnsi="Arial" w:cs="Arial"/>
        </w:rPr>
      </w:pPr>
    </w:p>
    <w:p w14:paraId="2FED89A2" w14:textId="4D5A030A" w:rsidR="00544917" w:rsidRDefault="0022778C" w:rsidP="00290C70">
      <w:pPr>
        <w:pStyle w:val="ListParagraph"/>
        <w:spacing w:line="276" w:lineRule="auto"/>
        <w:ind w:left="360"/>
        <w:jc w:val="both"/>
        <w:rPr>
          <w:rFonts w:ascii="Arial" w:hAnsi="Arial" w:cs="Arial"/>
          <w:sz w:val="24"/>
          <w:szCs w:val="24"/>
        </w:rPr>
      </w:pPr>
      <w:r w:rsidRPr="0022778C">
        <w:rPr>
          <w:rFonts w:ascii="Arial" w:hAnsi="Arial" w:cs="Arial"/>
          <w:sz w:val="24"/>
          <w:szCs w:val="24"/>
        </w:rPr>
        <w:t xml:space="preserve">Georgia Power’s ash pond closure plans and compliance strategy are designed to comply with the Federal CCR Rule, as well as the more stringent requirements of the Georgia CCR Rule. The Georgia CCR Rule regulates all ash ponds and landfills in the state and establishes a comprehensive permitting program through which </w:t>
      </w:r>
      <w:r w:rsidR="00A42516" w:rsidRPr="00B225E0">
        <w:rPr>
          <w:rFonts w:ascii="Arial" w:hAnsi="Arial" w:cs="Arial"/>
          <w:sz w:val="24"/>
          <w:szCs w:val="24"/>
        </w:rPr>
        <w:t xml:space="preserve">the Georgia </w:t>
      </w:r>
      <w:r w:rsidR="00F155E6" w:rsidRPr="00B225E0">
        <w:rPr>
          <w:rFonts w:ascii="Arial" w:hAnsi="Arial" w:cs="Arial"/>
          <w:sz w:val="24"/>
          <w:szCs w:val="24"/>
        </w:rPr>
        <w:t>Environmental Protection Division (“EPD”)</w:t>
      </w:r>
      <w:r w:rsidR="00F155E6">
        <w:rPr>
          <w:rFonts w:ascii="Arial" w:hAnsi="Arial" w:cs="Arial"/>
          <w:sz w:val="24"/>
          <w:szCs w:val="24"/>
        </w:rPr>
        <w:t xml:space="preserve"> </w:t>
      </w:r>
      <w:r w:rsidRPr="0022778C">
        <w:rPr>
          <w:rFonts w:ascii="Arial" w:hAnsi="Arial" w:cs="Arial"/>
          <w:sz w:val="24"/>
          <w:szCs w:val="24"/>
        </w:rPr>
        <w:t xml:space="preserve">will review </w:t>
      </w:r>
      <w:r w:rsidR="00795800">
        <w:rPr>
          <w:rFonts w:ascii="Arial" w:hAnsi="Arial" w:cs="Arial"/>
          <w:sz w:val="24"/>
          <w:szCs w:val="24"/>
        </w:rPr>
        <w:t xml:space="preserve">and </w:t>
      </w:r>
      <w:r w:rsidR="00344167">
        <w:rPr>
          <w:rFonts w:ascii="Arial" w:hAnsi="Arial" w:cs="Arial"/>
          <w:sz w:val="24"/>
          <w:szCs w:val="24"/>
        </w:rPr>
        <w:t>issue</w:t>
      </w:r>
      <w:r w:rsidRPr="0022778C">
        <w:rPr>
          <w:rFonts w:ascii="Arial" w:hAnsi="Arial" w:cs="Arial"/>
          <w:sz w:val="24"/>
          <w:szCs w:val="24"/>
        </w:rPr>
        <w:t xml:space="preserve"> all permits</w:t>
      </w:r>
      <w:r w:rsidR="00DF07EF">
        <w:rPr>
          <w:rFonts w:ascii="Arial" w:hAnsi="Arial" w:cs="Arial"/>
          <w:sz w:val="24"/>
          <w:szCs w:val="24"/>
        </w:rPr>
        <w:t>,</w:t>
      </w:r>
      <w:r w:rsidRPr="0022778C">
        <w:rPr>
          <w:rFonts w:ascii="Arial" w:hAnsi="Arial" w:cs="Arial"/>
          <w:sz w:val="24"/>
          <w:szCs w:val="24"/>
        </w:rPr>
        <w:t xml:space="preserve"> </w:t>
      </w:r>
      <w:r w:rsidR="00C6403C">
        <w:rPr>
          <w:rFonts w:ascii="Arial" w:hAnsi="Arial" w:cs="Arial"/>
          <w:sz w:val="24"/>
          <w:szCs w:val="24"/>
        </w:rPr>
        <w:t>as well as</w:t>
      </w:r>
      <w:r w:rsidRPr="0022778C">
        <w:rPr>
          <w:rFonts w:ascii="Arial" w:hAnsi="Arial" w:cs="Arial"/>
          <w:sz w:val="24"/>
          <w:szCs w:val="24"/>
        </w:rPr>
        <w:t xml:space="preserve"> </w:t>
      </w:r>
      <w:r w:rsidR="00E61120">
        <w:rPr>
          <w:rFonts w:ascii="Arial" w:hAnsi="Arial" w:cs="Arial"/>
          <w:sz w:val="24"/>
          <w:szCs w:val="24"/>
        </w:rPr>
        <w:t xml:space="preserve">direct and </w:t>
      </w:r>
      <w:r w:rsidRPr="0022778C">
        <w:rPr>
          <w:rFonts w:ascii="Arial" w:hAnsi="Arial" w:cs="Arial"/>
          <w:sz w:val="24"/>
          <w:szCs w:val="24"/>
        </w:rPr>
        <w:t>oversee closure activities to ensure ash pond closures meet the requirements of the Georgia CCR Rule and are protective of human health and the environment.</w:t>
      </w:r>
      <w:r w:rsidR="00795800">
        <w:rPr>
          <w:rFonts w:ascii="Arial" w:hAnsi="Arial" w:cs="Arial"/>
          <w:sz w:val="24"/>
          <w:szCs w:val="24"/>
        </w:rPr>
        <w:t xml:space="preserve">  </w:t>
      </w:r>
    </w:p>
    <w:p w14:paraId="19673B33" w14:textId="77777777" w:rsidR="00495B72" w:rsidRPr="00F35961" w:rsidRDefault="00495B72" w:rsidP="00290C70">
      <w:pPr>
        <w:pStyle w:val="ListParagraph"/>
        <w:ind w:left="360"/>
        <w:jc w:val="both"/>
        <w:rPr>
          <w:rFonts w:ascii="Arial" w:hAnsi="Arial" w:cs="Arial"/>
          <w:b/>
          <w:bCs/>
        </w:rPr>
      </w:pPr>
    </w:p>
    <w:p w14:paraId="5E46E9A8" w14:textId="3AE065B8" w:rsidR="003B4586" w:rsidRPr="00495B72" w:rsidRDefault="003B4586" w:rsidP="00290C70">
      <w:pPr>
        <w:pStyle w:val="ListParagraph"/>
        <w:numPr>
          <w:ilvl w:val="0"/>
          <w:numId w:val="12"/>
        </w:numPr>
        <w:jc w:val="both"/>
        <w:rPr>
          <w:rFonts w:ascii="Arial" w:hAnsi="Arial" w:cs="Arial"/>
          <w:sz w:val="24"/>
          <w:szCs w:val="24"/>
        </w:rPr>
      </w:pPr>
      <w:r w:rsidRPr="00495B72">
        <w:rPr>
          <w:rFonts w:ascii="Arial" w:hAnsi="Arial" w:cs="Arial"/>
          <w:b/>
          <w:bCs/>
          <w:sz w:val="24"/>
          <w:szCs w:val="24"/>
        </w:rPr>
        <w:t>The Company is making progress with its ash pond closures</w:t>
      </w:r>
      <w:r w:rsidR="001445A5">
        <w:rPr>
          <w:rFonts w:ascii="Arial" w:hAnsi="Arial" w:cs="Arial"/>
          <w:b/>
          <w:bCs/>
          <w:sz w:val="24"/>
          <w:szCs w:val="24"/>
        </w:rPr>
        <w:t>, with a focus on safety</w:t>
      </w:r>
      <w:r w:rsidR="0003292F">
        <w:rPr>
          <w:rFonts w:ascii="Arial" w:hAnsi="Arial" w:cs="Arial"/>
          <w:b/>
          <w:bCs/>
          <w:sz w:val="24"/>
          <w:szCs w:val="24"/>
        </w:rPr>
        <w:t>, compliance,</w:t>
      </w:r>
      <w:r w:rsidR="001445A5">
        <w:rPr>
          <w:rFonts w:ascii="Arial" w:hAnsi="Arial" w:cs="Arial"/>
          <w:b/>
          <w:bCs/>
          <w:sz w:val="24"/>
          <w:szCs w:val="24"/>
        </w:rPr>
        <w:t xml:space="preserve"> and quality</w:t>
      </w:r>
      <w:r w:rsidR="00495B72">
        <w:rPr>
          <w:rFonts w:ascii="Arial" w:hAnsi="Arial" w:cs="Arial"/>
          <w:b/>
          <w:bCs/>
          <w:sz w:val="24"/>
          <w:szCs w:val="24"/>
        </w:rPr>
        <w:t>.</w:t>
      </w:r>
    </w:p>
    <w:p w14:paraId="51F7B92F" w14:textId="77777777" w:rsidR="00495B72" w:rsidRPr="00F35961" w:rsidRDefault="00495B72" w:rsidP="00290C70">
      <w:pPr>
        <w:pStyle w:val="ListParagraph"/>
        <w:ind w:left="360"/>
        <w:jc w:val="both"/>
        <w:rPr>
          <w:rFonts w:ascii="Arial" w:hAnsi="Arial" w:cs="Arial"/>
          <w:sz w:val="20"/>
          <w:szCs w:val="20"/>
        </w:rPr>
      </w:pPr>
    </w:p>
    <w:p w14:paraId="3906AFF8" w14:textId="4DAD3F59" w:rsidR="0090484C" w:rsidRDefault="001445A5" w:rsidP="00290C70">
      <w:pPr>
        <w:spacing w:after="0"/>
        <w:ind w:left="360"/>
        <w:jc w:val="both"/>
        <w:rPr>
          <w:rFonts w:ascii="Arial" w:hAnsi="Arial" w:cs="Arial"/>
          <w:color w:val="000000"/>
          <w:sz w:val="24"/>
          <w:szCs w:val="24"/>
        </w:rPr>
      </w:pPr>
      <w:r w:rsidRPr="00BB62D8">
        <w:rPr>
          <w:rFonts w:ascii="Arial" w:hAnsi="Arial" w:cs="Arial"/>
          <w:sz w:val="24"/>
          <w:szCs w:val="24"/>
        </w:rPr>
        <w:t xml:space="preserve">Closure construction has progressed at 19 ash ponds at 8 facilities.  The remaining 10 ponds are in various stages of </w:t>
      </w:r>
      <w:r w:rsidR="00D0026B">
        <w:rPr>
          <w:rFonts w:ascii="Arial" w:hAnsi="Arial" w:cs="Arial"/>
          <w:sz w:val="24"/>
          <w:szCs w:val="24"/>
        </w:rPr>
        <w:t xml:space="preserve">engineering </w:t>
      </w:r>
      <w:r w:rsidRPr="00BB62D8">
        <w:rPr>
          <w:rFonts w:ascii="Arial" w:hAnsi="Arial" w:cs="Arial"/>
          <w:sz w:val="24"/>
          <w:szCs w:val="24"/>
        </w:rPr>
        <w:t xml:space="preserve">design, bid package review, and/or early site preparation.  </w:t>
      </w:r>
      <w:r>
        <w:rPr>
          <w:rFonts w:ascii="Arial" w:hAnsi="Arial" w:cs="Arial"/>
          <w:sz w:val="24"/>
          <w:szCs w:val="24"/>
        </w:rPr>
        <w:t>Project to date, t</w:t>
      </w:r>
      <w:r w:rsidRPr="00BB62D8">
        <w:rPr>
          <w:rFonts w:ascii="Arial" w:hAnsi="Arial" w:cs="Arial"/>
          <w:color w:val="000000"/>
          <w:sz w:val="24"/>
          <w:szCs w:val="24"/>
        </w:rPr>
        <w:t>he Company has spent $561 million on CCR ARO activities</w:t>
      </w:r>
      <w:r w:rsidR="00B259D5">
        <w:rPr>
          <w:rFonts w:ascii="Arial" w:hAnsi="Arial" w:cs="Arial"/>
          <w:color w:val="000000"/>
          <w:sz w:val="24"/>
          <w:szCs w:val="24"/>
        </w:rPr>
        <w:t xml:space="preserve"> </w:t>
      </w:r>
      <w:r w:rsidR="0090484C" w:rsidRPr="00BB62D8">
        <w:rPr>
          <w:rFonts w:ascii="Arial" w:hAnsi="Arial" w:cs="Arial"/>
          <w:color w:val="000000"/>
          <w:sz w:val="24"/>
          <w:szCs w:val="24"/>
        </w:rPr>
        <w:t>through December 31</w:t>
      </w:r>
      <w:r w:rsidR="00B259D5">
        <w:rPr>
          <w:rFonts w:ascii="Arial" w:hAnsi="Arial" w:cs="Arial"/>
          <w:color w:val="000000"/>
          <w:sz w:val="24"/>
          <w:szCs w:val="24"/>
        </w:rPr>
        <w:t>, 2019.</w:t>
      </w:r>
      <w:r w:rsidRPr="00BB62D8">
        <w:rPr>
          <w:rFonts w:ascii="Arial" w:hAnsi="Arial" w:cs="Arial"/>
          <w:color w:val="000000"/>
          <w:sz w:val="24"/>
          <w:szCs w:val="24"/>
        </w:rPr>
        <w:t xml:space="preserve">  </w:t>
      </w:r>
    </w:p>
    <w:p w14:paraId="2C4C2283" w14:textId="77777777" w:rsidR="0090484C" w:rsidRPr="00F35961" w:rsidRDefault="0090484C" w:rsidP="00290C70">
      <w:pPr>
        <w:spacing w:after="0"/>
        <w:ind w:left="360"/>
        <w:jc w:val="both"/>
        <w:rPr>
          <w:rFonts w:ascii="Arial" w:hAnsi="Arial" w:cs="Arial"/>
          <w:color w:val="000000"/>
        </w:rPr>
      </w:pPr>
    </w:p>
    <w:p w14:paraId="21AFC9BB" w14:textId="0C3324F5" w:rsidR="001445A5" w:rsidRPr="00BB62D8" w:rsidRDefault="00310D46" w:rsidP="00290C70">
      <w:pPr>
        <w:spacing w:after="0"/>
        <w:ind w:left="360"/>
        <w:jc w:val="both"/>
        <w:rPr>
          <w:rFonts w:ascii="Arial" w:hAnsi="Arial" w:cs="Arial"/>
          <w:color w:val="000000"/>
          <w:sz w:val="24"/>
          <w:szCs w:val="24"/>
        </w:rPr>
      </w:pPr>
      <w:r>
        <w:rPr>
          <w:rFonts w:ascii="Arial" w:hAnsi="Arial" w:cs="Arial"/>
          <w:sz w:val="24"/>
          <w:szCs w:val="24"/>
        </w:rPr>
        <w:t>Georgia Power</w:t>
      </w:r>
      <w:r w:rsidR="0016483D" w:rsidRPr="00D46EF8">
        <w:rPr>
          <w:rFonts w:ascii="Arial" w:hAnsi="Arial" w:cs="Arial"/>
          <w:sz w:val="24"/>
          <w:szCs w:val="24"/>
        </w:rPr>
        <w:t xml:space="preserve"> has instilled a culture of safety </w:t>
      </w:r>
      <w:r w:rsidR="0016483D">
        <w:rPr>
          <w:rFonts w:ascii="Arial" w:hAnsi="Arial" w:cs="Arial"/>
          <w:sz w:val="24"/>
          <w:szCs w:val="24"/>
        </w:rPr>
        <w:t xml:space="preserve">excellence </w:t>
      </w:r>
      <w:r w:rsidR="0016483D" w:rsidRPr="00D46EF8">
        <w:rPr>
          <w:rFonts w:ascii="Arial" w:hAnsi="Arial" w:cs="Arial"/>
          <w:sz w:val="24"/>
          <w:szCs w:val="24"/>
        </w:rPr>
        <w:t xml:space="preserve">on all active sites.  </w:t>
      </w:r>
      <w:r w:rsidR="0016483D">
        <w:rPr>
          <w:rFonts w:ascii="Arial" w:hAnsi="Arial" w:cs="Arial"/>
          <w:sz w:val="24"/>
          <w:szCs w:val="24"/>
        </w:rPr>
        <w:t>A</w:t>
      </w:r>
      <w:r w:rsidR="0016483D" w:rsidRPr="00D46EF8">
        <w:rPr>
          <w:rFonts w:ascii="Arial" w:hAnsi="Arial" w:cs="Arial"/>
          <w:sz w:val="24"/>
          <w:szCs w:val="24"/>
        </w:rPr>
        <w:t xml:space="preserve">pproximately </w:t>
      </w:r>
      <w:r w:rsidR="00F918E4">
        <w:rPr>
          <w:rFonts w:ascii="Arial" w:hAnsi="Arial" w:cs="Arial"/>
          <w:sz w:val="24"/>
          <w:szCs w:val="24"/>
        </w:rPr>
        <w:t>1.1</w:t>
      </w:r>
      <w:r w:rsidR="0016483D" w:rsidRPr="00D46EF8">
        <w:rPr>
          <w:rFonts w:ascii="Arial" w:hAnsi="Arial" w:cs="Arial"/>
          <w:sz w:val="24"/>
          <w:szCs w:val="24"/>
        </w:rPr>
        <w:t xml:space="preserve"> million safe workhours have been performed</w:t>
      </w:r>
      <w:r w:rsidR="0016483D">
        <w:rPr>
          <w:rFonts w:ascii="Arial" w:hAnsi="Arial" w:cs="Arial"/>
          <w:sz w:val="24"/>
          <w:szCs w:val="24"/>
        </w:rPr>
        <w:t xml:space="preserve"> </w:t>
      </w:r>
      <w:r w:rsidR="003031AE">
        <w:rPr>
          <w:rFonts w:ascii="Arial" w:hAnsi="Arial" w:cs="Arial"/>
          <w:sz w:val="24"/>
          <w:szCs w:val="24"/>
        </w:rPr>
        <w:t xml:space="preserve">since </w:t>
      </w:r>
      <w:r w:rsidR="00F918E4">
        <w:rPr>
          <w:rFonts w:ascii="Arial" w:hAnsi="Arial" w:cs="Arial"/>
          <w:sz w:val="24"/>
          <w:szCs w:val="24"/>
        </w:rPr>
        <w:t>February 2018</w:t>
      </w:r>
      <w:r w:rsidR="0016483D" w:rsidRPr="00D46EF8">
        <w:rPr>
          <w:rFonts w:ascii="Arial" w:hAnsi="Arial" w:cs="Arial"/>
          <w:sz w:val="24"/>
          <w:szCs w:val="24"/>
        </w:rPr>
        <w:t>.</w:t>
      </w:r>
    </w:p>
    <w:p w14:paraId="3B1176E8" w14:textId="77777777" w:rsidR="001445A5" w:rsidRPr="00F35961" w:rsidRDefault="001445A5" w:rsidP="00290C70">
      <w:pPr>
        <w:pStyle w:val="ListParagraph"/>
        <w:spacing w:line="276" w:lineRule="auto"/>
        <w:ind w:left="360"/>
        <w:jc w:val="both"/>
        <w:rPr>
          <w:rFonts w:ascii="Arial" w:hAnsi="Arial" w:cs="Arial"/>
        </w:rPr>
      </w:pPr>
    </w:p>
    <w:p w14:paraId="03EE07D7" w14:textId="4192D5F5" w:rsidR="001445A5" w:rsidRDefault="001445A5" w:rsidP="00290C70">
      <w:pPr>
        <w:pStyle w:val="ListParagraph"/>
        <w:spacing w:line="276" w:lineRule="auto"/>
        <w:ind w:left="360"/>
        <w:jc w:val="both"/>
        <w:rPr>
          <w:rFonts w:ascii="Arial" w:hAnsi="Arial" w:cs="Arial"/>
          <w:sz w:val="24"/>
          <w:szCs w:val="24"/>
        </w:rPr>
      </w:pPr>
      <w:r w:rsidRPr="00495B72">
        <w:rPr>
          <w:rFonts w:ascii="Arial" w:hAnsi="Arial" w:cs="Arial"/>
          <w:sz w:val="24"/>
          <w:szCs w:val="24"/>
        </w:rPr>
        <w:t xml:space="preserve">Robust </w:t>
      </w:r>
      <w:r>
        <w:rPr>
          <w:rFonts w:ascii="Arial" w:hAnsi="Arial" w:cs="Arial"/>
          <w:sz w:val="24"/>
          <w:szCs w:val="24"/>
        </w:rPr>
        <w:t xml:space="preserve">and site-specific </w:t>
      </w:r>
      <w:r w:rsidRPr="00495B72">
        <w:rPr>
          <w:rFonts w:ascii="Arial" w:hAnsi="Arial" w:cs="Arial"/>
          <w:sz w:val="24"/>
          <w:szCs w:val="24"/>
        </w:rPr>
        <w:t>quality assurance plan</w:t>
      </w:r>
      <w:r>
        <w:rPr>
          <w:rFonts w:ascii="Arial" w:hAnsi="Arial" w:cs="Arial"/>
          <w:sz w:val="24"/>
          <w:szCs w:val="24"/>
        </w:rPr>
        <w:t>s were</w:t>
      </w:r>
      <w:r w:rsidRPr="00495B72">
        <w:rPr>
          <w:rFonts w:ascii="Arial" w:hAnsi="Arial" w:cs="Arial"/>
          <w:sz w:val="24"/>
          <w:szCs w:val="24"/>
        </w:rPr>
        <w:t xml:space="preserve"> included in </w:t>
      </w:r>
      <w:r>
        <w:rPr>
          <w:rFonts w:ascii="Arial" w:hAnsi="Arial" w:cs="Arial"/>
          <w:sz w:val="24"/>
          <w:szCs w:val="24"/>
        </w:rPr>
        <w:t xml:space="preserve">the Company’s </w:t>
      </w:r>
      <w:r w:rsidRPr="00495B72">
        <w:rPr>
          <w:rFonts w:ascii="Arial" w:hAnsi="Arial" w:cs="Arial"/>
          <w:sz w:val="24"/>
          <w:szCs w:val="24"/>
        </w:rPr>
        <w:t xml:space="preserve">permit </w:t>
      </w:r>
      <w:r>
        <w:rPr>
          <w:rFonts w:ascii="Arial" w:hAnsi="Arial" w:cs="Arial"/>
          <w:sz w:val="24"/>
          <w:szCs w:val="24"/>
        </w:rPr>
        <w:t>applications</w:t>
      </w:r>
      <w:r w:rsidR="00BA21D7">
        <w:rPr>
          <w:rFonts w:ascii="Arial" w:hAnsi="Arial" w:cs="Arial"/>
          <w:sz w:val="24"/>
          <w:szCs w:val="24"/>
        </w:rPr>
        <w:t>, discussed below,</w:t>
      </w:r>
      <w:r>
        <w:rPr>
          <w:rFonts w:ascii="Arial" w:hAnsi="Arial" w:cs="Arial"/>
          <w:sz w:val="24"/>
          <w:szCs w:val="24"/>
        </w:rPr>
        <w:t xml:space="preserve"> </w:t>
      </w:r>
      <w:r w:rsidR="00CF0587">
        <w:rPr>
          <w:rFonts w:ascii="Arial" w:hAnsi="Arial" w:cs="Arial"/>
          <w:sz w:val="24"/>
          <w:szCs w:val="24"/>
        </w:rPr>
        <w:t xml:space="preserve">submitted </w:t>
      </w:r>
      <w:r>
        <w:rPr>
          <w:rFonts w:ascii="Arial" w:hAnsi="Arial" w:cs="Arial"/>
          <w:sz w:val="24"/>
          <w:szCs w:val="24"/>
        </w:rPr>
        <w:t>to the</w:t>
      </w:r>
      <w:r w:rsidRPr="00795800">
        <w:rPr>
          <w:rFonts w:ascii="Arial" w:hAnsi="Arial" w:cs="Arial"/>
          <w:sz w:val="24"/>
          <w:szCs w:val="24"/>
        </w:rPr>
        <w:t xml:space="preserve"> </w:t>
      </w:r>
      <w:r w:rsidRPr="00B225E0">
        <w:rPr>
          <w:rFonts w:ascii="Arial" w:hAnsi="Arial" w:cs="Arial"/>
          <w:sz w:val="24"/>
          <w:szCs w:val="24"/>
        </w:rPr>
        <w:t xml:space="preserve">Georgia </w:t>
      </w:r>
      <w:r w:rsidR="00F155E6">
        <w:rPr>
          <w:rFonts w:ascii="Arial" w:hAnsi="Arial" w:cs="Arial"/>
          <w:sz w:val="24"/>
          <w:szCs w:val="24"/>
        </w:rPr>
        <w:t>EPD</w:t>
      </w:r>
      <w:r>
        <w:rPr>
          <w:rFonts w:ascii="Arial" w:hAnsi="Arial" w:cs="Arial"/>
          <w:sz w:val="24"/>
          <w:szCs w:val="24"/>
        </w:rPr>
        <w:t xml:space="preserve">.  Georgia Power </w:t>
      </w:r>
      <w:r w:rsidR="002C76E7">
        <w:rPr>
          <w:rFonts w:ascii="Arial" w:hAnsi="Arial" w:cs="Arial"/>
          <w:sz w:val="24"/>
          <w:szCs w:val="24"/>
        </w:rPr>
        <w:t>has</w:t>
      </w:r>
      <w:r>
        <w:rPr>
          <w:rFonts w:ascii="Arial" w:hAnsi="Arial" w:cs="Arial"/>
          <w:sz w:val="24"/>
          <w:szCs w:val="24"/>
        </w:rPr>
        <w:t xml:space="preserve"> implemented a process of quality assurance through third-party </w:t>
      </w:r>
      <w:r w:rsidR="00EB08B3">
        <w:rPr>
          <w:rFonts w:ascii="Arial" w:hAnsi="Arial" w:cs="Arial"/>
          <w:sz w:val="24"/>
          <w:szCs w:val="24"/>
        </w:rPr>
        <w:t>engineering</w:t>
      </w:r>
      <w:r>
        <w:rPr>
          <w:rFonts w:ascii="Arial" w:hAnsi="Arial" w:cs="Arial"/>
          <w:sz w:val="24"/>
          <w:szCs w:val="24"/>
        </w:rPr>
        <w:t xml:space="preserve"> firms to </w:t>
      </w:r>
      <w:r w:rsidR="005725B3">
        <w:rPr>
          <w:rFonts w:ascii="Arial" w:hAnsi="Arial" w:cs="Arial"/>
          <w:sz w:val="24"/>
          <w:szCs w:val="24"/>
        </w:rPr>
        <w:t>assure</w:t>
      </w:r>
      <w:r>
        <w:rPr>
          <w:rFonts w:ascii="Arial" w:hAnsi="Arial" w:cs="Arial"/>
          <w:sz w:val="24"/>
          <w:szCs w:val="24"/>
        </w:rPr>
        <w:t xml:space="preserve"> that work will be accomplished per approved permit drawings</w:t>
      </w:r>
      <w:r w:rsidR="007867A0">
        <w:rPr>
          <w:rFonts w:ascii="Arial" w:hAnsi="Arial" w:cs="Arial"/>
          <w:sz w:val="24"/>
          <w:szCs w:val="24"/>
        </w:rPr>
        <w:t xml:space="preserve"> and in compliance with permit</w:t>
      </w:r>
      <w:r w:rsidR="008E303D">
        <w:rPr>
          <w:rFonts w:ascii="Arial" w:hAnsi="Arial" w:cs="Arial"/>
          <w:sz w:val="24"/>
          <w:szCs w:val="24"/>
        </w:rPr>
        <w:t xml:space="preserve"> requirements</w:t>
      </w:r>
      <w:r>
        <w:rPr>
          <w:rFonts w:ascii="Arial" w:hAnsi="Arial" w:cs="Arial"/>
          <w:sz w:val="24"/>
          <w:szCs w:val="24"/>
        </w:rPr>
        <w:t>.</w:t>
      </w:r>
    </w:p>
    <w:p w14:paraId="051E2CAB" w14:textId="77777777" w:rsidR="00BB559E" w:rsidRDefault="00BB559E" w:rsidP="00290C70">
      <w:pPr>
        <w:pStyle w:val="ListParagraph"/>
        <w:spacing w:line="276" w:lineRule="auto"/>
        <w:ind w:left="360"/>
        <w:jc w:val="both"/>
        <w:rPr>
          <w:rFonts w:ascii="Arial" w:hAnsi="Arial" w:cs="Arial"/>
          <w:sz w:val="24"/>
          <w:szCs w:val="24"/>
        </w:rPr>
      </w:pPr>
    </w:p>
    <w:p w14:paraId="4857D8F7" w14:textId="18B16011" w:rsidR="00FD7C09" w:rsidRPr="00BB62D8" w:rsidRDefault="003B4586" w:rsidP="00290C70">
      <w:pPr>
        <w:pStyle w:val="ListParagraph"/>
        <w:numPr>
          <w:ilvl w:val="0"/>
          <w:numId w:val="12"/>
        </w:numPr>
        <w:jc w:val="both"/>
        <w:rPr>
          <w:rFonts w:ascii="Arial" w:hAnsi="Arial" w:cs="Arial"/>
          <w:b/>
          <w:bCs/>
          <w:sz w:val="24"/>
          <w:szCs w:val="24"/>
        </w:rPr>
      </w:pPr>
      <w:r w:rsidRPr="00BB62D8">
        <w:rPr>
          <w:rFonts w:ascii="Arial" w:hAnsi="Arial" w:cs="Arial"/>
          <w:b/>
          <w:bCs/>
          <w:sz w:val="24"/>
          <w:szCs w:val="24"/>
        </w:rPr>
        <w:t xml:space="preserve">GPC’s CCR compliance </w:t>
      </w:r>
      <w:r w:rsidR="00F4404E" w:rsidRPr="00BB62D8">
        <w:rPr>
          <w:rFonts w:ascii="Arial" w:hAnsi="Arial" w:cs="Arial"/>
          <w:b/>
          <w:bCs/>
          <w:sz w:val="24"/>
          <w:szCs w:val="24"/>
        </w:rPr>
        <w:t>strategy</w:t>
      </w:r>
      <w:r w:rsidRPr="00BB62D8">
        <w:rPr>
          <w:rFonts w:ascii="Arial" w:hAnsi="Arial" w:cs="Arial"/>
          <w:b/>
          <w:bCs/>
          <w:sz w:val="24"/>
          <w:szCs w:val="24"/>
        </w:rPr>
        <w:t xml:space="preserve"> </w:t>
      </w:r>
      <w:r w:rsidR="00FD7C09" w:rsidRPr="00BB62D8">
        <w:rPr>
          <w:rFonts w:ascii="Arial" w:hAnsi="Arial" w:cs="Arial"/>
          <w:b/>
          <w:bCs/>
          <w:sz w:val="24"/>
          <w:szCs w:val="24"/>
        </w:rPr>
        <w:t>is a long-term effort, with construction currently expected to span the next 15 years, followed by interim post closure care (“IPCC”) and post closure care (“PCC”) at each site.</w:t>
      </w:r>
    </w:p>
    <w:p w14:paraId="6D2B496E" w14:textId="77777777" w:rsidR="00FD7C09" w:rsidRPr="00BB62D8" w:rsidRDefault="00FD7C09" w:rsidP="00290C70">
      <w:pPr>
        <w:pStyle w:val="ListParagraph"/>
        <w:ind w:left="360"/>
        <w:jc w:val="both"/>
        <w:rPr>
          <w:rFonts w:ascii="Arial" w:hAnsi="Arial" w:cs="Arial"/>
          <w:sz w:val="24"/>
          <w:szCs w:val="24"/>
        </w:rPr>
      </w:pPr>
    </w:p>
    <w:p w14:paraId="04FCDF09" w14:textId="67BF33CE" w:rsidR="00544917" w:rsidRDefault="00FD7C09" w:rsidP="00290C70">
      <w:pPr>
        <w:pStyle w:val="ListParagraph"/>
        <w:spacing w:line="276" w:lineRule="auto"/>
        <w:ind w:left="360"/>
        <w:jc w:val="both"/>
        <w:rPr>
          <w:rFonts w:ascii="Arial" w:hAnsi="Arial" w:cs="Arial"/>
          <w:sz w:val="24"/>
          <w:szCs w:val="24"/>
        </w:rPr>
      </w:pPr>
      <w:r w:rsidRPr="00BB62D8">
        <w:rPr>
          <w:rFonts w:ascii="Arial" w:hAnsi="Arial" w:cs="Arial"/>
          <w:sz w:val="24"/>
          <w:szCs w:val="24"/>
        </w:rPr>
        <w:t>Georgia Power’s overall program - including construction, IPCC, and PCC - is currently expected to span more than 50 years, with a majority of spend projected over the next approximately 15 years.</w:t>
      </w:r>
      <w:r w:rsidR="00544917">
        <w:rPr>
          <w:rFonts w:ascii="Arial" w:hAnsi="Arial" w:cs="Arial"/>
          <w:sz w:val="24"/>
          <w:szCs w:val="24"/>
        </w:rPr>
        <w:t xml:space="preserve">  </w:t>
      </w:r>
    </w:p>
    <w:p w14:paraId="7F56F9C8" w14:textId="77777777" w:rsidR="00544917" w:rsidRDefault="00544917" w:rsidP="00431B1B">
      <w:pPr>
        <w:pStyle w:val="ListParagraph"/>
        <w:spacing w:line="276" w:lineRule="auto"/>
        <w:ind w:left="360"/>
        <w:rPr>
          <w:rFonts w:ascii="Arial" w:hAnsi="Arial" w:cs="Arial"/>
          <w:sz w:val="24"/>
          <w:szCs w:val="24"/>
        </w:rPr>
      </w:pPr>
    </w:p>
    <w:p w14:paraId="30ACE8AA" w14:textId="4EDFA39A" w:rsidR="00FD7C09" w:rsidRPr="00BB62D8" w:rsidRDefault="007109B6" w:rsidP="00290C70">
      <w:pPr>
        <w:pStyle w:val="ListParagraph"/>
        <w:spacing w:line="276" w:lineRule="auto"/>
        <w:ind w:left="360"/>
        <w:jc w:val="both"/>
        <w:rPr>
          <w:rFonts w:ascii="Arial" w:hAnsi="Arial" w:cs="Arial"/>
          <w:sz w:val="24"/>
          <w:szCs w:val="24"/>
        </w:rPr>
      </w:pPr>
      <w:r>
        <w:rPr>
          <w:rFonts w:ascii="Arial" w:hAnsi="Arial" w:cs="Arial"/>
          <w:sz w:val="24"/>
          <w:szCs w:val="24"/>
        </w:rPr>
        <w:t xml:space="preserve">Extensive </w:t>
      </w:r>
      <w:r w:rsidR="00544917">
        <w:rPr>
          <w:rFonts w:ascii="Arial" w:hAnsi="Arial" w:cs="Arial"/>
          <w:sz w:val="24"/>
          <w:szCs w:val="24"/>
        </w:rPr>
        <w:t xml:space="preserve">construction </w:t>
      </w:r>
      <w:r w:rsidR="006E2D83">
        <w:rPr>
          <w:rFonts w:ascii="Arial" w:hAnsi="Arial" w:cs="Arial"/>
          <w:sz w:val="24"/>
          <w:szCs w:val="24"/>
        </w:rPr>
        <w:t>activities</w:t>
      </w:r>
      <w:r w:rsidR="00544917">
        <w:rPr>
          <w:rFonts w:ascii="Arial" w:hAnsi="Arial" w:cs="Arial"/>
          <w:sz w:val="24"/>
          <w:szCs w:val="24"/>
        </w:rPr>
        <w:t xml:space="preserve"> </w:t>
      </w:r>
      <w:r>
        <w:rPr>
          <w:rFonts w:ascii="Arial" w:hAnsi="Arial" w:cs="Arial"/>
          <w:sz w:val="24"/>
          <w:szCs w:val="24"/>
        </w:rPr>
        <w:t>are</w:t>
      </w:r>
      <w:r w:rsidR="001C5AE2">
        <w:rPr>
          <w:rFonts w:ascii="Arial" w:hAnsi="Arial" w:cs="Arial"/>
          <w:sz w:val="24"/>
          <w:szCs w:val="24"/>
        </w:rPr>
        <w:t xml:space="preserve"> or will be</w:t>
      </w:r>
      <w:r>
        <w:rPr>
          <w:rFonts w:ascii="Arial" w:hAnsi="Arial" w:cs="Arial"/>
          <w:sz w:val="24"/>
          <w:szCs w:val="24"/>
        </w:rPr>
        <w:t xml:space="preserve"> implemented at each site such as </w:t>
      </w:r>
      <w:r w:rsidR="00544917">
        <w:rPr>
          <w:rFonts w:ascii="Arial" w:hAnsi="Arial" w:cs="Arial"/>
          <w:sz w:val="24"/>
          <w:szCs w:val="24"/>
        </w:rPr>
        <w:t>dewatering</w:t>
      </w:r>
      <w:r w:rsidR="00444BE4">
        <w:rPr>
          <w:rFonts w:ascii="Arial" w:hAnsi="Arial" w:cs="Arial"/>
          <w:sz w:val="24"/>
          <w:szCs w:val="24"/>
        </w:rPr>
        <w:t>,</w:t>
      </w:r>
      <w:r w:rsidR="00544917">
        <w:rPr>
          <w:rFonts w:ascii="Arial" w:hAnsi="Arial" w:cs="Arial"/>
          <w:sz w:val="24"/>
          <w:szCs w:val="24"/>
        </w:rPr>
        <w:t xml:space="preserve"> excavation</w:t>
      </w:r>
      <w:r>
        <w:rPr>
          <w:rFonts w:ascii="Arial" w:hAnsi="Arial" w:cs="Arial"/>
          <w:sz w:val="24"/>
          <w:szCs w:val="24"/>
        </w:rPr>
        <w:t>,</w:t>
      </w:r>
      <w:r w:rsidR="00544917">
        <w:rPr>
          <w:rFonts w:ascii="Arial" w:hAnsi="Arial" w:cs="Arial"/>
          <w:sz w:val="24"/>
          <w:szCs w:val="24"/>
        </w:rPr>
        <w:t xml:space="preserve"> </w:t>
      </w:r>
      <w:r>
        <w:rPr>
          <w:rFonts w:ascii="Arial" w:hAnsi="Arial" w:cs="Arial"/>
          <w:sz w:val="24"/>
          <w:szCs w:val="24"/>
        </w:rPr>
        <w:t xml:space="preserve">ash </w:t>
      </w:r>
      <w:r w:rsidR="00544917">
        <w:rPr>
          <w:rFonts w:ascii="Arial" w:hAnsi="Arial" w:cs="Arial"/>
          <w:sz w:val="24"/>
          <w:szCs w:val="24"/>
        </w:rPr>
        <w:t>consolidatio</w:t>
      </w:r>
      <w:r>
        <w:rPr>
          <w:rFonts w:ascii="Arial" w:hAnsi="Arial" w:cs="Arial"/>
          <w:sz w:val="24"/>
          <w:szCs w:val="24"/>
        </w:rPr>
        <w:t>n/placement</w:t>
      </w:r>
      <w:r w:rsidR="00544917">
        <w:rPr>
          <w:rFonts w:ascii="Arial" w:hAnsi="Arial" w:cs="Arial"/>
          <w:sz w:val="24"/>
          <w:szCs w:val="24"/>
        </w:rPr>
        <w:t xml:space="preserve">, </w:t>
      </w:r>
      <w:r w:rsidR="00F00408">
        <w:rPr>
          <w:rFonts w:ascii="Arial" w:hAnsi="Arial" w:cs="Arial"/>
          <w:sz w:val="24"/>
          <w:szCs w:val="24"/>
        </w:rPr>
        <w:t xml:space="preserve">installation of </w:t>
      </w:r>
      <w:r w:rsidR="00544917">
        <w:rPr>
          <w:rFonts w:ascii="Arial" w:hAnsi="Arial" w:cs="Arial"/>
          <w:sz w:val="24"/>
          <w:szCs w:val="24"/>
        </w:rPr>
        <w:t>a cover system</w:t>
      </w:r>
      <w:r>
        <w:rPr>
          <w:rFonts w:ascii="Arial" w:hAnsi="Arial" w:cs="Arial"/>
          <w:sz w:val="24"/>
          <w:szCs w:val="24"/>
        </w:rPr>
        <w:t xml:space="preserve">, installation of specialized </w:t>
      </w:r>
      <w:r w:rsidR="00FD1A0A">
        <w:rPr>
          <w:rFonts w:ascii="Arial" w:hAnsi="Arial" w:cs="Arial"/>
          <w:sz w:val="24"/>
          <w:szCs w:val="24"/>
        </w:rPr>
        <w:t xml:space="preserve">engineered </w:t>
      </w:r>
      <w:r w:rsidR="008958D9">
        <w:rPr>
          <w:rFonts w:ascii="Arial" w:hAnsi="Arial" w:cs="Arial"/>
          <w:sz w:val="24"/>
          <w:szCs w:val="24"/>
        </w:rPr>
        <w:t>controls</w:t>
      </w:r>
      <w:r>
        <w:rPr>
          <w:rFonts w:ascii="Arial" w:hAnsi="Arial" w:cs="Arial"/>
          <w:sz w:val="24"/>
          <w:szCs w:val="24"/>
        </w:rPr>
        <w:t>,</w:t>
      </w:r>
      <w:r w:rsidR="00FD1A0A">
        <w:rPr>
          <w:rFonts w:ascii="Arial" w:hAnsi="Arial" w:cs="Arial"/>
          <w:sz w:val="24"/>
          <w:szCs w:val="24"/>
        </w:rPr>
        <w:t xml:space="preserve"> </w:t>
      </w:r>
      <w:r>
        <w:rPr>
          <w:rFonts w:ascii="Arial" w:hAnsi="Arial" w:cs="Arial"/>
          <w:sz w:val="24"/>
          <w:szCs w:val="24"/>
        </w:rPr>
        <w:t xml:space="preserve">and </w:t>
      </w:r>
      <w:r w:rsidR="00116F10">
        <w:rPr>
          <w:rFonts w:ascii="Arial" w:hAnsi="Arial" w:cs="Arial"/>
          <w:sz w:val="24"/>
          <w:szCs w:val="24"/>
        </w:rPr>
        <w:t>site restoration</w:t>
      </w:r>
      <w:r>
        <w:rPr>
          <w:rFonts w:ascii="Arial" w:hAnsi="Arial" w:cs="Arial"/>
          <w:sz w:val="24"/>
          <w:szCs w:val="24"/>
        </w:rPr>
        <w:t>.</w:t>
      </w:r>
      <w:r w:rsidR="00544917">
        <w:rPr>
          <w:rFonts w:ascii="Arial" w:hAnsi="Arial" w:cs="Arial"/>
          <w:sz w:val="24"/>
          <w:szCs w:val="24"/>
        </w:rPr>
        <w:t xml:space="preserve">  IPCC</w:t>
      </w:r>
      <w:r w:rsidR="00A86A4C">
        <w:rPr>
          <w:rFonts w:ascii="Arial" w:hAnsi="Arial" w:cs="Arial"/>
          <w:sz w:val="24"/>
          <w:szCs w:val="24"/>
        </w:rPr>
        <w:t xml:space="preserve"> and PCC activities involve </w:t>
      </w:r>
      <w:r w:rsidR="00A86A4C" w:rsidRPr="00431B1B">
        <w:rPr>
          <w:rFonts w:ascii="Arial" w:hAnsi="Arial" w:cs="Arial"/>
          <w:sz w:val="24"/>
          <w:szCs w:val="24"/>
        </w:rPr>
        <w:t>maintenance of the facility</w:t>
      </w:r>
      <w:r w:rsidR="00A86A4C">
        <w:rPr>
          <w:rFonts w:ascii="Arial" w:hAnsi="Arial" w:cs="Arial"/>
          <w:sz w:val="24"/>
          <w:szCs w:val="24"/>
        </w:rPr>
        <w:t xml:space="preserve"> and</w:t>
      </w:r>
      <w:r w:rsidR="00A86A4C" w:rsidRPr="00431B1B">
        <w:rPr>
          <w:rFonts w:ascii="Arial" w:hAnsi="Arial" w:cs="Arial"/>
          <w:sz w:val="24"/>
          <w:szCs w:val="24"/>
        </w:rPr>
        <w:t xml:space="preserve"> </w:t>
      </w:r>
      <w:r w:rsidR="00A86A4C">
        <w:rPr>
          <w:rFonts w:ascii="Arial" w:hAnsi="Arial" w:cs="Arial"/>
          <w:sz w:val="24"/>
          <w:szCs w:val="24"/>
        </w:rPr>
        <w:t xml:space="preserve">ongoing </w:t>
      </w:r>
      <w:r w:rsidR="00A86A4C" w:rsidRPr="00431B1B">
        <w:rPr>
          <w:rFonts w:ascii="Arial" w:hAnsi="Arial" w:cs="Arial"/>
          <w:sz w:val="24"/>
          <w:szCs w:val="24"/>
        </w:rPr>
        <w:t>groundwater monitoring</w:t>
      </w:r>
      <w:r w:rsidR="00A86A4C">
        <w:rPr>
          <w:rFonts w:ascii="Arial" w:hAnsi="Arial" w:cs="Arial"/>
          <w:sz w:val="24"/>
          <w:szCs w:val="24"/>
        </w:rPr>
        <w:t xml:space="preserve"> after closure.  IPCC designates the time period following construction </w:t>
      </w:r>
      <w:r w:rsidR="00493F74">
        <w:rPr>
          <w:rFonts w:ascii="Arial" w:hAnsi="Arial" w:cs="Arial"/>
          <w:sz w:val="24"/>
          <w:szCs w:val="24"/>
        </w:rPr>
        <w:t xml:space="preserve">during which </w:t>
      </w:r>
      <w:r w:rsidR="007001C9">
        <w:rPr>
          <w:rFonts w:ascii="Arial" w:hAnsi="Arial" w:cs="Arial"/>
          <w:sz w:val="24"/>
          <w:szCs w:val="24"/>
        </w:rPr>
        <w:t xml:space="preserve">requirements to </w:t>
      </w:r>
      <w:r w:rsidR="00A86A4C">
        <w:rPr>
          <w:rFonts w:ascii="Arial" w:hAnsi="Arial" w:cs="Arial"/>
          <w:sz w:val="24"/>
          <w:szCs w:val="24"/>
        </w:rPr>
        <w:t>conduct monitoring and maintenance</w:t>
      </w:r>
      <w:r w:rsidR="00493F74">
        <w:rPr>
          <w:rFonts w:ascii="Arial" w:hAnsi="Arial" w:cs="Arial"/>
          <w:sz w:val="24"/>
          <w:szCs w:val="24"/>
        </w:rPr>
        <w:t xml:space="preserve"> exist</w:t>
      </w:r>
      <w:r w:rsidR="00A86A4C">
        <w:rPr>
          <w:rFonts w:ascii="Arial" w:hAnsi="Arial" w:cs="Arial"/>
          <w:sz w:val="24"/>
          <w:szCs w:val="24"/>
        </w:rPr>
        <w:t xml:space="preserve"> before the PCC period begins.  </w:t>
      </w:r>
    </w:p>
    <w:p w14:paraId="74668437" w14:textId="77777777" w:rsidR="00FD7C09" w:rsidRPr="00BB62D8" w:rsidRDefault="00FD7C09" w:rsidP="00290C70">
      <w:pPr>
        <w:pStyle w:val="ListParagraph"/>
        <w:ind w:left="360"/>
        <w:jc w:val="both"/>
        <w:rPr>
          <w:rFonts w:ascii="Arial" w:hAnsi="Arial" w:cs="Arial"/>
          <w:sz w:val="24"/>
          <w:szCs w:val="24"/>
        </w:rPr>
      </w:pPr>
    </w:p>
    <w:p w14:paraId="7E64F293" w14:textId="612E10BC" w:rsidR="003B4586" w:rsidRPr="00BB62D8" w:rsidDel="00F4764B" w:rsidRDefault="42A5F6FC" w:rsidP="00290C70">
      <w:pPr>
        <w:pStyle w:val="ListParagraph"/>
        <w:numPr>
          <w:ilvl w:val="0"/>
          <w:numId w:val="12"/>
        </w:numPr>
        <w:jc w:val="both"/>
        <w:rPr>
          <w:rFonts w:ascii="Arial" w:hAnsi="Arial" w:cs="Arial"/>
          <w:b/>
          <w:bCs/>
          <w:sz w:val="24"/>
          <w:szCs w:val="24"/>
        </w:rPr>
      </w:pPr>
      <w:r w:rsidRPr="6836BE98">
        <w:rPr>
          <w:rFonts w:ascii="Arial" w:hAnsi="Arial" w:cs="Arial"/>
          <w:b/>
          <w:bCs/>
          <w:sz w:val="24"/>
          <w:szCs w:val="24"/>
        </w:rPr>
        <w:t>The</w:t>
      </w:r>
      <w:r w:rsidRPr="0896B729">
        <w:rPr>
          <w:rFonts w:ascii="Arial" w:hAnsi="Arial" w:cs="Arial"/>
          <w:b/>
          <w:bCs/>
          <w:sz w:val="24"/>
          <w:szCs w:val="24"/>
        </w:rPr>
        <w:t xml:space="preserve"> total</w:t>
      </w:r>
      <w:r w:rsidRPr="6836BE98">
        <w:rPr>
          <w:rFonts w:ascii="Arial" w:hAnsi="Arial" w:cs="Arial"/>
          <w:b/>
          <w:bCs/>
          <w:sz w:val="24"/>
          <w:szCs w:val="24"/>
        </w:rPr>
        <w:t xml:space="preserve"> </w:t>
      </w:r>
      <w:r w:rsidRPr="594E0727">
        <w:rPr>
          <w:rFonts w:ascii="Arial" w:hAnsi="Arial" w:cs="Arial"/>
          <w:b/>
          <w:bCs/>
          <w:sz w:val="24"/>
          <w:szCs w:val="24"/>
        </w:rPr>
        <w:t xml:space="preserve">project </w:t>
      </w:r>
      <w:r w:rsidRPr="6836BE98">
        <w:rPr>
          <w:rFonts w:ascii="Arial" w:hAnsi="Arial" w:cs="Arial"/>
          <w:b/>
          <w:bCs/>
          <w:sz w:val="24"/>
          <w:szCs w:val="24"/>
        </w:rPr>
        <w:t xml:space="preserve">cost related to </w:t>
      </w:r>
      <w:r w:rsidRPr="3CB56A61">
        <w:rPr>
          <w:rFonts w:ascii="Arial" w:hAnsi="Arial" w:cs="Arial"/>
          <w:b/>
          <w:bCs/>
          <w:sz w:val="24"/>
          <w:szCs w:val="24"/>
        </w:rPr>
        <w:t xml:space="preserve">Georgia Power’s </w:t>
      </w:r>
      <w:r w:rsidRPr="178C2C30">
        <w:rPr>
          <w:rFonts w:ascii="Arial" w:hAnsi="Arial" w:cs="Arial"/>
          <w:b/>
          <w:bCs/>
          <w:sz w:val="24"/>
          <w:szCs w:val="24"/>
        </w:rPr>
        <w:t xml:space="preserve">CCR </w:t>
      </w:r>
      <w:r w:rsidR="00626B32">
        <w:rPr>
          <w:rFonts w:ascii="Arial" w:hAnsi="Arial" w:cs="Arial"/>
          <w:b/>
          <w:bCs/>
          <w:sz w:val="24"/>
          <w:szCs w:val="24"/>
        </w:rPr>
        <w:t>A</w:t>
      </w:r>
      <w:r w:rsidRPr="178C2C30">
        <w:rPr>
          <w:rFonts w:ascii="Arial" w:hAnsi="Arial" w:cs="Arial"/>
          <w:b/>
          <w:bCs/>
          <w:sz w:val="24"/>
          <w:szCs w:val="24"/>
        </w:rPr>
        <w:t xml:space="preserve">sset </w:t>
      </w:r>
      <w:r w:rsidR="00626B32">
        <w:rPr>
          <w:rFonts w:ascii="Arial" w:hAnsi="Arial" w:cs="Arial"/>
          <w:b/>
          <w:bCs/>
          <w:sz w:val="24"/>
          <w:szCs w:val="24"/>
        </w:rPr>
        <w:t>R</w:t>
      </w:r>
      <w:r w:rsidRPr="178C2C30">
        <w:rPr>
          <w:rFonts w:ascii="Arial" w:hAnsi="Arial" w:cs="Arial"/>
          <w:b/>
          <w:bCs/>
          <w:sz w:val="24"/>
          <w:szCs w:val="24"/>
        </w:rPr>
        <w:t xml:space="preserve">etirement </w:t>
      </w:r>
      <w:r w:rsidR="00626B32">
        <w:rPr>
          <w:rFonts w:ascii="Arial" w:hAnsi="Arial" w:cs="Arial"/>
          <w:b/>
          <w:bCs/>
          <w:sz w:val="24"/>
          <w:szCs w:val="24"/>
        </w:rPr>
        <w:t>O</w:t>
      </w:r>
      <w:r w:rsidRPr="178C2C30">
        <w:rPr>
          <w:rFonts w:ascii="Arial" w:hAnsi="Arial" w:cs="Arial"/>
          <w:b/>
          <w:bCs/>
          <w:sz w:val="24"/>
          <w:szCs w:val="24"/>
        </w:rPr>
        <w:t>bligation</w:t>
      </w:r>
      <w:r w:rsidRPr="6836BE98">
        <w:rPr>
          <w:rFonts w:ascii="Arial" w:hAnsi="Arial" w:cs="Arial"/>
          <w:b/>
          <w:bCs/>
          <w:sz w:val="24"/>
          <w:szCs w:val="24"/>
        </w:rPr>
        <w:t xml:space="preserve"> program </w:t>
      </w:r>
      <w:r w:rsidRPr="0896B729">
        <w:rPr>
          <w:rFonts w:ascii="Arial" w:hAnsi="Arial" w:cs="Arial"/>
          <w:b/>
          <w:bCs/>
          <w:sz w:val="24"/>
          <w:szCs w:val="24"/>
        </w:rPr>
        <w:t>is currently estimated at $7.3 billion.</w:t>
      </w:r>
    </w:p>
    <w:p w14:paraId="01BAEFF6" w14:textId="78684B24" w:rsidR="003B4586" w:rsidRPr="00BB62D8" w:rsidDel="00F4764B" w:rsidRDefault="003B4586" w:rsidP="00290C70">
      <w:pPr>
        <w:spacing w:after="0"/>
        <w:ind w:left="360"/>
        <w:jc w:val="both"/>
        <w:rPr>
          <w:rFonts w:ascii="Arial" w:hAnsi="Arial" w:cs="Arial"/>
          <w:color w:val="000000"/>
          <w:sz w:val="24"/>
          <w:szCs w:val="24"/>
        </w:rPr>
      </w:pPr>
    </w:p>
    <w:p w14:paraId="7B945BE6" w14:textId="52E29FD4" w:rsidR="003B4586" w:rsidRPr="00BB62D8" w:rsidDel="00F4764B" w:rsidRDefault="003B4586" w:rsidP="00290C70">
      <w:pPr>
        <w:spacing w:after="0"/>
        <w:ind w:left="360"/>
        <w:jc w:val="both"/>
        <w:rPr>
          <w:rFonts w:ascii="Arial" w:hAnsi="Arial" w:cs="Arial"/>
          <w:color w:val="000000"/>
          <w:sz w:val="24"/>
          <w:szCs w:val="24"/>
        </w:rPr>
      </w:pPr>
      <w:r w:rsidRPr="00BB62D8" w:rsidDel="00F4764B">
        <w:rPr>
          <w:rFonts w:ascii="Arial" w:hAnsi="Arial" w:cs="Arial"/>
          <w:color w:val="000000"/>
          <w:sz w:val="24"/>
          <w:szCs w:val="24"/>
        </w:rPr>
        <w:t xml:space="preserve">Georgia Power consistently monitors and evaluates project assumptions, including, but not limited to, timing </w:t>
      </w:r>
      <w:r w:rsidR="006E0848" w:rsidDel="00F4764B">
        <w:rPr>
          <w:rFonts w:ascii="Arial" w:hAnsi="Arial" w:cs="Arial"/>
          <w:color w:val="000000"/>
          <w:sz w:val="24"/>
          <w:szCs w:val="24"/>
        </w:rPr>
        <w:t xml:space="preserve">and schedule </w:t>
      </w:r>
      <w:r w:rsidRPr="00BB62D8" w:rsidDel="00F4764B">
        <w:rPr>
          <w:rFonts w:ascii="Arial" w:hAnsi="Arial" w:cs="Arial"/>
          <w:color w:val="000000"/>
          <w:sz w:val="24"/>
          <w:szCs w:val="24"/>
        </w:rPr>
        <w:t xml:space="preserve">assumptions on permits and construction, project scope, and estimated future escalation.  Georgia Power’s total project cost is currently estimated at </w:t>
      </w:r>
      <w:r w:rsidR="009171C4" w:rsidDel="00F4764B">
        <w:rPr>
          <w:rFonts w:ascii="Arial" w:hAnsi="Arial" w:cs="Arial"/>
          <w:color w:val="000000"/>
          <w:sz w:val="24"/>
          <w:szCs w:val="24"/>
        </w:rPr>
        <w:t xml:space="preserve">approximately </w:t>
      </w:r>
      <w:r w:rsidRPr="00BB62D8" w:rsidDel="00F4764B">
        <w:rPr>
          <w:rFonts w:ascii="Arial" w:hAnsi="Arial" w:cs="Arial"/>
          <w:color w:val="000000"/>
          <w:sz w:val="24"/>
          <w:szCs w:val="24"/>
        </w:rPr>
        <w:t>$7.</w:t>
      </w:r>
      <w:r w:rsidR="004C3B5E" w:rsidRPr="00BB62D8" w:rsidDel="00F4764B">
        <w:rPr>
          <w:rFonts w:ascii="Arial" w:hAnsi="Arial" w:cs="Arial"/>
          <w:color w:val="000000"/>
          <w:sz w:val="24"/>
          <w:szCs w:val="24"/>
        </w:rPr>
        <w:t>3</w:t>
      </w:r>
      <w:r w:rsidRPr="00BB62D8" w:rsidDel="00F4764B">
        <w:rPr>
          <w:rFonts w:ascii="Arial" w:hAnsi="Arial" w:cs="Arial"/>
          <w:color w:val="000000"/>
          <w:sz w:val="24"/>
          <w:szCs w:val="24"/>
        </w:rPr>
        <w:t xml:space="preserve"> billion</w:t>
      </w:r>
      <w:r w:rsidR="00A41799" w:rsidRPr="00BB62D8" w:rsidDel="00F4764B">
        <w:rPr>
          <w:rFonts w:ascii="Arial" w:hAnsi="Arial" w:cs="Arial"/>
          <w:color w:val="000000"/>
          <w:sz w:val="24"/>
          <w:szCs w:val="24"/>
        </w:rPr>
        <w:t>, including the $561 million in actual spend incurred</w:t>
      </w:r>
      <w:r w:rsidR="00502237" w:rsidDel="00F4764B">
        <w:rPr>
          <w:rFonts w:ascii="Arial" w:hAnsi="Arial" w:cs="Arial"/>
          <w:color w:val="000000"/>
          <w:sz w:val="24"/>
          <w:szCs w:val="24"/>
        </w:rPr>
        <w:t xml:space="preserve"> through December 31, 2019</w:t>
      </w:r>
      <w:r w:rsidRPr="00BB62D8" w:rsidDel="00F4764B">
        <w:rPr>
          <w:rFonts w:ascii="Arial" w:hAnsi="Arial" w:cs="Arial"/>
          <w:color w:val="000000"/>
          <w:sz w:val="24"/>
          <w:szCs w:val="24"/>
        </w:rPr>
        <w:t xml:space="preserve">.  </w:t>
      </w:r>
    </w:p>
    <w:p w14:paraId="1908B719" w14:textId="77777777" w:rsidR="003B4586" w:rsidRPr="00BB62D8" w:rsidRDefault="003B4586" w:rsidP="00290C70">
      <w:pPr>
        <w:pStyle w:val="ListParagraph"/>
        <w:ind w:left="360"/>
        <w:jc w:val="both"/>
        <w:rPr>
          <w:rFonts w:ascii="Arial" w:hAnsi="Arial" w:cs="Arial"/>
          <w:b/>
          <w:bCs/>
          <w:sz w:val="24"/>
          <w:szCs w:val="24"/>
        </w:rPr>
      </w:pPr>
    </w:p>
    <w:p w14:paraId="73F812A1" w14:textId="287F53C7" w:rsidR="001D77AC" w:rsidRPr="00BB62D8" w:rsidRDefault="001D77AC" w:rsidP="00290C70">
      <w:pPr>
        <w:pStyle w:val="ListParagraph"/>
        <w:numPr>
          <w:ilvl w:val="0"/>
          <w:numId w:val="12"/>
        </w:numPr>
        <w:jc w:val="both"/>
        <w:rPr>
          <w:rFonts w:ascii="Arial" w:hAnsi="Arial" w:cs="Arial"/>
          <w:b/>
          <w:bCs/>
          <w:sz w:val="24"/>
          <w:szCs w:val="24"/>
        </w:rPr>
      </w:pPr>
      <w:r w:rsidRPr="00BB62D8">
        <w:rPr>
          <w:rFonts w:ascii="Arial" w:hAnsi="Arial" w:cs="Arial"/>
          <w:b/>
          <w:bCs/>
          <w:sz w:val="24"/>
          <w:szCs w:val="24"/>
        </w:rPr>
        <w:t xml:space="preserve">As </w:t>
      </w:r>
      <w:r w:rsidR="00611265" w:rsidRPr="00BB62D8">
        <w:rPr>
          <w:rFonts w:ascii="Arial" w:hAnsi="Arial" w:cs="Arial"/>
          <w:b/>
          <w:bCs/>
          <w:sz w:val="24"/>
          <w:szCs w:val="24"/>
        </w:rPr>
        <w:t>its</w:t>
      </w:r>
      <w:r w:rsidRPr="00BB62D8">
        <w:rPr>
          <w:rFonts w:ascii="Arial" w:hAnsi="Arial" w:cs="Arial"/>
          <w:b/>
          <w:bCs/>
          <w:sz w:val="24"/>
          <w:szCs w:val="24"/>
        </w:rPr>
        <w:t xml:space="preserve"> compliance efforts continue, the Company will continue to focus on identifying and mitigating risks to the schedule and cost for each project.</w:t>
      </w:r>
    </w:p>
    <w:p w14:paraId="7B57D7A0" w14:textId="1B24E171" w:rsidR="001D77AC" w:rsidRPr="00BB62D8" w:rsidRDefault="001D77AC" w:rsidP="00290C70">
      <w:pPr>
        <w:spacing w:after="0"/>
        <w:ind w:left="360"/>
        <w:jc w:val="both"/>
        <w:rPr>
          <w:rFonts w:ascii="Arial" w:hAnsi="Arial" w:cs="Arial"/>
          <w:color w:val="000000"/>
          <w:sz w:val="24"/>
          <w:szCs w:val="24"/>
        </w:rPr>
      </w:pPr>
    </w:p>
    <w:p w14:paraId="50DA3E43" w14:textId="5596EBB0" w:rsidR="00FD7C09" w:rsidRDefault="00B80993" w:rsidP="00290C70">
      <w:pPr>
        <w:spacing w:after="0"/>
        <w:ind w:left="360"/>
        <w:jc w:val="both"/>
        <w:rPr>
          <w:rFonts w:ascii="Arial" w:hAnsi="Arial" w:cs="Arial"/>
          <w:color w:val="000000"/>
          <w:sz w:val="24"/>
          <w:szCs w:val="24"/>
        </w:rPr>
      </w:pPr>
      <w:r w:rsidRPr="00BB62D8">
        <w:rPr>
          <w:rFonts w:ascii="Arial" w:hAnsi="Arial" w:cs="Arial"/>
          <w:color w:val="000000"/>
          <w:sz w:val="24"/>
          <w:szCs w:val="24"/>
        </w:rPr>
        <w:t xml:space="preserve">Various factors could impact the Company’s CCR ARO </w:t>
      </w:r>
      <w:r w:rsidR="00E7588E">
        <w:rPr>
          <w:rFonts w:ascii="Arial" w:hAnsi="Arial" w:cs="Arial"/>
          <w:color w:val="000000"/>
          <w:sz w:val="24"/>
          <w:szCs w:val="24"/>
        </w:rPr>
        <w:t xml:space="preserve">compliance </w:t>
      </w:r>
      <w:r w:rsidRPr="00BB62D8">
        <w:rPr>
          <w:rFonts w:ascii="Arial" w:hAnsi="Arial" w:cs="Arial"/>
          <w:color w:val="000000"/>
          <w:sz w:val="24"/>
          <w:szCs w:val="24"/>
        </w:rPr>
        <w:t>efforts moving forward,</w:t>
      </w:r>
      <w:r w:rsidR="00E02EA8" w:rsidRPr="00BB62D8">
        <w:rPr>
          <w:rFonts w:ascii="Arial" w:hAnsi="Arial" w:cs="Arial"/>
          <w:color w:val="000000"/>
          <w:sz w:val="24"/>
          <w:szCs w:val="24"/>
        </w:rPr>
        <w:t xml:space="preserve"> </w:t>
      </w:r>
      <w:r w:rsidR="003A6525" w:rsidRPr="00BB62D8">
        <w:rPr>
          <w:rFonts w:ascii="Arial" w:hAnsi="Arial" w:cs="Arial"/>
          <w:color w:val="000000"/>
          <w:sz w:val="24"/>
          <w:szCs w:val="24"/>
        </w:rPr>
        <w:t>including</w:t>
      </w:r>
      <w:r w:rsidR="00202B91" w:rsidRPr="00BB62D8">
        <w:rPr>
          <w:rFonts w:ascii="Arial" w:hAnsi="Arial" w:cs="Arial"/>
          <w:color w:val="000000"/>
          <w:sz w:val="24"/>
          <w:szCs w:val="24"/>
        </w:rPr>
        <w:t>,</w:t>
      </w:r>
      <w:r w:rsidR="003A6525" w:rsidRPr="00BB62D8">
        <w:rPr>
          <w:rFonts w:ascii="Arial" w:hAnsi="Arial" w:cs="Arial"/>
          <w:color w:val="000000"/>
          <w:sz w:val="24"/>
          <w:szCs w:val="24"/>
        </w:rPr>
        <w:t xml:space="preserve"> but not limited to</w:t>
      </w:r>
      <w:r w:rsidR="00202B91" w:rsidRPr="00BB62D8">
        <w:rPr>
          <w:rFonts w:ascii="Arial" w:hAnsi="Arial" w:cs="Arial"/>
          <w:color w:val="000000"/>
          <w:sz w:val="24"/>
          <w:szCs w:val="24"/>
        </w:rPr>
        <w:t>,</w:t>
      </w:r>
      <w:r w:rsidR="003A6525" w:rsidRPr="00BB62D8">
        <w:rPr>
          <w:rFonts w:ascii="Arial" w:hAnsi="Arial" w:cs="Arial"/>
          <w:color w:val="000000"/>
          <w:sz w:val="24"/>
          <w:szCs w:val="24"/>
        </w:rPr>
        <w:t xml:space="preserve"> </w:t>
      </w:r>
      <w:r w:rsidR="000F3BBF">
        <w:rPr>
          <w:rFonts w:ascii="Arial" w:hAnsi="Arial" w:cs="Arial"/>
          <w:color w:val="000000"/>
          <w:sz w:val="24"/>
          <w:szCs w:val="24"/>
        </w:rPr>
        <w:t xml:space="preserve">regulatory deadlines, </w:t>
      </w:r>
      <w:r w:rsidR="002D18C3" w:rsidRPr="00BB62D8">
        <w:rPr>
          <w:rFonts w:ascii="Arial" w:hAnsi="Arial" w:cs="Arial"/>
          <w:color w:val="000000"/>
          <w:sz w:val="24"/>
          <w:szCs w:val="24"/>
        </w:rPr>
        <w:t>permit</w:t>
      </w:r>
      <w:r w:rsidR="000F7137">
        <w:rPr>
          <w:rFonts w:ascii="Arial" w:hAnsi="Arial" w:cs="Arial"/>
          <w:color w:val="000000"/>
          <w:sz w:val="24"/>
          <w:szCs w:val="24"/>
        </w:rPr>
        <w:t>ting</w:t>
      </w:r>
      <w:r w:rsidR="002D18C3" w:rsidRPr="00BB62D8">
        <w:rPr>
          <w:rFonts w:ascii="Arial" w:hAnsi="Arial" w:cs="Arial"/>
          <w:color w:val="000000"/>
          <w:sz w:val="24"/>
          <w:szCs w:val="24"/>
        </w:rPr>
        <w:t xml:space="preserve"> requirements, state and federal rule amendments, </w:t>
      </w:r>
      <w:r w:rsidR="00F155E6">
        <w:rPr>
          <w:rFonts w:ascii="Arial" w:hAnsi="Arial" w:cs="Arial"/>
          <w:color w:val="000000"/>
          <w:sz w:val="24"/>
          <w:szCs w:val="24"/>
        </w:rPr>
        <w:t xml:space="preserve">legislative action, </w:t>
      </w:r>
      <w:r w:rsidR="003F69D8" w:rsidRPr="00BB62D8">
        <w:rPr>
          <w:rFonts w:ascii="Arial" w:hAnsi="Arial" w:cs="Arial"/>
          <w:color w:val="000000"/>
          <w:sz w:val="24"/>
          <w:szCs w:val="24"/>
        </w:rPr>
        <w:t xml:space="preserve">material procurement, </w:t>
      </w:r>
      <w:r w:rsidRPr="00BB62D8">
        <w:rPr>
          <w:rFonts w:ascii="Arial" w:hAnsi="Arial" w:cs="Arial"/>
          <w:color w:val="000000"/>
          <w:sz w:val="24"/>
          <w:szCs w:val="24"/>
        </w:rPr>
        <w:t xml:space="preserve">ash volumes, </w:t>
      </w:r>
      <w:r w:rsidR="003A6525" w:rsidRPr="00BB62D8">
        <w:rPr>
          <w:rFonts w:ascii="Arial" w:hAnsi="Arial" w:cs="Arial"/>
          <w:color w:val="000000"/>
          <w:sz w:val="24"/>
          <w:szCs w:val="24"/>
        </w:rPr>
        <w:t xml:space="preserve">design and/or scope changes, </w:t>
      </w:r>
      <w:r w:rsidR="0035125C">
        <w:rPr>
          <w:rFonts w:ascii="Arial" w:hAnsi="Arial" w:cs="Arial"/>
          <w:color w:val="000000"/>
          <w:sz w:val="24"/>
          <w:szCs w:val="24"/>
        </w:rPr>
        <w:t xml:space="preserve">availability of qualified contractors, </w:t>
      </w:r>
      <w:r w:rsidR="003A6525" w:rsidRPr="00BB62D8">
        <w:rPr>
          <w:rFonts w:ascii="Arial" w:hAnsi="Arial" w:cs="Arial"/>
          <w:color w:val="000000"/>
          <w:sz w:val="24"/>
          <w:szCs w:val="24"/>
        </w:rPr>
        <w:t xml:space="preserve">contractor performance, </w:t>
      </w:r>
      <w:r w:rsidRPr="00BB62D8">
        <w:rPr>
          <w:rFonts w:ascii="Arial" w:hAnsi="Arial" w:cs="Arial"/>
          <w:color w:val="000000"/>
          <w:sz w:val="24"/>
          <w:szCs w:val="24"/>
        </w:rPr>
        <w:t xml:space="preserve">weather, and other </w:t>
      </w:r>
      <w:r w:rsidR="003A6525" w:rsidRPr="00BB62D8">
        <w:rPr>
          <w:rFonts w:ascii="Arial" w:hAnsi="Arial" w:cs="Arial"/>
          <w:color w:val="000000"/>
          <w:sz w:val="24"/>
          <w:szCs w:val="24"/>
        </w:rPr>
        <w:t xml:space="preserve">market and external factors.  </w:t>
      </w:r>
      <w:r w:rsidR="003F69D8" w:rsidRPr="00BB62D8">
        <w:rPr>
          <w:rFonts w:ascii="Arial" w:hAnsi="Arial" w:cs="Arial"/>
          <w:color w:val="000000"/>
          <w:sz w:val="24"/>
          <w:szCs w:val="24"/>
        </w:rPr>
        <w:t>The Company is committed to provid</w:t>
      </w:r>
      <w:r w:rsidR="00503AF7">
        <w:rPr>
          <w:rFonts w:ascii="Arial" w:hAnsi="Arial" w:cs="Arial"/>
          <w:color w:val="000000"/>
          <w:sz w:val="24"/>
          <w:szCs w:val="24"/>
        </w:rPr>
        <w:t>ing</w:t>
      </w:r>
      <w:r w:rsidR="003F69D8" w:rsidRPr="00BB62D8">
        <w:rPr>
          <w:rFonts w:ascii="Arial" w:hAnsi="Arial" w:cs="Arial"/>
          <w:color w:val="000000"/>
          <w:sz w:val="24"/>
          <w:szCs w:val="24"/>
        </w:rPr>
        <w:t xml:space="preserve"> </w:t>
      </w:r>
      <w:r w:rsidR="004631D0">
        <w:rPr>
          <w:rFonts w:ascii="Arial" w:hAnsi="Arial" w:cs="Arial"/>
          <w:color w:val="000000"/>
          <w:sz w:val="24"/>
          <w:szCs w:val="24"/>
        </w:rPr>
        <w:t xml:space="preserve">strategy, </w:t>
      </w:r>
      <w:r w:rsidR="003F69D8" w:rsidRPr="00BB62D8">
        <w:rPr>
          <w:rFonts w:ascii="Arial" w:hAnsi="Arial" w:cs="Arial"/>
          <w:color w:val="000000"/>
          <w:sz w:val="24"/>
          <w:szCs w:val="24"/>
        </w:rPr>
        <w:t>project leadership</w:t>
      </w:r>
      <w:r w:rsidR="004631D0">
        <w:rPr>
          <w:rFonts w:ascii="Arial" w:hAnsi="Arial" w:cs="Arial"/>
          <w:color w:val="000000"/>
          <w:sz w:val="24"/>
          <w:szCs w:val="24"/>
        </w:rPr>
        <w:t>,</w:t>
      </w:r>
      <w:r w:rsidR="003F69D8" w:rsidRPr="00BB62D8">
        <w:rPr>
          <w:rFonts w:ascii="Arial" w:hAnsi="Arial" w:cs="Arial"/>
          <w:color w:val="000000"/>
          <w:sz w:val="24"/>
          <w:szCs w:val="24"/>
        </w:rPr>
        <w:t xml:space="preserve"> and oversight to identify project risk and establish appropriate mitigation efforts.  </w:t>
      </w:r>
      <w:r w:rsidR="00373A46">
        <w:rPr>
          <w:rFonts w:ascii="Arial" w:hAnsi="Arial" w:cs="Arial"/>
          <w:color w:val="000000"/>
          <w:sz w:val="24"/>
          <w:szCs w:val="24"/>
        </w:rPr>
        <w:t>T</w:t>
      </w:r>
      <w:r w:rsidR="003A6525" w:rsidRPr="00BB62D8">
        <w:rPr>
          <w:rFonts w:ascii="Arial" w:hAnsi="Arial" w:cs="Arial"/>
          <w:color w:val="000000"/>
          <w:sz w:val="24"/>
          <w:szCs w:val="24"/>
        </w:rPr>
        <w:t>he Company</w:t>
      </w:r>
      <w:r w:rsidRPr="00BB62D8">
        <w:rPr>
          <w:rFonts w:ascii="Arial" w:hAnsi="Arial" w:cs="Arial"/>
          <w:color w:val="000000"/>
          <w:sz w:val="24"/>
          <w:szCs w:val="24"/>
        </w:rPr>
        <w:t xml:space="preserve"> will continue to </w:t>
      </w:r>
      <w:r w:rsidR="00E02EA8" w:rsidRPr="00BB62D8">
        <w:rPr>
          <w:rFonts w:ascii="Arial" w:hAnsi="Arial" w:cs="Arial"/>
          <w:color w:val="000000"/>
          <w:sz w:val="24"/>
          <w:szCs w:val="24"/>
        </w:rPr>
        <w:t>refine cost and closure plans</w:t>
      </w:r>
      <w:r w:rsidR="00D91CBA" w:rsidRPr="00BB62D8">
        <w:rPr>
          <w:rFonts w:ascii="Arial" w:hAnsi="Arial" w:cs="Arial"/>
          <w:color w:val="000000"/>
          <w:sz w:val="24"/>
          <w:szCs w:val="24"/>
        </w:rPr>
        <w:t xml:space="preserve"> </w:t>
      </w:r>
      <w:r w:rsidR="002D18C3" w:rsidRPr="00BB62D8">
        <w:rPr>
          <w:rFonts w:ascii="Arial" w:hAnsi="Arial" w:cs="Arial"/>
          <w:color w:val="000000"/>
          <w:sz w:val="24"/>
          <w:szCs w:val="24"/>
        </w:rPr>
        <w:t>as these projects progress</w:t>
      </w:r>
      <w:r w:rsidR="003C5E48" w:rsidRPr="00BB62D8">
        <w:rPr>
          <w:rFonts w:ascii="Arial" w:hAnsi="Arial" w:cs="Arial"/>
          <w:color w:val="000000"/>
          <w:sz w:val="24"/>
          <w:szCs w:val="24"/>
        </w:rPr>
        <w:t xml:space="preserve">.  Future </w:t>
      </w:r>
      <w:r w:rsidR="002C4A33">
        <w:rPr>
          <w:rFonts w:ascii="Arial" w:hAnsi="Arial" w:cs="Arial"/>
          <w:color w:val="000000"/>
          <w:sz w:val="24"/>
          <w:szCs w:val="24"/>
        </w:rPr>
        <w:t>adjustments</w:t>
      </w:r>
      <w:r w:rsidR="003C5E48" w:rsidRPr="00BB62D8">
        <w:rPr>
          <w:rFonts w:ascii="Arial" w:hAnsi="Arial" w:cs="Arial"/>
          <w:color w:val="000000"/>
          <w:sz w:val="24"/>
          <w:szCs w:val="24"/>
        </w:rPr>
        <w:t xml:space="preserve"> to the Company’s current cost recovery</w:t>
      </w:r>
      <w:r w:rsidR="00503AF7">
        <w:rPr>
          <w:rFonts w:ascii="Arial" w:hAnsi="Arial" w:cs="Arial"/>
          <w:color w:val="000000"/>
          <w:sz w:val="24"/>
          <w:szCs w:val="24"/>
        </w:rPr>
        <w:t>,</w:t>
      </w:r>
      <w:r w:rsidR="003C5E48" w:rsidRPr="00BB62D8">
        <w:rPr>
          <w:rFonts w:ascii="Arial" w:hAnsi="Arial" w:cs="Arial"/>
          <w:color w:val="000000"/>
          <w:sz w:val="24"/>
          <w:szCs w:val="24"/>
        </w:rPr>
        <w:t xml:space="preserve"> approved by the Commission in the 2019 base rate case </w:t>
      </w:r>
      <w:r w:rsidR="004E2A1A">
        <w:rPr>
          <w:rFonts w:ascii="Arial" w:hAnsi="Arial" w:cs="Arial"/>
          <w:color w:val="000000"/>
          <w:sz w:val="24"/>
          <w:szCs w:val="24"/>
        </w:rPr>
        <w:t>in Docket 42516</w:t>
      </w:r>
      <w:r w:rsidR="00503AF7">
        <w:rPr>
          <w:rFonts w:ascii="Arial" w:hAnsi="Arial" w:cs="Arial"/>
          <w:color w:val="000000"/>
          <w:sz w:val="24"/>
          <w:szCs w:val="24"/>
        </w:rPr>
        <w:t>,</w:t>
      </w:r>
      <w:r w:rsidR="004E2A1A">
        <w:rPr>
          <w:rFonts w:ascii="Arial" w:hAnsi="Arial" w:cs="Arial"/>
          <w:color w:val="000000"/>
          <w:sz w:val="24"/>
          <w:szCs w:val="24"/>
        </w:rPr>
        <w:t xml:space="preserve"> </w:t>
      </w:r>
      <w:r w:rsidR="003C5E48" w:rsidRPr="00BB62D8">
        <w:rPr>
          <w:rFonts w:ascii="Arial" w:hAnsi="Arial" w:cs="Arial"/>
          <w:color w:val="000000"/>
          <w:sz w:val="24"/>
          <w:szCs w:val="24"/>
        </w:rPr>
        <w:t xml:space="preserve">will be addressed </w:t>
      </w:r>
      <w:r w:rsidR="006F228E" w:rsidRPr="00BB62D8">
        <w:rPr>
          <w:rFonts w:ascii="Arial" w:hAnsi="Arial" w:cs="Arial"/>
          <w:color w:val="000000"/>
          <w:sz w:val="24"/>
          <w:szCs w:val="24"/>
        </w:rPr>
        <w:t xml:space="preserve">through </w:t>
      </w:r>
      <w:r w:rsidR="003C5E48" w:rsidRPr="00BB62D8">
        <w:rPr>
          <w:rFonts w:ascii="Arial" w:hAnsi="Arial" w:cs="Arial"/>
          <w:color w:val="000000"/>
          <w:sz w:val="24"/>
          <w:szCs w:val="24"/>
        </w:rPr>
        <w:t xml:space="preserve">Georgia Power’s 2020 and 2021 </w:t>
      </w:r>
      <w:r w:rsidR="008020B9" w:rsidRPr="00BB62D8">
        <w:rPr>
          <w:rFonts w:ascii="Arial" w:hAnsi="Arial" w:cs="Arial"/>
          <w:color w:val="000000"/>
          <w:sz w:val="24"/>
          <w:szCs w:val="24"/>
        </w:rPr>
        <w:t>compliance filings</w:t>
      </w:r>
      <w:r w:rsidR="003C5E48" w:rsidRPr="00BB62D8">
        <w:rPr>
          <w:rFonts w:ascii="Arial" w:hAnsi="Arial" w:cs="Arial"/>
          <w:color w:val="000000"/>
          <w:sz w:val="24"/>
          <w:szCs w:val="24"/>
        </w:rPr>
        <w:t>, as well as</w:t>
      </w:r>
      <w:r w:rsidR="008020B9" w:rsidRPr="00BB62D8">
        <w:rPr>
          <w:rFonts w:ascii="Arial" w:hAnsi="Arial" w:cs="Arial"/>
          <w:color w:val="000000"/>
          <w:sz w:val="24"/>
          <w:szCs w:val="24"/>
        </w:rPr>
        <w:t xml:space="preserve"> future base rate case proceedings.</w:t>
      </w:r>
    </w:p>
    <w:p w14:paraId="45C5B504" w14:textId="4CBE30C5" w:rsidR="00493F74" w:rsidRDefault="00493F74" w:rsidP="00493F74">
      <w:pPr>
        <w:spacing w:after="0"/>
        <w:ind w:left="360"/>
        <w:rPr>
          <w:rFonts w:ascii="Arial" w:hAnsi="Arial" w:cs="Arial"/>
          <w:color w:val="000000"/>
          <w:sz w:val="24"/>
          <w:szCs w:val="24"/>
        </w:rPr>
      </w:pPr>
    </w:p>
    <w:p w14:paraId="3761D8FF" w14:textId="707434B4" w:rsidR="00493F74" w:rsidRDefault="00493F74" w:rsidP="00493F74">
      <w:pPr>
        <w:spacing w:after="0"/>
        <w:ind w:left="360"/>
        <w:rPr>
          <w:rFonts w:ascii="Arial" w:hAnsi="Arial" w:cs="Arial"/>
          <w:color w:val="000000"/>
          <w:sz w:val="24"/>
          <w:szCs w:val="24"/>
        </w:rPr>
      </w:pPr>
    </w:p>
    <w:p w14:paraId="3516DB92" w14:textId="115C962C" w:rsidR="00970FE8" w:rsidRDefault="00970FE8" w:rsidP="00493F74">
      <w:pPr>
        <w:spacing w:after="0"/>
        <w:ind w:left="360"/>
        <w:rPr>
          <w:rFonts w:ascii="Arial" w:hAnsi="Arial" w:cs="Arial"/>
          <w:color w:val="000000"/>
          <w:sz w:val="24"/>
          <w:szCs w:val="24"/>
        </w:rPr>
      </w:pPr>
    </w:p>
    <w:p w14:paraId="27F9DA19" w14:textId="7C8B05F3" w:rsidR="00970FE8" w:rsidRDefault="00970FE8" w:rsidP="00493F74">
      <w:pPr>
        <w:spacing w:after="0"/>
        <w:ind w:left="360"/>
        <w:rPr>
          <w:rFonts w:ascii="Arial" w:hAnsi="Arial" w:cs="Arial"/>
          <w:color w:val="000000"/>
          <w:sz w:val="24"/>
          <w:szCs w:val="24"/>
        </w:rPr>
      </w:pPr>
    </w:p>
    <w:p w14:paraId="7C702479" w14:textId="102A5EAC" w:rsidR="00970FE8" w:rsidRDefault="00970FE8" w:rsidP="00493F74">
      <w:pPr>
        <w:spacing w:after="0"/>
        <w:ind w:left="360"/>
        <w:rPr>
          <w:rFonts w:ascii="Arial" w:hAnsi="Arial" w:cs="Arial"/>
          <w:color w:val="000000"/>
          <w:sz w:val="24"/>
          <w:szCs w:val="24"/>
        </w:rPr>
      </w:pPr>
    </w:p>
    <w:p w14:paraId="447EB790" w14:textId="2FB9E1D8" w:rsidR="00970FE8" w:rsidRDefault="00970FE8" w:rsidP="00493F74">
      <w:pPr>
        <w:spacing w:after="0"/>
        <w:ind w:left="360"/>
        <w:rPr>
          <w:rFonts w:ascii="Arial" w:hAnsi="Arial" w:cs="Arial"/>
          <w:color w:val="000000"/>
          <w:sz w:val="24"/>
          <w:szCs w:val="24"/>
        </w:rPr>
      </w:pPr>
    </w:p>
    <w:p w14:paraId="0919E726" w14:textId="62D3AFC5" w:rsidR="00970FE8" w:rsidRDefault="00970FE8" w:rsidP="00493F74">
      <w:pPr>
        <w:spacing w:after="0"/>
        <w:ind w:left="360"/>
        <w:rPr>
          <w:rFonts w:ascii="Arial" w:hAnsi="Arial" w:cs="Arial"/>
          <w:color w:val="000000"/>
          <w:sz w:val="24"/>
          <w:szCs w:val="24"/>
        </w:rPr>
      </w:pPr>
    </w:p>
    <w:p w14:paraId="6E0AF1A7" w14:textId="77777777" w:rsidR="00880393" w:rsidRDefault="00880393" w:rsidP="00493F74">
      <w:pPr>
        <w:spacing w:after="0"/>
        <w:ind w:left="360"/>
        <w:rPr>
          <w:rFonts w:ascii="Arial" w:hAnsi="Arial" w:cs="Arial"/>
          <w:color w:val="000000"/>
          <w:sz w:val="24"/>
          <w:szCs w:val="24"/>
        </w:rPr>
      </w:pPr>
    </w:p>
    <w:p w14:paraId="31BCADD3" w14:textId="77777777" w:rsidR="00970FE8" w:rsidRDefault="00970FE8" w:rsidP="00493F74">
      <w:pPr>
        <w:spacing w:after="0"/>
        <w:ind w:left="360"/>
        <w:rPr>
          <w:rFonts w:ascii="Arial" w:hAnsi="Arial" w:cs="Arial"/>
          <w:color w:val="000000"/>
          <w:sz w:val="24"/>
          <w:szCs w:val="24"/>
        </w:rPr>
      </w:pPr>
    </w:p>
    <w:p w14:paraId="5042BA58" w14:textId="77777777" w:rsidR="00290C70" w:rsidRDefault="00290C70" w:rsidP="000B61D6">
      <w:pPr>
        <w:spacing w:after="0"/>
        <w:jc w:val="center"/>
        <w:rPr>
          <w:rFonts w:ascii="Arial" w:hAnsi="Arial" w:cs="Arial"/>
          <w:b/>
          <w:sz w:val="28"/>
          <w:szCs w:val="28"/>
        </w:rPr>
      </w:pPr>
      <w:bookmarkStart w:id="1" w:name="_Hlk520915602"/>
      <w:bookmarkStart w:id="2" w:name="OLE_LINK3"/>
      <w:bookmarkStart w:id="3" w:name="OLE_LINK4"/>
    </w:p>
    <w:p w14:paraId="3C65F569" w14:textId="6ACCDCE2" w:rsidR="000B61D6" w:rsidRPr="00B225E0" w:rsidRDefault="000B61D6" w:rsidP="000B61D6">
      <w:pPr>
        <w:spacing w:after="0"/>
        <w:jc w:val="center"/>
        <w:rPr>
          <w:rFonts w:ascii="Arial" w:hAnsi="Arial" w:cs="Arial"/>
          <w:b/>
          <w:sz w:val="28"/>
          <w:szCs w:val="28"/>
        </w:rPr>
      </w:pPr>
      <w:r w:rsidRPr="00B225E0">
        <w:rPr>
          <w:rFonts w:ascii="Arial" w:hAnsi="Arial" w:cs="Arial"/>
          <w:b/>
          <w:sz w:val="28"/>
          <w:szCs w:val="28"/>
        </w:rPr>
        <w:t>PROJECT UPDATE</w:t>
      </w:r>
    </w:p>
    <w:p w14:paraId="2E84A2AC" w14:textId="77777777" w:rsidR="000B61D6" w:rsidRPr="00B225E0" w:rsidRDefault="000B61D6" w:rsidP="000B61D6">
      <w:pPr>
        <w:spacing w:after="0"/>
        <w:rPr>
          <w:rFonts w:ascii="Arial" w:hAnsi="Arial" w:cs="Arial"/>
          <w:sz w:val="14"/>
          <w:szCs w:val="14"/>
        </w:rPr>
      </w:pPr>
    </w:p>
    <w:p w14:paraId="01DC3C7B" w14:textId="4758E31C" w:rsidR="000B61D6" w:rsidRPr="00B225E0" w:rsidRDefault="000B61D6" w:rsidP="000B61D6">
      <w:pPr>
        <w:spacing w:after="0"/>
        <w:jc w:val="both"/>
        <w:rPr>
          <w:rFonts w:ascii="Arial" w:hAnsi="Arial" w:cs="Arial"/>
          <w:sz w:val="24"/>
          <w:szCs w:val="24"/>
        </w:rPr>
      </w:pPr>
      <w:r w:rsidRPr="00B225E0">
        <w:rPr>
          <w:rFonts w:ascii="Arial" w:hAnsi="Arial" w:cs="Arial"/>
          <w:b/>
          <w:bCs/>
          <w:sz w:val="24"/>
          <w:szCs w:val="24"/>
          <w:u w:val="single"/>
        </w:rPr>
        <w:t xml:space="preserve">ASH POND LOCATIONS </w:t>
      </w:r>
    </w:p>
    <w:p w14:paraId="31617F0C" w14:textId="1ABD9A0B" w:rsidR="000B61D6" w:rsidRPr="00B225E0" w:rsidRDefault="000B61D6" w:rsidP="000B61D6">
      <w:pPr>
        <w:spacing w:after="0"/>
        <w:rPr>
          <w:rFonts w:ascii="Arial" w:hAnsi="Arial" w:cs="Arial"/>
          <w:sz w:val="14"/>
          <w:szCs w:val="14"/>
        </w:rPr>
      </w:pPr>
    </w:p>
    <w:p w14:paraId="0453ABAE" w14:textId="0A7881EE" w:rsidR="000B61D6" w:rsidRPr="00B225E0" w:rsidRDefault="00FC1C85" w:rsidP="000B61D6">
      <w:pPr>
        <w:rPr>
          <w:rFonts w:ascii="Arial" w:hAnsi="Arial" w:cs="Arial"/>
          <w:sz w:val="14"/>
          <w:szCs w:val="14"/>
        </w:rPr>
      </w:pPr>
      <w:r w:rsidRPr="00B225E0">
        <w:rPr>
          <w:rFonts w:ascii="Arial" w:hAnsi="Arial" w:cs="Arial"/>
          <w:noProof/>
          <w:sz w:val="14"/>
          <w:szCs w:val="14"/>
        </w:rPr>
        <mc:AlternateContent>
          <mc:Choice Requires="wps">
            <w:drawing>
              <wp:anchor distT="45720" distB="45720" distL="114300" distR="114300" simplePos="0" relativeHeight="251658240" behindDoc="0" locked="0" layoutInCell="1" allowOverlap="1" wp14:anchorId="3C27FDE2" wp14:editId="4C1D4C18">
                <wp:simplePos x="0" y="0"/>
                <wp:positionH relativeFrom="margin">
                  <wp:align>center</wp:align>
                </wp:positionH>
                <wp:positionV relativeFrom="paragraph">
                  <wp:posOffset>6771767</wp:posOffset>
                </wp:positionV>
                <wp:extent cx="3220720" cy="1404620"/>
                <wp:effectExtent l="0" t="0" r="0" b="69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1404620"/>
                        </a:xfrm>
                        <a:prstGeom prst="rect">
                          <a:avLst/>
                        </a:prstGeom>
                        <a:solidFill>
                          <a:srgbClr val="FFFFFF"/>
                        </a:solidFill>
                        <a:ln w="9525">
                          <a:noFill/>
                          <a:miter lim="800000"/>
                          <a:headEnd/>
                          <a:tailEnd/>
                        </a:ln>
                      </wps:spPr>
                      <wps:txbx>
                        <w:txbxContent>
                          <w:p w14:paraId="4ED0D41B" w14:textId="77777777" w:rsidR="00493F74" w:rsidRPr="000B61D6" w:rsidRDefault="00493F74" w:rsidP="000B61D6">
                            <w:pPr>
                              <w:rPr>
                                <w:rFonts w:ascii="Times New Roman" w:hAnsi="Times New Roman" w:cs="Times New Roman"/>
                              </w:rPr>
                            </w:pPr>
                            <w:r w:rsidRPr="000B61D6">
                              <w:rPr>
                                <w:rFonts w:ascii="Times New Roman" w:hAnsi="Times New Roman" w:cs="Times New Roman"/>
                              </w:rPr>
                              <w:t>Closure by Removal</w:t>
                            </w:r>
                            <w:r>
                              <w:rPr>
                                <w:rFonts w:ascii="Times New Roman" w:hAnsi="Times New Roman" w:cs="Times New Roman"/>
                              </w:rPr>
                              <w:tab/>
                            </w:r>
                            <w:r>
                              <w:rPr>
                                <w:rFonts w:ascii="Times New Roman" w:hAnsi="Times New Roman" w:cs="Times New Roman"/>
                              </w:rPr>
                              <w:tab/>
                              <w:t>Closure in Place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C27FDE2" id="_x0000_t202" coordsize="21600,21600" o:spt="202" path="m,l,21600r21600,l21600,xe">
                <v:stroke joinstyle="miter"/>
                <v:path gradientshapeok="t" o:connecttype="rect"/>
              </v:shapetype>
              <v:shape id="Text Box 2" o:spid="_x0000_s1026" type="#_x0000_t202" style="position:absolute;margin-left:0;margin-top:533.2pt;width:253.6pt;height:110.6pt;z-index:25165824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" stroked="f">
                <v:textbox style="mso-fit-shape-to-text:t">
                  <w:txbxContent>
                    <w:p w14:paraId="4ED0D41B" w14:textId="77777777" w:rsidR="00493F74" w:rsidRPr="000B61D6" w:rsidRDefault="00493F74" w:rsidP="000B61D6">
                      <w:pPr>
                        <w:rPr>
                          <w:rFonts w:ascii="Times New Roman" w:hAnsi="Times New Roman" w:cs="Times New Roman"/>
                        </w:rPr>
                      </w:pPr>
                      <w:r w:rsidRPr="000B61D6">
                        <w:rPr>
                          <w:rFonts w:ascii="Times New Roman" w:hAnsi="Times New Roman" w:cs="Times New Roman"/>
                        </w:rPr>
                        <w:t>Closure by Removal</w:t>
                      </w:r>
                      <w:r>
                        <w:rPr>
                          <w:rFonts w:ascii="Times New Roman" w:hAnsi="Times New Roman" w:cs="Times New Roman"/>
                        </w:rPr>
                        <w:tab/>
                      </w:r>
                      <w:r>
                        <w:rPr>
                          <w:rFonts w:ascii="Times New Roman" w:hAnsi="Times New Roman" w:cs="Times New Roman"/>
                        </w:rPr>
                        <w:tab/>
                        <w:t>Closure in Place</w:t>
                      </w:r>
                    </w:p>
                  </w:txbxContent>
                </v:textbox>
                <w10:wrap type="square" anchorx="margin"/>
              </v:shape>
            </w:pict>
          </mc:Fallback>
        </mc:AlternateContent>
      </w:r>
      <w:r w:rsidRPr="00B225E0">
        <w:rPr>
          <w:rFonts w:ascii="Arial" w:hAnsi="Arial" w:cs="Arial"/>
          <w:b/>
          <w:noProof/>
          <w:sz w:val="24"/>
          <w:szCs w:val="24"/>
          <w:u w:val="single"/>
        </w:rPr>
        <mc:AlternateContent>
          <mc:Choice Requires="wps">
            <w:drawing>
              <wp:anchor distT="0" distB="0" distL="114300" distR="114300" simplePos="0" relativeHeight="251658241" behindDoc="0" locked="0" layoutInCell="1" allowOverlap="1" wp14:anchorId="0F35A65A" wp14:editId="6AFF1E1B">
                <wp:simplePos x="0" y="0"/>
                <wp:positionH relativeFrom="column">
                  <wp:posOffset>1963420</wp:posOffset>
                </wp:positionH>
                <wp:positionV relativeFrom="paragraph">
                  <wp:posOffset>6990715</wp:posOffset>
                </wp:positionV>
                <wp:extent cx="152400" cy="146050"/>
                <wp:effectExtent l="57150" t="19050" r="19050" b="101600"/>
                <wp:wrapNone/>
                <wp:docPr id="16" name="Oval 15">
                  <a:extLst xmlns:a="http://schemas.openxmlformats.org/drawingml/2006/main">
                    <a:ext uri="{FF2B5EF4-FFF2-40B4-BE49-F238E27FC236}">
                      <a16:creationId xmlns:a16="http://schemas.microsoft.com/office/drawing/2014/main" id="{501B6750-6469-465B-9D52-74C61E5E573E}"/>
                    </a:ext>
                  </a:extLst>
                </wp:docPr>
                <wp:cNvGraphicFramePr/>
                <a:graphic xmlns:a="http://schemas.openxmlformats.org/drawingml/2006/main">
                  <a:graphicData uri="http://schemas.microsoft.com/office/word/2010/wordprocessingShape">
                    <wps:wsp>
                      <wps:cNvSpPr/>
                      <wps:spPr>
                        <a:xfrm>
                          <a:off x="0" y="0"/>
                          <a:ext cx="152400" cy="146050"/>
                        </a:xfrm>
                        <a:prstGeom prst="ellipse">
                          <a:avLst/>
                        </a:prstGeom>
                        <a:solidFill>
                          <a:srgbClr val="01BCF1"/>
                        </a:solidFill>
                        <a:ln/>
                      </wps:spPr>
                      <wps:style>
                        <a:lnRef idx="1">
                          <a:schemeClr val="accent2"/>
                        </a:lnRef>
                        <a:fillRef idx="3">
                          <a:schemeClr val="accent2"/>
                        </a:fillRef>
                        <a:effectRef idx="2">
                          <a:schemeClr val="accent2"/>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5E8B3E00" id="Oval 15" o:spid="_x0000_s1026" style="position:absolute;margin-left:154.6pt;margin-top:550.45pt;width:12pt;height:1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" fillcolor="#01bcf1" strokecolor="#bc4542 [3045]">
                <v:shadow on="t" color="black" opacity="22937f" origin=",.5" offset="0,.63889mm"/>
              </v:oval>
            </w:pict>
          </mc:Fallback>
        </mc:AlternateContent>
      </w:r>
      <w:r w:rsidRPr="00B225E0">
        <w:rPr>
          <w:rFonts w:ascii="Arial" w:hAnsi="Arial" w:cs="Arial"/>
          <w:b/>
          <w:noProof/>
          <w:sz w:val="24"/>
          <w:szCs w:val="24"/>
          <w:u w:val="single"/>
        </w:rPr>
        <mc:AlternateContent>
          <mc:Choice Requires="wps">
            <w:drawing>
              <wp:anchor distT="0" distB="0" distL="114300" distR="114300" simplePos="0" relativeHeight="251658242" behindDoc="0" locked="0" layoutInCell="1" allowOverlap="1" wp14:anchorId="112A73FA" wp14:editId="34DFE6C8">
                <wp:simplePos x="0" y="0"/>
                <wp:positionH relativeFrom="column">
                  <wp:posOffset>3650615</wp:posOffset>
                </wp:positionH>
                <wp:positionV relativeFrom="paragraph">
                  <wp:posOffset>6991731</wp:posOffset>
                </wp:positionV>
                <wp:extent cx="152400" cy="146050"/>
                <wp:effectExtent l="57150" t="19050" r="19050" b="101600"/>
                <wp:wrapNone/>
                <wp:docPr id="17" name="Oval 16">
                  <a:extLst xmlns:a="http://schemas.openxmlformats.org/drawingml/2006/main">
                    <a:ext uri="{FF2B5EF4-FFF2-40B4-BE49-F238E27FC236}">
                      <a16:creationId xmlns:a16="http://schemas.microsoft.com/office/drawing/2014/main" id="{FF6C7231-8DCC-4440-8E23-4E5CC755E62D}"/>
                    </a:ext>
                  </a:extLst>
                </wp:docPr>
                <wp:cNvGraphicFramePr/>
                <a:graphic xmlns:a="http://schemas.openxmlformats.org/drawingml/2006/main">
                  <a:graphicData uri="http://schemas.microsoft.com/office/word/2010/wordprocessingShape">
                    <wps:wsp>
                      <wps:cNvSpPr/>
                      <wps:spPr>
                        <a:xfrm>
                          <a:off x="0" y="0"/>
                          <a:ext cx="152400" cy="146050"/>
                        </a:xfrm>
                        <a:prstGeom prst="ellipse">
                          <a:avLst/>
                        </a:prstGeom>
                        <a:solidFill>
                          <a:srgbClr val="009900"/>
                        </a:solidFill>
                        <a:ln/>
                      </wps:spPr>
                      <wps:style>
                        <a:lnRef idx="1">
                          <a:schemeClr val="accent2"/>
                        </a:lnRef>
                        <a:fillRef idx="3">
                          <a:schemeClr val="accent2"/>
                        </a:fillRef>
                        <a:effectRef idx="2">
                          <a:schemeClr val="accent2"/>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7126B026" id="Oval 16" o:spid="_x0000_s1026" style="position:absolute;margin-left:287.45pt;margin-top:550.55pt;width:12pt;height:1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" fillcolor="#090" strokecolor="#bc4542 [3045]">
                <v:shadow on="t" color="black" opacity="22937f" origin=",.5" offset="0,.63889mm"/>
              </v:oval>
            </w:pict>
          </mc:Fallback>
        </mc:AlternateContent>
      </w:r>
      <w:r w:rsidR="00BE1E44">
        <w:rPr>
          <w:rFonts w:ascii="Arial" w:hAnsi="Arial" w:cs="Arial"/>
          <w:noProof/>
          <w:color w:val="000000"/>
          <w:sz w:val="24"/>
          <w:szCs w:val="24"/>
        </w:rPr>
        <w:drawing>
          <wp:anchor distT="0" distB="0" distL="114300" distR="114300" simplePos="0" relativeHeight="251658243" behindDoc="1" locked="0" layoutInCell="1" allowOverlap="1" wp14:anchorId="6B827C33" wp14:editId="4C42F9F2">
            <wp:simplePos x="0" y="0"/>
            <wp:positionH relativeFrom="margin">
              <wp:align>left</wp:align>
            </wp:positionH>
            <wp:positionV relativeFrom="paragraph">
              <wp:posOffset>232426</wp:posOffset>
            </wp:positionV>
            <wp:extent cx="6257290" cy="6590665"/>
            <wp:effectExtent l="0" t="0" r="0" b="635"/>
            <wp:wrapTight wrapText="bothSides">
              <wp:wrapPolygon edited="0">
                <wp:start x="0" y="0"/>
                <wp:lineTo x="0" y="21540"/>
                <wp:lineTo x="21504" y="21540"/>
                <wp:lineTo x="2150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59653" cy="6592746"/>
                    </a:xfrm>
                    <a:prstGeom prst="rect">
                      <a:avLst/>
                    </a:prstGeom>
                    <a:noFill/>
                  </pic:spPr>
                </pic:pic>
              </a:graphicData>
            </a:graphic>
            <wp14:sizeRelH relativeFrom="page">
              <wp14:pctWidth>0</wp14:pctWidth>
            </wp14:sizeRelH>
            <wp14:sizeRelV relativeFrom="page">
              <wp14:pctHeight>0</wp14:pctHeight>
            </wp14:sizeRelV>
          </wp:anchor>
        </w:drawing>
      </w:r>
      <w:r w:rsidR="000B61D6" w:rsidRPr="00B225E0">
        <w:rPr>
          <w:rFonts w:ascii="Arial" w:hAnsi="Arial" w:cs="Arial"/>
          <w:color w:val="000000"/>
          <w:sz w:val="24"/>
          <w:szCs w:val="24"/>
        </w:rPr>
        <w:t xml:space="preserve">Georgia Power has 29 ash ponds at 11 sites across the state. </w:t>
      </w:r>
      <w:r w:rsidR="000B61D6" w:rsidRPr="00B225E0">
        <w:rPr>
          <w:rFonts w:ascii="Arial" w:hAnsi="Arial" w:cs="Arial"/>
          <w:sz w:val="14"/>
          <w:szCs w:val="14"/>
        </w:rPr>
        <w:br w:type="page"/>
      </w:r>
    </w:p>
    <w:p w14:paraId="18EDEE28" w14:textId="23DCF84E" w:rsidR="000B61D6" w:rsidRPr="00B225E0" w:rsidRDefault="008307E1" w:rsidP="000B61D6">
      <w:pPr>
        <w:spacing w:after="0"/>
        <w:rPr>
          <w:rFonts w:ascii="Arial" w:hAnsi="Arial" w:cs="Arial"/>
          <w:sz w:val="14"/>
          <w:szCs w:val="14"/>
        </w:rPr>
      </w:pPr>
      <w:r w:rsidRPr="00B225E0">
        <w:rPr>
          <w:rFonts w:ascii="Arial" w:hAnsi="Arial" w:cs="Arial"/>
          <w:b/>
          <w:bCs/>
          <w:sz w:val="24"/>
          <w:szCs w:val="24"/>
          <w:u w:val="single"/>
        </w:rPr>
        <w:t>ASH POND ESTIMATED CLOSURE TIMEFRAMES</w:t>
      </w:r>
    </w:p>
    <w:p w14:paraId="7AD633FE" w14:textId="5F3B2002" w:rsidR="000B61D6" w:rsidRPr="00B225E0" w:rsidRDefault="000B61D6" w:rsidP="000B61D6">
      <w:pPr>
        <w:spacing w:after="0"/>
        <w:rPr>
          <w:rFonts w:ascii="Arial" w:hAnsi="Arial" w:cs="Arial"/>
          <w:sz w:val="14"/>
          <w:szCs w:val="14"/>
        </w:rPr>
      </w:pPr>
    </w:p>
    <w:p w14:paraId="7A47D8C5" w14:textId="0691E5D4" w:rsidR="008307E1" w:rsidRPr="00B225E0" w:rsidRDefault="00A841A3" w:rsidP="00290C70">
      <w:pPr>
        <w:spacing w:after="0"/>
        <w:jc w:val="both"/>
        <w:rPr>
          <w:rFonts w:ascii="Arial" w:hAnsi="Arial" w:cs="Arial"/>
          <w:color w:val="000000"/>
          <w:sz w:val="24"/>
          <w:szCs w:val="24"/>
        </w:rPr>
      </w:pPr>
      <w:r w:rsidRPr="00B225E0">
        <w:rPr>
          <w:rFonts w:ascii="Arial" w:hAnsi="Arial" w:cs="Arial"/>
          <w:color w:val="000000"/>
          <w:sz w:val="24"/>
          <w:szCs w:val="24"/>
        </w:rPr>
        <w:t>Ash pond e</w:t>
      </w:r>
      <w:r w:rsidR="008307E1" w:rsidRPr="00B225E0">
        <w:rPr>
          <w:rFonts w:ascii="Arial" w:hAnsi="Arial" w:cs="Arial"/>
          <w:color w:val="000000"/>
          <w:sz w:val="24"/>
          <w:szCs w:val="24"/>
        </w:rPr>
        <w:t>stimated closure timeframes vary by location.</w:t>
      </w:r>
      <w:r w:rsidR="000C35FA">
        <w:rPr>
          <w:rFonts w:ascii="Arial" w:hAnsi="Arial" w:cs="Arial"/>
          <w:color w:val="000000"/>
          <w:sz w:val="24"/>
          <w:szCs w:val="24"/>
        </w:rPr>
        <w:t xml:space="preserve"> As discussed previously, </w:t>
      </w:r>
      <w:r w:rsidR="00581A3A">
        <w:rPr>
          <w:rFonts w:ascii="Arial" w:hAnsi="Arial" w:cs="Arial"/>
          <w:color w:val="000000"/>
          <w:sz w:val="24"/>
          <w:szCs w:val="24"/>
        </w:rPr>
        <w:t>schedule duration and timing of each activi</w:t>
      </w:r>
      <w:r w:rsidR="00507E17">
        <w:rPr>
          <w:rFonts w:ascii="Arial" w:hAnsi="Arial" w:cs="Arial"/>
          <w:color w:val="000000"/>
          <w:sz w:val="24"/>
          <w:szCs w:val="24"/>
        </w:rPr>
        <w:t>ty for the projects are influenced by numerous factors including</w:t>
      </w:r>
      <w:r w:rsidR="000C35FA" w:rsidRPr="00BB62D8">
        <w:rPr>
          <w:rFonts w:ascii="Arial" w:hAnsi="Arial" w:cs="Arial"/>
          <w:color w:val="000000"/>
          <w:sz w:val="24"/>
          <w:szCs w:val="24"/>
        </w:rPr>
        <w:t xml:space="preserve"> state and federal </w:t>
      </w:r>
      <w:r w:rsidR="00286789">
        <w:rPr>
          <w:rFonts w:ascii="Arial" w:hAnsi="Arial" w:cs="Arial"/>
          <w:color w:val="000000"/>
          <w:sz w:val="24"/>
          <w:szCs w:val="24"/>
        </w:rPr>
        <w:t xml:space="preserve">regulatory actions and </w:t>
      </w:r>
      <w:r w:rsidR="000C35FA" w:rsidRPr="00BB62D8">
        <w:rPr>
          <w:rFonts w:ascii="Arial" w:hAnsi="Arial" w:cs="Arial"/>
          <w:color w:val="000000"/>
          <w:sz w:val="24"/>
          <w:szCs w:val="24"/>
        </w:rPr>
        <w:t xml:space="preserve">rule amendments, </w:t>
      </w:r>
      <w:r w:rsidR="000C35FA">
        <w:rPr>
          <w:rFonts w:ascii="Arial" w:hAnsi="Arial" w:cs="Arial"/>
          <w:color w:val="000000"/>
          <w:sz w:val="24"/>
          <w:szCs w:val="24"/>
        </w:rPr>
        <w:t xml:space="preserve">legislative action, </w:t>
      </w:r>
      <w:r w:rsidR="00286789">
        <w:rPr>
          <w:rFonts w:ascii="Arial" w:hAnsi="Arial" w:cs="Arial"/>
          <w:color w:val="000000"/>
          <w:sz w:val="24"/>
          <w:szCs w:val="24"/>
        </w:rPr>
        <w:t>necessary</w:t>
      </w:r>
      <w:r w:rsidR="000C35FA" w:rsidRPr="00BB62D8">
        <w:rPr>
          <w:rFonts w:ascii="Arial" w:hAnsi="Arial" w:cs="Arial"/>
          <w:color w:val="000000"/>
          <w:sz w:val="24"/>
          <w:szCs w:val="24"/>
        </w:rPr>
        <w:t xml:space="preserve"> scope changes, weather, and other market and external factors.  </w:t>
      </w:r>
      <w:r w:rsidR="00AE34AD">
        <w:rPr>
          <w:rFonts w:ascii="Arial" w:hAnsi="Arial" w:cs="Arial"/>
          <w:color w:val="000000"/>
          <w:sz w:val="24"/>
          <w:szCs w:val="24"/>
        </w:rPr>
        <w:t xml:space="preserve">The </w:t>
      </w:r>
      <w:r w:rsidR="004C27AC">
        <w:rPr>
          <w:rFonts w:ascii="Arial" w:hAnsi="Arial" w:cs="Arial"/>
          <w:color w:val="000000"/>
          <w:sz w:val="24"/>
          <w:szCs w:val="24"/>
        </w:rPr>
        <w:t>schedule provided below represents the latest schedule for each project</w:t>
      </w:r>
      <w:r w:rsidR="00134468">
        <w:rPr>
          <w:rFonts w:ascii="Arial" w:hAnsi="Arial" w:cs="Arial"/>
          <w:color w:val="000000"/>
          <w:sz w:val="24"/>
          <w:szCs w:val="24"/>
        </w:rPr>
        <w:t>, informed by the</w:t>
      </w:r>
      <w:r w:rsidR="00291550">
        <w:rPr>
          <w:rFonts w:ascii="Arial" w:hAnsi="Arial" w:cs="Arial"/>
          <w:color w:val="000000"/>
          <w:sz w:val="24"/>
          <w:szCs w:val="24"/>
        </w:rPr>
        <w:t xml:space="preserve"> </w:t>
      </w:r>
      <w:r w:rsidR="00EC0942">
        <w:rPr>
          <w:rFonts w:ascii="Arial" w:hAnsi="Arial" w:cs="Arial"/>
          <w:color w:val="000000"/>
          <w:sz w:val="24"/>
          <w:szCs w:val="24"/>
        </w:rPr>
        <w:t xml:space="preserve">appropriate </w:t>
      </w:r>
      <w:r w:rsidR="0098295E">
        <w:rPr>
          <w:rFonts w:ascii="Arial" w:hAnsi="Arial" w:cs="Arial"/>
          <w:color w:val="000000"/>
          <w:sz w:val="24"/>
          <w:szCs w:val="24"/>
        </w:rPr>
        <w:t xml:space="preserve">factors </w:t>
      </w:r>
      <w:r w:rsidR="00EC0942">
        <w:rPr>
          <w:rFonts w:ascii="Arial" w:hAnsi="Arial" w:cs="Arial"/>
          <w:color w:val="000000"/>
          <w:sz w:val="24"/>
          <w:szCs w:val="24"/>
        </w:rPr>
        <w:t xml:space="preserve">in the project planning process. The </w:t>
      </w:r>
      <w:r w:rsidR="0039502D">
        <w:rPr>
          <w:rFonts w:ascii="Arial" w:hAnsi="Arial" w:cs="Arial"/>
          <w:color w:val="000000"/>
          <w:sz w:val="24"/>
          <w:szCs w:val="24"/>
        </w:rPr>
        <w:t>C</w:t>
      </w:r>
      <w:r w:rsidR="00EC0942">
        <w:rPr>
          <w:rFonts w:ascii="Arial" w:hAnsi="Arial" w:cs="Arial"/>
          <w:color w:val="000000"/>
          <w:sz w:val="24"/>
          <w:szCs w:val="24"/>
        </w:rPr>
        <w:t xml:space="preserve">ompany </w:t>
      </w:r>
      <w:r w:rsidR="008734F2">
        <w:rPr>
          <w:rFonts w:ascii="Arial" w:hAnsi="Arial" w:cs="Arial"/>
          <w:color w:val="000000"/>
          <w:sz w:val="24"/>
          <w:szCs w:val="24"/>
        </w:rPr>
        <w:t xml:space="preserve">will continue </w:t>
      </w:r>
      <w:r w:rsidR="0039502D">
        <w:rPr>
          <w:rFonts w:ascii="Arial" w:hAnsi="Arial" w:cs="Arial"/>
          <w:color w:val="000000"/>
          <w:sz w:val="24"/>
          <w:szCs w:val="24"/>
        </w:rPr>
        <w:t>to update project schedule</w:t>
      </w:r>
      <w:r w:rsidR="00657C86">
        <w:rPr>
          <w:rFonts w:ascii="Arial" w:hAnsi="Arial" w:cs="Arial"/>
          <w:color w:val="000000"/>
          <w:sz w:val="24"/>
          <w:szCs w:val="24"/>
        </w:rPr>
        <w:t>s</w:t>
      </w:r>
      <w:r w:rsidR="0039502D">
        <w:rPr>
          <w:rFonts w:ascii="Arial" w:hAnsi="Arial" w:cs="Arial"/>
          <w:color w:val="000000"/>
          <w:sz w:val="24"/>
          <w:szCs w:val="24"/>
        </w:rPr>
        <w:t xml:space="preserve"> as </w:t>
      </w:r>
      <w:r w:rsidR="00094C68">
        <w:rPr>
          <w:rFonts w:ascii="Arial" w:hAnsi="Arial" w:cs="Arial"/>
          <w:color w:val="000000"/>
          <w:sz w:val="24"/>
          <w:szCs w:val="24"/>
        </w:rPr>
        <w:t>necessary.</w:t>
      </w:r>
    </w:p>
    <w:p w14:paraId="28E0EBDD" w14:textId="57C551BA" w:rsidR="00FC0FA2" w:rsidRPr="00880393" w:rsidRDefault="00FC0FA2" w:rsidP="000B61D6">
      <w:pPr>
        <w:spacing w:after="0"/>
        <w:rPr>
          <w:rFonts w:ascii="Arial" w:hAnsi="Arial" w:cs="Arial"/>
          <w:sz w:val="28"/>
          <w:szCs w:val="28"/>
        </w:rPr>
      </w:pPr>
      <w:r w:rsidRPr="00B225E0">
        <w:rPr>
          <w:rFonts w:ascii="Arial" w:hAnsi="Arial" w:cs="Arial"/>
          <w:color w:val="000000"/>
          <w:sz w:val="24"/>
          <w:szCs w:val="24"/>
        </w:rPr>
        <w:tab/>
      </w:r>
    </w:p>
    <w:p w14:paraId="4B58D0E4" w14:textId="6A01A20F" w:rsidR="008307E1" w:rsidRPr="00B225E0" w:rsidRDefault="00FC0FA2" w:rsidP="000B61D6">
      <w:pPr>
        <w:spacing w:after="0"/>
        <w:rPr>
          <w:rFonts w:ascii="Arial" w:hAnsi="Arial" w:cs="Arial"/>
          <w:b/>
          <w:bCs/>
          <w:sz w:val="24"/>
          <w:szCs w:val="24"/>
        </w:rPr>
      </w:pPr>
      <w:r w:rsidRPr="00B225E0">
        <w:rPr>
          <w:rFonts w:ascii="Arial" w:hAnsi="Arial" w:cs="Arial"/>
          <w:sz w:val="14"/>
          <w:szCs w:val="14"/>
        </w:rPr>
        <w:tab/>
        <w:t xml:space="preserve">       </w:t>
      </w:r>
      <w:r w:rsidRPr="00B225E0">
        <w:rPr>
          <w:rFonts w:ascii="Arial" w:hAnsi="Arial" w:cs="Arial"/>
          <w:b/>
          <w:bCs/>
          <w:sz w:val="24"/>
          <w:szCs w:val="24"/>
        </w:rPr>
        <w:t xml:space="preserve">Table 2.  </w:t>
      </w:r>
      <w:r w:rsidR="00292255" w:rsidRPr="00B225E0">
        <w:rPr>
          <w:rFonts w:ascii="Arial" w:hAnsi="Arial" w:cs="Arial"/>
          <w:b/>
          <w:bCs/>
          <w:sz w:val="24"/>
          <w:szCs w:val="24"/>
        </w:rPr>
        <w:t xml:space="preserve">Ash Pond </w:t>
      </w:r>
      <w:r w:rsidRPr="00B225E0">
        <w:rPr>
          <w:rFonts w:ascii="Arial" w:hAnsi="Arial" w:cs="Arial"/>
          <w:b/>
          <w:bCs/>
          <w:sz w:val="24"/>
          <w:szCs w:val="24"/>
        </w:rPr>
        <w:t>Estimated Closure Timeframes</w:t>
      </w:r>
    </w:p>
    <w:tbl>
      <w:tblPr>
        <w:tblW w:w="6995" w:type="dxa"/>
        <w:jc w:val="center"/>
        <w:tblCellMar>
          <w:left w:w="0" w:type="dxa"/>
          <w:right w:w="0" w:type="dxa"/>
        </w:tblCellMar>
        <w:tblLook w:val="0420" w:firstRow="1" w:lastRow="0" w:firstColumn="0" w:lastColumn="0" w:noHBand="0" w:noVBand="1"/>
      </w:tblPr>
      <w:tblGrid>
        <w:gridCol w:w="1549"/>
        <w:gridCol w:w="1265"/>
        <w:gridCol w:w="1379"/>
        <w:gridCol w:w="1037"/>
        <w:gridCol w:w="1765"/>
      </w:tblGrid>
      <w:tr w:rsidR="008307E1" w:rsidRPr="00B225E0" w14:paraId="068257E5" w14:textId="77777777" w:rsidTr="001445A5">
        <w:trPr>
          <w:trHeight w:val="548"/>
          <w:jc w:val="center"/>
        </w:trPr>
        <w:tc>
          <w:tcPr>
            <w:tcW w:w="1497" w:type="dxa"/>
            <w:tcBorders>
              <w:top w:val="single" w:sz="12" w:space="0" w:color="FFFFFF"/>
              <w:left w:val="single" w:sz="4" w:space="0" w:color="auto"/>
              <w:bottom w:val="nil"/>
              <w:right w:val="single" w:sz="12" w:space="0" w:color="FFFFFF"/>
            </w:tcBorders>
            <w:shd w:val="clear" w:color="auto" w:fill="365F91" w:themeFill="accent1" w:themeFillShade="BF"/>
            <w:tcMar>
              <w:top w:w="40" w:type="dxa"/>
              <w:left w:w="81" w:type="dxa"/>
              <w:bottom w:w="40" w:type="dxa"/>
              <w:right w:w="81" w:type="dxa"/>
            </w:tcMar>
            <w:hideMark/>
          </w:tcPr>
          <w:p w14:paraId="069591B6" w14:textId="77777777" w:rsidR="008307E1" w:rsidRPr="00B225E0" w:rsidRDefault="008307E1" w:rsidP="001626E9">
            <w:pPr>
              <w:spacing w:after="0"/>
              <w:ind w:left="360"/>
              <w:jc w:val="both"/>
              <w:rPr>
                <w:rFonts w:ascii="Arial" w:hAnsi="Arial" w:cs="Arial"/>
                <w:color w:val="000000"/>
                <w:sz w:val="24"/>
                <w:szCs w:val="24"/>
              </w:rPr>
            </w:pPr>
          </w:p>
        </w:tc>
        <w:tc>
          <w:tcPr>
            <w:tcW w:w="1271" w:type="dxa"/>
            <w:tcBorders>
              <w:top w:val="single" w:sz="12" w:space="0" w:color="FFFFFF"/>
              <w:left w:val="single" w:sz="12" w:space="0" w:color="FFFFFF"/>
              <w:bottom w:val="single" w:sz="12" w:space="0" w:color="FFFFFF"/>
              <w:right w:val="single" w:sz="12" w:space="0" w:color="FFFFFF"/>
            </w:tcBorders>
            <w:shd w:val="clear" w:color="auto" w:fill="365F91" w:themeFill="accent1" w:themeFillShade="BF"/>
            <w:tcMar>
              <w:top w:w="15" w:type="dxa"/>
              <w:left w:w="43" w:type="dxa"/>
              <w:bottom w:w="22" w:type="dxa"/>
              <w:right w:w="43" w:type="dxa"/>
            </w:tcMar>
            <w:vAlign w:val="center"/>
            <w:hideMark/>
          </w:tcPr>
          <w:p w14:paraId="33039F1A" w14:textId="77777777" w:rsidR="008307E1" w:rsidRPr="00B225E0" w:rsidRDefault="008307E1" w:rsidP="001626E9">
            <w:pPr>
              <w:spacing w:after="0"/>
              <w:ind w:left="26"/>
              <w:jc w:val="center"/>
              <w:rPr>
                <w:rFonts w:ascii="Arial" w:hAnsi="Arial" w:cs="Arial"/>
                <w:color w:val="FFFFFF" w:themeColor="background1"/>
                <w:sz w:val="24"/>
                <w:szCs w:val="24"/>
              </w:rPr>
            </w:pPr>
            <w:r w:rsidRPr="00B225E0">
              <w:rPr>
                <w:rFonts w:ascii="Arial" w:hAnsi="Arial" w:cs="Arial"/>
                <w:b/>
                <w:bCs/>
                <w:color w:val="FFFFFF" w:themeColor="background1"/>
                <w:sz w:val="24"/>
                <w:szCs w:val="24"/>
              </w:rPr>
              <w:t>Closure By Removal</w:t>
            </w:r>
          </w:p>
        </w:tc>
        <w:tc>
          <w:tcPr>
            <w:tcW w:w="1391" w:type="dxa"/>
            <w:tcBorders>
              <w:top w:val="single" w:sz="12" w:space="0" w:color="FFFFFF"/>
              <w:left w:val="single" w:sz="12" w:space="0" w:color="FFFFFF"/>
              <w:bottom w:val="single" w:sz="12" w:space="0" w:color="FFFFFF"/>
              <w:right w:val="single" w:sz="12" w:space="0" w:color="FFFFFF"/>
            </w:tcBorders>
            <w:shd w:val="clear" w:color="auto" w:fill="365F91" w:themeFill="accent1" w:themeFillShade="BF"/>
            <w:tcMar>
              <w:top w:w="15" w:type="dxa"/>
              <w:left w:w="43" w:type="dxa"/>
              <w:bottom w:w="22" w:type="dxa"/>
              <w:right w:w="43" w:type="dxa"/>
            </w:tcMar>
            <w:vAlign w:val="center"/>
            <w:hideMark/>
          </w:tcPr>
          <w:p w14:paraId="2CFB73D3" w14:textId="77777777" w:rsidR="008307E1" w:rsidRPr="00B225E0" w:rsidRDefault="008307E1" w:rsidP="001626E9">
            <w:pPr>
              <w:spacing w:after="0"/>
              <w:ind w:left="83"/>
              <w:jc w:val="center"/>
              <w:rPr>
                <w:rFonts w:ascii="Arial" w:hAnsi="Arial" w:cs="Arial"/>
                <w:color w:val="FFFFFF" w:themeColor="background1"/>
                <w:sz w:val="24"/>
                <w:szCs w:val="24"/>
              </w:rPr>
            </w:pPr>
            <w:r w:rsidRPr="00B225E0">
              <w:rPr>
                <w:rFonts w:ascii="Arial" w:hAnsi="Arial" w:cs="Arial"/>
                <w:b/>
                <w:bCs/>
                <w:color w:val="FFFFFF" w:themeColor="background1"/>
                <w:sz w:val="24"/>
                <w:szCs w:val="24"/>
              </w:rPr>
              <w:t>Closure In Place</w:t>
            </w:r>
          </w:p>
        </w:tc>
        <w:tc>
          <w:tcPr>
            <w:tcW w:w="1051" w:type="dxa"/>
            <w:tcBorders>
              <w:top w:val="single" w:sz="12" w:space="0" w:color="FFFFFF"/>
              <w:left w:val="single" w:sz="12" w:space="0" w:color="FFFFFF"/>
              <w:bottom w:val="single" w:sz="12" w:space="0" w:color="FFFFFF"/>
              <w:right w:val="single" w:sz="4" w:space="0" w:color="auto"/>
            </w:tcBorders>
            <w:shd w:val="clear" w:color="auto" w:fill="365F91" w:themeFill="accent1" w:themeFillShade="BF"/>
            <w:tcMar>
              <w:top w:w="15" w:type="dxa"/>
              <w:left w:w="43" w:type="dxa"/>
              <w:bottom w:w="22" w:type="dxa"/>
              <w:right w:w="43" w:type="dxa"/>
            </w:tcMar>
            <w:vAlign w:val="center"/>
            <w:hideMark/>
          </w:tcPr>
          <w:p w14:paraId="45973527" w14:textId="77777777" w:rsidR="008307E1" w:rsidRPr="00B225E0" w:rsidRDefault="008307E1" w:rsidP="001626E9">
            <w:pPr>
              <w:spacing w:after="0"/>
              <w:jc w:val="center"/>
              <w:rPr>
                <w:rFonts w:ascii="Arial" w:hAnsi="Arial" w:cs="Arial"/>
                <w:color w:val="FFFFFF" w:themeColor="background1"/>
                <w:sz w:val="24"/>
                <w:szCs w:val="24"/>
              </w:rPr>
            </w:pPr>
            <w:r w:rsidRPr="00B225E0">
              <w:rPr>
                <w:rFonts w:ascii="Arial" w:hAnsi="Arial" w:cs="Arial"/>
                <w:b/>
                <w:bCs/>
                <w:color w:val="FFFFFF" w:themeColor="background1"/>
                <w:sz w:val="24"/>
                <w:szCs w:val="24"/>
              </w:rPr>
              <w:t>Total</w:t>
            </w:r>
          </w:p>
        </w:tc>
        <w:tc>
          <w:tcPr>
            <w:tcW w:w="1785" w:type="dxa"/>
            <w:tcBorders>
              <w:left w:val="single" w:sz="12" w:space="0" w:color="FFFFFF"/>
              <w:bottom w:val="single" w:sz="12" w:space="0" w:color="FFFFFF"/>
              <w:right w:val="single" w:sz="4" w:space="0" w:color="auto"/>
            </w:tcBorders>
            <w:shd w:val="clear" w:color="auto" w:fill="365F91" w:themeFill="accent1" w:themeFillShade="BF"/>
          </w:tcPr>
          <w:p w14:paraId="54DEE84B" w14:textId="57662D53" w:rsidR="008307E1" w:rsidRPr="00B225E0" w:rsidRDefault="008307E1" w:rsidP="001626E9">
            <w:pPr>
              <w:spacing w:after="0"/>
              <w:jc w:val="center"/>
              <w:rPr>
                <w:rFonts w:ascii="Arial" w:hAnsi="Arial" w:cs="Arial"/>
                <w:b/>
                <w:bCs/>
                <w:color w:val="FFFFFF" w:themeColor="background1"/>
                <w:sz w:val="24"/>
                <w:szCs w:val="24"/>
              </w:rPr>
            </w:pPr>
            <w:r w:rsidRPr="00B225E0">
              <w:rPr>
                <w:rFonts w:ascii="Arial" w:hAnsi="Arial" w:cs="Arial"/>
                <w:b/>
                <w:bCs/>
                <w:color w:val="FFFFFF" w:themeColor="background1"/>
                <w:sz w:val="24"/>
                <w:szCs w:val="24"/>
              </w:rPr>
              <w:t>Estimated Closure Timeframe</w:t>
            </w:r>
          </w:p>
        </w:tc>
      </w:tr>
      <w:tr w:rsidR="008307E1" w:rsidRPr="00B225E0" w14:paraId="02790271" w14:textId="77777777" w:rsidTr="001445A5">
        <w:trPr>
          <w:trHeight w:val="360"/>
          <w:jc w:val="center"/>
        </w:trPr>
        <w:tc>
          <w:tcPr>
            <w:tcW w:w="1497"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vAlign w:val="center"/>
            <w:hideMark/>
          </w:tcPr>
          <w:p w14:paraId="5172AD14"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Bowen</w:t>
            </w:r>
          </w:p>
        </w:tc>
        <w:tc>
          <w:tcPr>
            <w:tcW w:w="1271" w:type="dxa"/>
            <w:tcBorders>
              <w:top w:val="single" w:sz="12" w:space="0" w:color="FFFFFF"/>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3766BDA5" w14:textId="77777777" w:rsidR="008307E1" w:rsidRPr="00B225E0" w:rsidRDefault="008307E1" w:rsidP="001626E9">
            <w:pPr>
              <w:spacing w:after="0"/>
              <w:ind w:left="360"/>
              <w:jc w:val="center"/>
              <w:rPr>
                <w:rFonts w:ascii="Arial" w:hAnsi="Arial" w:cs="Arial"/>
                <w:color w:val="000000"/>
                <w:sz w:val="24"/>
                <w:szCs w:val="24"/>
              </w:rPr>
            </w:pPr>
          </w:p>
        </w:tc>
        <w:tc>
          <w:tcPr>
            <w:tcW w:w="1391" w:type="dxa"/>
            <w:tcBorders>
              <w:top w:val="single" w:sz="12" w:space="0" w:color="FFFFFF"/>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7B863390"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1</w:t>
            </w:r>
          </w:p>
        </w:tc>
        <w:tc>
          <w:tcPr>
            <w:tcW w:w="1051" w:type="dxa"/>
            <w:tcBorders>
              <w:top w:val="single" w:sz="12" w:space="0" w:color="FFFFFF"/>
              <w:left w:val="single" w:sz="12" w:space="0" w:color="FFFFFF"/>
              <w:bottom w:val="nil"/>
              <w:right w:val="single" w:sz="4" w:space="0" w:color="auto"/>
            </w:tcBorders>
            <w:shd w:val="clear" w:color="auto" w:fill="FFFFFF"/>
            <w:tcMar>
              <w:top w:w="22" w:type="dxa"/>
              <w:left w:w="81" w:type="dxa"/>
              <w:bottom w:w="22" w:type="dxa"/>
              <w:right w:w="81" w:type="dxa"/>
            </w:tcMar>
            <w:vAlign w:val="center"/>
            <w:hideMark/>
          </w:tcPr>
          <w:p w14:paraId="6675063C"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785" w:type="dxa"/>
            <w:tcBorders>
              <w:top w:val="single" w:sz="12" w:space="0" w:color="FFFFFF"/>
              <w:left w:val="single" w:sz="12" w:space="0" w:color="FFFFFF"/>
              <w:bottom w:val="nil"/>
              <w:right w:val="single" w:sz="4" w:space="0" w:color="auto"/>
            </w:tcBorders>
            <w:shd w:val="clear" w:color="auto" w:fill="FFFFFF"/>
            <w:vAlign w:val="center"/>
          </w:tcPr>
          <w:p w14:paraId="327D0D6E" w14:textId="56E9CD97"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2035</w:t>
            </w:r>
          </w:p>
        </w:tc>
      </w:tr>
      <w:tr w:rsidR="008307E1" w:rsidRPr="00B225E0" w14:paraId="759DAF3B" w14:textId="77777777" w:rsidTr="001445A5">
        <w:trPr>
          <w:trHeight w:val="360"/>
          <w:jc w:val="center"/>
        </w:trPr>
        <w:tc>
          <w:tcPr>
            <w:tcW w:w="1497"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vAlign w:val="center"/>
            <w:hideMark/>
          </w:tcPr>
          <w:p w14:paraId="775F557B"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Branch</w:t>
            </w:r>
          </w:p>
        </w:tc>
        <w:tc>
          <w:tcPr>
            <w:tcW w:w="1271"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1F5F44E0"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5</w:t>
            </w:r>
          </w:p>
        </w:tc>
        <w:tc>
          <w:tcPr>
            <w:tcW w:w="1391"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24E2133A" w14:textId="77777777" w:rsidR="008307E1" w:rsidRPr="00B225E0" w:rsidRDefault="008307E1" w:rsidP="001626E9">
            <w:pPr>
              <w:spacing w:after="0"/>
              <w:ind w:left="360"/>
              <w:jc w:val="center"/>
              <w:rPr>
                <w:rFonts w:ascii="Arial" w:hAnsi="Arial" w:cs="Arial"/>
                <w:color w:val="000000"/>
                <w:sz w:val="24"/>
                <w:szCs w:val="24"/>
              </w:rPr>
            </w:pPr>
          </w:p>
        </w:tc>
        <w:tc>
          <w:tcPr>
            <w:tcW w:w="1051"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vAlign w:val="center"/>
            <w:hideMark/>
          </w:tcPr>
          <w:p w14:paraId="10086759"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5</w:t>
            </w:r>
          </w:p>
        </w:tc>
        <w:tc>
          <w:tcPr>
            <w:tcW w:w="1785" w:type="dxa"/>
            <w:tcBorders>
              <w:top w:val="nil"/>
              <w:left w:val="single" w:sz="12" w:space="0" w:color="FFFFFF"/>
              <w:bottom w:val="nil"/>
              <w:right w:val="single" w:sz="4" w:space="0" w:color="auto"/>
            </w:tcBorders>
            <w:shd w:val="clear" w:color="auto" w:fill="E9E9E9"/>
            <w:vAlign w:val="center"/>
          </w:tcPr>
          <w:p w14:paraId="2D717B8E" w14:textId="46EB62C4"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203</w:t>
            </w:r>
            <w:r w:rsidR="000D0367" w:rsidRPr="00B225E0">
              <w:rPr>
                <w:rFonts w:ascii="Arial" w:hAnsi="Arial" w:cs="Arial"/>
                <w:b/>
                <w:bCs/>
                <w:color w:val="000000" w:themeColor="text1"/>
                <w:kern w:val="24"/>
                <w:sz w:val="24"/>
                <w:szCs w:val="24"/>
              </w:rPr>
              <w:t>5</w:t>
            </w:r>
          </w:p>
        </w:tc>
      </w:tr>
      <w:tr w:rsidR="008307E1" w:rsidRPr="00B225E0" w14:paraId="11F96E4D" w14:textId="77777777" w:rsidTr="001445A5">
        <w:trPr>
          <w:trHeight w:val="360"/>
          <w:jc w:val="center"/>
        </w:trPr>
        <w:tc>
          <w:tcPr>
            <w:tcW w:w="1497"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vAlign w:val="center"/>
            <w:hideMark/>
          </w:tcPr>
          <w:p w14:paraId="3D585090"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Hammond</w:t>
            </w:r>
          </w:p>
        </w:tc>
        <w:tc>
          <w:tcPr>
            <w:tcW w:w="1271"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00176DF9" w14:textId="77777777" w:rsidR="008307E1" w:rsidRPr="00B225E0" w:rsidRDefault="008307E1" w:rsidP="001626E9">
            <w:pPr>
              <w:spacing w:after="0"/>
              <w:ind w:left="-4"/>
              <w:jc w:val="center"/>
              <w:rPr>
                <w:rFonts w:ascii="Arial" w:hAnsi="Arial" w:cs="Arial"/>
                <w:color w:val="000000"/>
                <w:sz w:val="24"/>
                <w:szCs w:val="24"/>
              </w:rPr>
            </w:pPr>
            <w:r w:rsidRPr="00B225E0">
              <w:rPr>
                <w:rFonts w:ascii="Arial" w:hAnsi="Arial" w:cs="Arial"/>
                <w:color w:val="000000"/>
                <w:sz w:val="24"/>
                <w:szCs w:val="24"/>
              </w:rPr>
              <w:t>3</w:t>
            </w:r>
          </w:p>
        </w:tc>
        <w:tc>
          <w:tcPr>
            <w:tcW w:w="1391"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1DE28BC7"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1</w:t>
            </w:r>
          </w:p>
        </w:tc>
        <w:tc>
          <w:tcPr>
            <w:tcW w:w="1051"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vAlign w:val="center"/>
            <w:hideMark/>
          </w:tcPr>
          <w:p w14:paraId="17190C1E"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4</w:t>
            </w:r>
          </w:p>
        </w:tc>
        <w:tc>
          <w:tcPr>
            <w:tcW w:w="1785" w:type="dxa"/>
            <w:tcBorders>
              <w:top w:val="nil"/>
              <w:left w:val="single" w:sz="12" w:space="0" w:color="FFFFFF"/>
              <w:bottom w:val="nil"/>
              <w:right w:val="single" w:sz="4" w:space="0" w:color="auto"/>
            </w:tcBorders>
            <w:shd w:val="clear" w:color="auto" w:fill="FFFFFF"/>
            <w:vAlign w:val="center"/>
          </w:tcPr>
          <w:p w14:paraId="36F28C34" w14:textId="51D160FF"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203</w:t>
            </w:r>
            <w:r w:rsidR="000D0367" w:rsidRPr="00B225E0">
              <w:rPr>
                <w:rFonts w:ascii="Arial" w:hAnsi="Arial" w:cs="Arial"/>
                <w:b/>
                <w:bCs/>
                <w:color w:val="000000" w:themeColor="text1"/>
                <w:kern w:val="24"/>
                <w:sz w:val="24"/>
                <w:szCs w:val="24"/>
              </w:rPr>
              <w:t>0</w:t>
            </w:r>
          </w:p>
        </w:tc>
      </w:tr>
      <w:tr w:rsidR="008307E1" w:rsidRPr="00B225E0" w14:paraId="44FEE483" w14:textId="77777777" w:rsidTr="001445A5">
        <w:trPr>
          <w:trHeight w:val="360"/>
          <w:jc w:val="center"/>
        </w:trPr>
        <w:tc>
          <w:tcPr>
            <w:tcW w:w="1497"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vAlign w:val="center"/>
            <w:hideMark/>
          </w:tcPr>
          <w:p w14:paraId="2909376C"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Kraft</w:t>
            </w:r>
          </w:p>
        </w:tc>
        <w:tc>
          <w:tcPr>
            <w:tcW w:w="1271" w:type="dxa"/>
            <w:tcBorders>
              <w:top w:val="nil"/>
              <w:left w:val="single" w:sz="12" w:space="0" w:color="FFFFFF"/>
              <w:bottom w:val="nil"/>
              <w:right w:val="single" w:sz="12" w:space="0" w:color="FFFFFF"/>
            </w:tcBorders>
            <w:shd w:val="clear" w:color="auto" w:fill="EAEAEA"/>
            <w:tcMar>
              <w:top w:w="22" w:type="dxa"/>
              <w:left w:w="81" w:type="dxa"/>
              <w:bottom w:w="22" w:type="dxa"/>
              <w:right w:w="81" w:type="dxa"/>
            </w:tcMar>
            <w:vAlign w:val="center"/>
            <w:hideMark/>
          </w:tcPr>
          <w:p w14:paraId="619FED98"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1</w:t>
            </w:r>
          </w:p>
        </w:tc>
        <w:tc>
          <w:tcPr>
            <w:tcW w:w="1391" w:type="dxa"/>
            <w:tcBorders>
              <w:top w:val="nil"/>
              <w:left w:val="single" w:sz="12" w:space="0" w:color="FFFFFF"/>
              <w:bottom w:val="nil"/>
              <w:right w:val="single" w:sz="12" w:space="0" w:color="FFFFFF"/>
            </w:tcBorders>
            <w:shd w:val="clear" w:color="auto" w:fill="EAEAEA"/>
            <w:tcMar>
              <w:top w:w="22" w:type="dxa"/>
              <w:left w:w="81" w:type="dxa"/>
              <w:bottom w:w="22" w:type="dxa"/>
              <w:right w:w="81" w:type="dxa"/>
            </w:tcMar>
            <w:vAlign w:val="center"/>
            <w:hideMark/>
          </w:tcPr>
          <w:p w14:paraId="4F6AC55F" w14:textId="77777777" w:rsidR="008307E1" w:rsidRPr="00B225E0" w:rsidRDefault="008307E1" w:rsidP="001626E9">
            <w:pPr>
              <w:spacing w:after="0"/>
              <w:ind w:left="360"/>
              <w:jc w:val="center"/>
              <w:rPr>
                <w:rFonts w:ascii="Arial" w:hAnsi="Arial" w:cs="Arial"/>
                <w:color w:val="000000"/>
                <w:sz w:val="24"/>
                <w:szCs w:val="24"/>
              </w:rPr>
            </w:pPr>
          </w:p>
        </w:tc>
        <w:tc>
          <w:tcPr>
            <w:tcW w:w="1051" w:type="dxa"/>
            <w:tcBorders>
              <w:top w:val="nil"/>
              <w:left w:val="single" w:sz="12" w:space="0" w:color="FFFFFF"/>
              <w:bottom w:val="nil"/>
              <w:right w:val="single" w:sz="4" w:space="0" w:color="auto"/>
            </w:tcBorders>
            <w:shd w:val="clear" w:color="auto" w:fill="EAEAEA"/>
            <w:tcMar>
              <w:top w:w="22" w:type="dxa"/>
              <w:left w:w="81" w:type="dxa"/>
              <w:bottom w:w="22" w:type="dxa"/>
              <w:right w:w="81" w:type="dxa"/>
            </w:tcMar>
            <w:vAlign w:val="center"/>
            <w:hideMark/>
          </w:tcPr>
          <w:p w14:paraId="4E22AF98"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785" w:type="dxa"/>
            <w:tcBorders>
              <w:top w:val="nil"/>
              <w:left w:val="single" w:sz="12" w:space="0" w:color="FFFFFF"/>
              <w:bottom w:val="nil"/>
              <w:right w:val="single" w:sz="4" w:space="0" w:color="auto"/>
            </w:tcBorders>
            <w:shd w:val="clear" w:color="auto" w:fill="EAEAEA"/>
            <w:vAlign w:val="center"/>
          </w:tcPr>
          <w:p w14:paraId="23B72B25" w14:textId="6BDEE8B4"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2016</w:t>
            </w:r>
          </w:p>
        </w:tc>
      </w:tr>
      <w:tr w:rsidR="008307E1" w:rsidRPr="00B225E0" w14:paraId="4353FB10" w14:textId="77777777" w:rsidTr="001445A5">
        <w:trPr>
          <w:trHeight w:val="360"/>
          <w:jc w:val="center"/>
        </w:trPr>
        <w:tc>
          <w:tcPr>
            <w:tcW w:w="1497"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vAlign w:val="center"/>
            <w:hideMark/>
          </w:tcPr>
          <w:p w14:paraId="019146AB"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McDonough</w:t>
            </w:r>
          </w:p>
        </w:tc>
        <w:tc>
          <w:tcPr>
            <w:tcW w:w="1271"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3D50AFC4"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1</w:t>
            </w:r>
          </w:p>
        </w:tc>
        <w:tc>
          <w:tcPr>
            <w:tcW w:w="1391"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5B73BB09"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3</w:t>
            </w:r>
          </w:p>
        </w:tc>
        <w:tc>
          <w:tcPr>
            <w:tcW w:w="1051"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vAlign w:val="center"/>
            <w:hideMark/>
          </w:tcPr>
          <w:p w14:paraId="01DB1C7E"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4</w:t>
            </w:r>
          </w:p>
        </w:tc>
        <w:tc>
          <w:tcPr>
            <w:tcW w:w="1785" w:type="dxa"/>
            <w:tcBorders>
              <w:top w:val="nil"/>
              <w:left w:val="single" w:sz="12" w:space="0" w:color="FFFFFF"/>
              <w:bottom w:val="nil"/>
              <w:right w:val="single" w:sz="4" w:space="0" w:color="auto"/>
            </w:tcBorders>
            <w:shd w:val="clear" w:color="auto" w:fill="FFFFFF"/>
            <w:vAlign w:val="center"/>
          </w:tcPr>
          <w:p w14:paraId="4DE0C78B" w14:textId="01DD4F2B"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202</w:t>
            </w:r>
            <w:r w:rsidR="000D0367" w:rsidRPr="00B225E0">
              <w:rPr>
                <w:rFonts w:ascii="Arial" w:hAnsi="Arial" w:cs="Arial"/>
                <w:b/>
                <w:bCs/>
                <w:color w:val="000000" w:themeColor="text1"/>
                <w:kern w:val="24"/>
                <w:sz w:val="24"/>
                <w:szCs w:val="24"/>
              </w:rPr>
              <w:t>3</w:t>
            </w:r>
          </w:p>
        </w:tc>
      </w:tr>
      <w:tr w:rsidR="008307E1" w:rsidRPr="00B225E0" w14:paraId="6CC9C179" w14:textId="77777777" w:rsidTr="001445A5">
        <w:trPr>
          <w:trHeight w:val="360"/>
          <w:jc w:val="center"/>
        </w:trPr>
        <w:tc>
          <w:tcPr>
            <w:tcW w:w="1497"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vAlign w:val="center"/>
            <w:hideMark/>
          </w:tcPr>
          <w:p w14:paraId="07D35DF2"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McIntosh</w:t>
            </w:r>
          </w:p>
        </w:tc>
        <w:tc>
          <w:tcPr>
            <w:tcW w:w="1271"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52C7CB2E"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1</w:t>
            </w:r>
          </w:p>
        </w:tc>
        <w:tc>
          <w:tcPr>
            <w:tcW w:w="1391"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55CA7B60" w14:textId="77777777" w:rsidR="008307E1" w:rsidRPr="00B225E0" w:rsidRDefault="008307E1" w:rsidP="001626E9">
            <w:pPr>
              <w:spacing w:after="0"/>
              <w:ind w:left="360"/>
              <w:jc w:val="center"/>
              <w:rPr>
                <w:rFonts w:ascii="Arial" w:hAnsi="Arial" w:cs="Arial"/>
                <w:color w:val="000000"/>
                <w:sz w:val="24"/>
                <w:szCs w:val="24"/>
              </w:rPr>
            </w:pPr>
          </w:p>
        </w:tc>
        <w:tc>
          <w:tcPr>
            <w:tcW w:w="1051"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vAlign w:val="center"/>
            <w:hideMark/>
          </w:tcPr>
          <w:p w14:paraId="53EBFFA5"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785" w:type="dxa"/>
            <w:tcBorders>
              <w:top w:val="nil"/>
              <w:left w:val="single" w:sz="12" w:space="0" w:color="FFFFFF"/>
              <w:bottom w:val="nil"/>
              <w:right w:val="single" w:sz="4" w:space="0" w:color="auto"/>
            </w:tcBorders>
            <w:shd w:val="clear" w:color="auto" w:fill="E9E9E9"/>
            <w:vAlign w:val="center"/>
          </w:tcPr>
          <w:p w14:paraId="1FBB3AC1" w14:textId="153CB5E1"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202</w:t>
            </w:r>
            <w:r w:rsidR="000D0367" w:rsidRPr="00B225E0">
              <w:rPr>
                <w:rFonts w:ascii="Arial" w:hAnsi="Arial" w:cs="Arial"/>
                <w:b/>
                <w:bCs/>
                <w:color w:val="000000" w:themeColor="text1"/>
                <w:kern w:val="24"/>
                <w:sz w:val="24"/>
                <w:szCs w:val="24"/>
              </w:rPr>
              <w:t>1</w:t>
            </w:r>
          </w:p>
        </w:tc>
      </w:tr>
      <w:tr w:rsidR="008307E1" w:rsidRPr="00B225E0" w14:paraId="1A40B342" w14:textId="77777777" w:rsidTr="001445A5">
        <w:trPr>
          <w:trHeight w:val="360"/>
          <w:jc w:val="center"/>
        </w:trPr>
        <w:tc>
          <w:tcPr>
            <w:tcW w:w="1497"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vAlign w:val="center"/>
            <w:hideMark/>
          </w:tcPr>
          <w:p w14:paraId="1310241D"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McManus</w:t>
            </w:r>
          </w:p>
        </w:tc>
        <w:tc>
          <w:tcPr>
            <w:tcW w:w="1271"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6D462867"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1</w:t>
            </w:r>
          </w:p>
        </w:tc>
        <w:tc>
          <w:tcPr>
            <w:tcW w:w="1391"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3788D647" w14:textId="77777777" w:rsidR="008307E1" w:rsidRPr="00B225E0" w:rsidRDefault="008307E1" w:rsidP="001626E9">
            <w:pPr>
              <w:spacing w:after="0"/>
              <w:ind w:left="360"/>
              <w:jc w:val="center"/>
              <w:rPr>
                <w:rFonts w:ascii="Arial" w:hAnsi="Arial" w:cs="Arial"/>
                <w:color w:val="000000"/>
                <w:sz w:val="24"/>
                <w:szCs w:val="24"/>
              </w:rPr>
            </w:pPr>
          </w:p>
        </w:tc>
        <w:tc>
          <w:tcPr>
            <w:tcW w:w="1051"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vAlign w:val="center"/>
            <w:hideMark/>
          </w:tcPr>
          <w:p w14:paraId="17913A23"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785" w:type="dxa"/>
            <w:tcBorders>
              <w:top w:val="nil"/>
              <w:left w:val="single" w:sz="12" w:space="0" w:color="FFFFFF"/>
              <w:bottom w:val="nil"/>
              <w:right w:val="single" w:sz="4" w:space="0" w:color="auto"/>
            </w:tcBorders>
            <w:shd w:val="clear" w:color="auto" w:fill="FFFFFF"/>
            <w:vAlign w:val="center"/>
          </w:tcPr>
          <w:p w14:paraId="39700A1C" w14:textId="679231FD"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202</w:t>
            </w:r>
            <w:r w:rsidR="000D0367" w:rsidRPr="00B225E0">
              <w:rPr>
                <w:rFonts w:ascii="Arial" w:hAnsi="Arial" w:cs="Arial"/>
                <w:b/>
                <w:bCs/>
                <w:color w:val="000000" w:themeColor="text1"/>
                <w:kern w:val="24"/>
                <w:sz w:val="24"/>
                <w:szCs w:val="24"/>
              </w:rPr>
              <w:t>0</w:t>
            </w:r>
          </w:p>
        </w:tc>
      </w:tr>
      <w:tr w:rsidR="008307E1" w:rsidRPr="00B225E0" w14:paraId="3CC2015A" w14:textId="77777777" w:rsidTr="001445A5">
        <w:trPr>
          <w:trHeight w:val="360"/>
          <w:jc w:val="center"/>
        </w:trPr>
        <w:tc>
          <w:tcPr>
            <w:tcW w:w="1497"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vAlign w:val="center"/>
            <w:hideMark/>
          </w:tcPr>
          <w:p w14:paraId="3F29B1B6"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Mitchell</w:t>
            </w:r>
          </w:p>
        </w:tc>
        <w:tc>
          <w:tcPr>
            <w:tcW w:w="1271"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3D935894"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3</w:t>
            </w:r>
          </w:p>
        </w:tc>
        <w:tc>
          <w:tcPr>
            <w:tcW w:w="1391"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58B9E7DA" w14:textId="77777777" w:rsidR="008307E1" w:rsidRPr="00B225E0" w:rsidRDefault="008307E1" w:rsidP="001626E9">
            <w:pPr>
              <w:spacing w:after="0"/>
              <w:ind w:left="360"/>
              <w:jc w:val="center"/>
              <w:rPr>
                <w:rFonts w:ascii="Arial" w:hAnsi="Arial" w:cs="Arial"/>
                <w:color w:val="000000"/>
                <w:sz w:val="24"/>
                <w:szCs w:val="24"/>
              </w:rPr>
            </w:pPr>
          </w:p>
        </w:tc>
        <w:tc>
          <w:tcPr>
            <w:tcW w:w="1051"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vAlign w:val="center"/>
            <w:hideMark/>
          </w:tcPr>
          <w:p w14:paraId="6F0077F9"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b/>
                <w:bCs/>
                <w:color w:val="000000"/>
                <w:sz w:val="24"/>
                <w:szCs w:val="24"/>
              </w:rPr>
              <w:t>3</w:t>
            </w:r>
          </w:p>
        </w:tc>
        <w:tc>
          <w:tcPr>
            <w:tcW w:w="1785" w:type="dxa"/>
            <w:tcBorders>
              <w:top w:val="nil"/>
              <w:left w:val="single" w:sz="12" w:space="0" w:color="FFFFFF"/>
              <w:bottom w:val="nil"/>
              <w:right w:val="single" w:sz="4" w:space="0" w:color="auto"/>
            </w:tcBorders>
            <w:shd w:val="clear" w:color="auto" w:fill="E9E9E9"/>
            <w:vAlign w:val="center"/>
          </w:tcPr>
          <w:p w14:paraId="00078D3D" w14:textId="55F4B6BD" w:rsidR="008307E1" w:rsidRPr="00B225E0" w:rsidRDefault="008307E1" w:rsidP="001626E9">
            <w:pPr>
              <w:spacing w:after="0"/>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202</w:t>
            </w:r>
            <w:r w:rsidR="000D0367" w:rsidRPr="00B225E0">
              <w:rPr>
                <w:rFonts w:ascii="Arial" w:hAnsi="Arial" w:cs="Arial"/>
                <w:b/>
                <w:bCs/>
                <w:color w:val="000000" w:themeColor="text1"/>
                <w:kern w:val="24"/>
                <w:sz w:val="24"/>
                <w:szCs w:val="24"/>
              </w:rPr>
              <w:t>7</w:t>
            </w:r>
          </w:p>
        </w:tc>
      </w:tr>
      <w:tr w:rsidR="008307E1" w:rsidRPr="00B225E0" w14:paraId="76166603" w14:textId="77777777" w:rsidTr="001445A5">
        <w:trPr>
          <w:trHeight w:val="360"/>
          <w:jc w:val="center"/>
        </w:trPr>
        <w:tc>
          <w:tcPr>
            <w:tcW w:w="1497" w:type="dxa"/>
            <w:tcBorders>
              <w:top w:val="nil"/>
              <w:left w:val="single" w:sz="4" w:space="0" w:color="auto"/>
              <w:bottom w:val="nil"/>
              <w:right w:val="single" w:sz="12" w:space="0" w:color="FFFFFF"/>
            </w:tcBorders>
            <w:shd w:val="clear" w:color="auto" w:fill="FFFFFF"/>
            <w:tcMar>
              <w:top w:w="22" w:type="dxa"/>
              <w:left w:w="81" w:type="dxa"/>
              <w:bottom w:w="22" w:type="dxa"/>
              <w:right w:w="81" w:type="dxa"/>
            </w:tcMar>
            <w:vAlign w:val="center"/>
            <w:hideMark/>
          </w:tcPr>
          <w:p w14:paraId="79BAA944"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Scherer</w:t>
            </w:r>
          </w:p>
        </w:tc>
        <w:tc>
          <w:tcPr>
            <w:tcW w:w="1271"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08FC9FCD" w14:textId="77777777" w:rsidR="008307E1" w:rsidRPr="00B225E0" w:rsidRDefault="008307E1" w:rsidP="001626E9">
            <w:pPr>
              <w:spacing w:after="0"/>
              <w:ind w:left="360"/>
              <w:jc w:val="center"/>
              <w:rPr>
                <w:rFonts w:ascii="Arial" w:hAnsi="Arial" w:cs="Arial"/>
                <w:color w:val="000000"/>
                <w:sz w:val="24"/>
                <w:szCs w:val="24"/>
              </w:rPr>
            </w:pPr>
          </w:p>
        </w:tc>
        <w:tc>
          <w:tcPr>
            <w:tcW w:w="1391" w:type="dxa"/>
            <w:tcBorders>
              <w:top w:val="nil"/>
              <w:left w:val="single" w:sz="12" w:space="0" w:color="FFFFFF"/>
              <w:bottom w:val="nil"/>
              <w:right w:val="single" w:sz="12" w:space="0" w:color="FFFFFF"/>
            </w:tcBorders>
            <w:shd w:val="clear" w:color="auto" w:fill="FFFFFF"/>
            <w:tcMar>
              <w:top w:w="22" w:type="dxa"/>
              <w:left w:w="81" w:type="dxa"/>
              <w:bottom w:w="22" w:type="dxa"/>
              <w:right w:w="81" w:type="dxa"/>
            </w:tcMar>
            <w:vAlign w:val="center"/>
            <w:hideMark/>
          </w:tcPr>
          <w:p w14:paraId="5E8B25F5"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1</w:t>
            </w:r>
          </w:p>
        </w:tc>
        <w:tc>
          <w:tcPr>
            <w:tcW w:w="1051" w:type="dxa"/>
            <w:tcBorders>
              <w:top w:val="nil"/>
              <w:left w:val="single" w:sz="12" w:space="0" w:color="FFFFFF"/>
              <w:bottom w:val="nil"/>
              <w:right w:val="single" w:sz="4" w:space="0" w:color="auto"/>
            </w:tcBorders>
            <w:shd w:val="clear" w:color="auto" w:fill="FFFFFF"/>
            <w:tcMar>
              <w:top w:w="22" w:type="dxa"/>
              <w:left w:w="81" w:type="dxa"/>
              <w:bottom w:w="22" w:type="dxa"/>
              <w:right w:w="81" w:type="dxa"/>
            </w:tcMar>
            <w:vAlign w:val="center"/>
            <w:hideMark/>
          </w:tcPr>
          <w:p w14:paraId="1B3C0179"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b/>
                <w:bCs/>
                <w:color w:val="000000"/>
                <w:sz w:val="24"/>
                <w:szCs w:val="24"/>
              </w:rPr>
              <w:t>1</w:t>
            </w:r>
          </w:p>
        </w:tc>
        <w:tc>
          <w:tcPr>
            <w:tcW w:w="1785" w:type="dxa"/>
            <w:tcBorders>
              <w:top w:val="nil"/>
              <w:left w:val="single" w:sz="12" w:space="0" w:color="FFFFFF"/>
              <w:bottom w:val="nil"/>
              <w:right w:val="single" w:sz="4" w:space="0" w:color="auto"/>
            </w:tcBorders>
            <w:shd w:val="clear" w:color="auto" w:fill="FFFFFF"/>
            <w:vAlign w:val="center"/>
          </w:tcPr>
          <w:p w14:paraId="68112DC9" w14:textId="00958994" w:rsidR="008307E1" w:rsidRPr="00B225E0" w:rsidRDefault="008307E1" w:rsidP="001626E9">
            <w:pPr>
              <w:spacing w:after="0"/>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2031</w:t>
            </w:r>
          </w:p>
        </w:tc>
      </w:tr>
      <w:tr w:rsidR="008307E1" w:rsidRPr="00B225E0" w14:paraId="093E87A7" w14:textId="77777777" w:rsidTr="001445A5">
        <w:trPr>
          <w:trHeight w:val="360"/>
          <w:jc w:val="center"/>
        </w:trPr>
        <w:tc>
          <w:tcPr>
            <w:tcW w:w="1497" w:type="dxa"/>
            <w:tcBorders>
              <w:top w:val="nil"/>
              <w:left w:val="single" w:sz="4" w:space="0" w:color="auto"/>
              <w:bottom w:val="nil"/>
              <w:right w:val="single" w:sz="12" w:space="0" w:color="FFFFFF"/>
            </w:tcBorders>
            <w:shd w:val="clear" w:color="auto" w:fill="E9E9E9"/>
            <w:tcMar>
              <w:top w:w="22" w:type="dxa"/>
              <w:left w:w="81" w:type="dxa"/>
              <w:bottom w:w="22" w:type="dxa"/>
              <w:right w:w="81" w:type="dxa"/>
            </w:tcMar>
            <w:vAlign w:val="center"/>
            <w:hideMark/>
          </w:tcPr>
          <w:p w14:paraId="545473CE"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Wansley</w:t>
            </w:r>
          </w:p>
        </w:tc>
        <w:tc>
          <w:tcPr>
            <w:tcW w:w="1271"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46EB8345" w14:textId="77777777" w:rsidR="008307E1" w:rsidRPr="00B225E0" w:rsidRDefault="008307E1" w:rsidP="001626E9">
            <w:pPr>
              <w:spacing w:after="0"/>
              <w:ind w:left="360"/>
              <w:jc w:val="center"/>
              <w:rPr>
                <w:rFonts w:ascii="Arial" w:hAnsi="Arial" w:cs="Arial"/>
                <w:color w:val="000000"/>
                <w:sz w:val="24"/>
                <w:szCs w:val="24"/>
              </w:rPr>
            </w:pPr>
          </w:p>
        </w:tc>
        <w:tc>
          <w:tcPr>
            <w:tcW w:w="1391" w:type="dxa"/>
            <w:tcBorders>
              <w:top w:val="nil"/>
              <w:left w:val="single" w:sz="12" w:space="0" w:color="FFFFFF"/>
              <w:bottom w:val="nil"/>
              <w:right w:val="single" w:sz="12" w:space="0" w:color="FFFFFF"/>
            </w:tcBorders>
            <w:shd w:val="clear" w:color="auto" w:fill="E9E9E9"/>
            <w:tcMar>
              <w:top w:w="22" w:type="dxa"/>
              <w:left w:w="81" w:type="dxa"/>
              <w:bottom w:w="22" w:type="dxa"/>
              <w:right w:w="81" w:type="dxa"/>
            </w:tcMar>
            <w:vAlign w:val="center"/>
            <w:hideMark/>
          </w:tcPr>
          <w:p w14:paraId="5417DB50"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1</w:t>
            </w:r>
          </w:p>
        </w:tc>
        <w:tc>
          <w:tcPr>
            <w:tcW w:w="1051" w:type="dxa"/>
            <w:tcBorders>
              <w:top w:val="nil"/>
              <w:left w:val="single" w:sz="12" w:space="0" w:color="FFFFFF"/>
              <w:bottom w:val="nil"/>
              <w:right w:val="single" w:sz="4" w:space="0" w:color="auto"/>
            </w:tcBorders>
            <w:shd w:val="clear" w:color="auto" w:fill="E9E9E9"/>
            <w:tcMar>
              <w:top w:w="22" w:type="dxa"/>
              <w:left w:w="81" w:type="dxa"/>
              <w:bottom w:w="22" w:type="dxa"/>
              <w:right w:w="81" w:type="dxa"/>
            </w:tcMar>
            <w:vAlign w:val="center"/>
            <w:hideMark/>
          </w:tcPr>
          <w:p w14:paraId="32455F75"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785" w:type="dxa"/>
            <w:tcBorders>
              <w:top w:val="nil"/>
              <w:left w:val="single" w:sz="12" w:space="0" w:color="FFFFFF"/>
              <w:bottom w:val="nil"/>
              <w:right w:val="single" w:sz="4" w:space="0" w:color="auto"/>
            </w:tcBorders>
            <w:shd w:val="clear" w:color="auto" w:fill="E9E9E9"/>
            <w:vAlign w:val="center"/>
          </w:tcPr>
          <w:p w14:paraId="2A6BEBB7" w14:textId="07E15962"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202</w:t>
            </w:r>
            <w:r w:rsidR="000D0367" w:rsidRPr="00B225E0">
              <w:rPr>
                <w:rFonts w:ascii="Arial" w:hAnsi="Arial" w:cs="Arial"/>
                <w:b/>
                <w:bCs/>
                <w:color w:val="000000" w:themeColor="text1"/>
                <w:kern w:val="24"/>
                <w:sz w:val="24"/>
                <w:szCs w:val="24"/>
              </w:rPr>
              <w:t>9</w:t>
            </w:r>
          </w:p>
        </w:tc>
      </w:tr>
      <w:tr w:rsidR="008307E1" w:rsidRPr="00B225E0" w14:paraId="50C76FF5" w14:textId="77777777" w:rsidTr="001445A5">
        <w:trPr>
          <w:trHeight w:val="358"/>
          <w:jc w:val="center"/>
        </w:trPr>
        <w:tc>
          <w:tcPr>
            <w:tcW w:w="1497" w:type="dxa"/>
            <w:tcBorders>
              <w:top w:val="nil"/>
              <w:left w:val="single" w:sz="4" w:space="0" w:color="auto"/>
              <w:bottom w:val="single" w:sz="18" w:space="0" w:color="707070"/>
              <w:right w:val="single" w:sz="12" w:space="0" w:color="FFFFFF"/>
            </w:tcBorders>
            <w:shd w:val="clear" w:color="auto" w:fill="FFFFFF"/>
            <w:tcMar>
              <w:top w:w="22" w:type="dxa"/>
              <w:left w:w="81" w:type="dxa"/>
              <w:bottom w:w="22" w:type="dxa"/>
              <w:right w:w="81" w:type="dxa"/>
            </w:tcMar>
            <w:vAlign w:val="center"/>
            <w:hideMark/>
          </w:tcPr>
          <w:p w14:paraId="3EE6BFAD"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Yates</w:t>
            </w:r>
          </w:p>
        </w:tc>
        <w:tc>
          <w:tcPr>
            <w:tcW w:w="1271" w:type="dxa"/>
            <w:tcBorders>
              <w:top w:val="nil"/>
              <w:left w:val="single" w:sz="12" w:space="0" w:color="FFFFFF"/>
              <w:bottom w:val="single" w:sz="18" w:space="0" w:color="707070"/>
              <w:right w:val="single" w:sz="12" w:space="0" w:color="FFFFFF"/>
            </w:tcBorders>
            <w:shd w:val="clear" w:color="auto" w:fill="FFFFFF"/>
            <w:tcMar>
              <w:top w:w="22" w:type="dxa"/>
              <w:left w:w="81" w:type="dxa"/>
              <w:bottom w:w="22" w:type="dxa"/>
              <w:right w:w="81" w:type="dxa"/>
            </w:tcMar>
            <w:vAlign w:val="center"/>
            <w:hideMark/>
          </w:tcPr>
          <w:p w14:paraId="3554178E" w14:textId="77777777" w:rsidR="008307E1" w:rsidRPr="00B225E0" w:rsidRDefault="008307E1" w:rsidP="001626E9">
            <w:pPr>
              <w:spacing w:after="0"/>
              <w:ind w:left="86"/>
              <w:jc w:val="center"/>
              <w:rPr>
                <w:rFonts w:ascii="Arial" w:hAnsi="Arial" w:cs="Arial"/>
                <w:color w:val="000000"/>
                <w:sz w:val="24"/>
                <w:szCs w:val="24"/>
              </w:rPr>
            </w:pPr>
            <w:r w:rsidRPr="00B225E0">
              <w:rPr>
                <w:rFonts w:ascii="Arial" w:hAnsi="Arial" w:cs="Arial"/>
                <w:color w:val="000000"/>
                <w:sz w:val="24"/>
                <w:szCs w:val="24"/>
              </w:rPr>
              <w:t>4</w:t>
            </w:r>
          </w:p>
        </w:tc>
        <w:tc>
          <w:tcPr>
            <w:tcW w:w="1391" w:type="dxa"/>
            <w:tcBorders>
              <w:top w:val="nil"/>
              <w:left w:val="single" w:sz="12" w:space="0" w:color="FFFFFF"/>
              <w:bottom w:val="single" w:sz="18" w:space="0" w:color="707070"/>
              <w:right w:val="single" w:sz="12" w:space="0" w:color="FFFFFF"/>
            </w:tcBorders>
            <w:shd w:val="clear" w:color="auto" w:fill="FFFFFF"/>
            <w:tcMar>
              <w:top w:w="22" w:type="dxa"/>
              <w:left w:w="81" w:type="dxa"/>
              <w:bottom w:w="22" w:type="dxa"/>
              <w:right w:w="81" w:type="dxa"/>
            </w:tcMar>
            <w:vAlign w:val="center"/>
            <w:hideMark/>
          </w:tcPr>
          <w:p w14:paraId="761875E7"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3</w:t>
            </w:r>
          </w:p>
        </w:tc>
        <w:tc>
          <w:tcPr>
            <w:tcW w:w="1051" w:type="dxa"/>
            <w:tcBorders>
              <w:top w:val="nil"/>
              <w:left w:val="single" w:sz="12" w:space="0" w:color="FFFFFF"/>
              <w:bottom w:val="single" w:sz="18" w:space="0" w:color="707070"/>
              <w:right w:val="single" w:sz="4" w:space="0" w:color="auto"/>
            </w:tcBorders>
            <w:shd w:val="clear" w:color="auto" w:fill="FFFFFF"/>
            <w:tcMar>
              <w:top w:w="22" w:type="dxa"/>
              <w:left w:w="81" w:type="dxa"/>
              <w:bottom w:w="22" w:type="dxa"/>
              <w:right w:w="81" w:type="dxa"/>
            </w:tcMar>
            <w:vAlign w:val="center"/>
            <w:hideMark/>
          </w:tcPr>
          <w:p w14:paraId="23701E86"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7</w:t>
            </w:r>
          </w:p>
        </w:tc>
        <w:tc>
          <w:tcPr>
            <w:tcW w:w="1785" w:type="dxa"/>
            <w:tcBorders>
              <w:top w:val="nil"/>
              <w:left w:val="single" w:sz="12" w:space="0" w:color="FFFFFF"/>
              <w:bottom w:val="single" w:sz="18" w:space="0" w:color="707070"/>
              <w:right w:val="single" w:sz="4" w:space="0" w:color="auto"/>
            </w:tcBorders>
            <w:shd w:val="clear" w:color="auto" w:fill="FFFFFF"/>
            <w:vAlign w:val="center"/>
          </w:tcPr>
          <w:p w14:paraId="1F4FBB0C" w14:textId="006A67F5"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2023</w:t>
            </w:r>
          </w:p>
        </w:tc>
      </w:tr>
      <w:tr w:rsidR="008307E1" w:rsidRPr="00B225E0" w14:paraId="6CBFFD75" w14:textId="77777777" w:rsidTr="001445A5">
        <w:trPr>
          <w:trHeight w:val="388"/>
          <w:jc w:val="center"/>
        </w:trPr>
        <w:tc>
          <w:tcPr>
            <w:tcW w:w="1497" w:type="dxa"/>
            <w:tcBorders>
              <w:top w:val="single" w:sz="18" w:space="0" w:color="707070"/>
              <w:left w:val="single" w:sz="4" w:space="0" w:color="auto"/>
              <w:bottom w:val="single" w:sz="4" w:space="0" w:color="auto"/>
              <w:right w:val="single" w:sz="12" w:space="0" w:color="FFFFFF"/>
            </w:tcBorders>
            <w:shd w:val="clear" w:color="auto" w:fill="E9E9E9"/>
            <w:tcMar>
              <w:top w:w="22" w:type="dxa"/>
              <w:left w:w="81" w:type="dxa"/>
              <w:bottom w:w="22" w:type="dxa"/>
              <w:right w:w="81" w:type="dxa"/>
            </w:tcMar>
            <w:vAlign w:val="center"/>
            <w:hideMark/>
          </w:tcPr>
          <w:p w14:paraId="0E1EF77A" w14:textId="77777777" w:rsidR="008307E1" w:rsidRPr="00B225E0" w:rsidRDefault="008307E1" w:rsidP="001626E9">
            <w:pPr>
              <w:spacing w:after="0"/>
              <w:ind w:left="360"/>
              <w:jc w:val="center"/>
              <w:rPr>
                <w:rFonts w:ascii="Arial" w:hAnsi="Arial" w:cs="Arial"/>
                <w:color w:val="000000"/>
                <w:sz w:val="24"/>
                <w:szCs w:val="24"/>
              </w:rPr>
            </w:pPr>
          </w:p>
        </w:tc>
        <w:tc>
          <w:tcPr>
            <w:tcW w:w="1271" w:type="dxa"/>
            <w:tcBorders>
              <w:top w:val="single" w:sz="18" w:space="0" w:color="707070"/>
              <w:left w:val="single" w:sz="12" w:space="0" w:color="FFFFFF"/>
              <w:bottom w:val="single" w:sz="4" w:space="0" w:color="auto"/>
              <w:right w:val="single" w:sz="12" w:space="0" w:color="FFFFFF"/>
            </w:tcBorders>
            <w:shd w:val="clear" w:color="auto" w:fill="E9E9E9"/>
            <w:tcMar>
              <w:top w:w="43" w:type="dxa"/>
              <w:left w:w="81" w:type="dxa"/>
              <w:bottom w:w="22" w:type="dxa"/>
              <w:right w:w="81" w:type="dxa"/>
            </w:tcMar>
            <w:vAlign w:val="center"/>
            <w:hideMark/>
          </w:tcPr>
          <w:p w14:paraId="5508C542"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19</w:t>
            </w:r>
          </w:p>
        </w:tc>
        <w:tc>
          <w:tcPr>
            <w:tcW w:w="1391" w:type="dxa"/>
            <w:tcBorders>
              <w:top w:val="single" w:sz="18" w:space="0" w:color="707070"/>
              <w:left w:val="single" w:sz="12" w:space="0" w:color="FFFFFF"/>
              <w:bottom w:val="single" w:sz="4" w:space="0" w:color="auto"/>
              <w:right w:val="single" w:sz="12" w:space="0" w:color="FFFFFF"/>
            </w:tcBorders>
            <w:shd w:val="clear" w:color="auto" w:fill="E9E9E9"/>
            <w:tcMar>
              <w:top w:w="43" w:type="dxa"/>
              <w:left w:w="81" w:type="dxa"/>
              <w:bottom w:w="22" w:type="dxa"/>
              <w:right w:w="81" w:type="dxa"/>
            </w:tcMar>
            <w:vAlign w:val="center"/>
            <w:hideMark/>
          </w:tcPr>
          <w:p w14:paraId="4C8448D2"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10</w:t>
            </w:r>
          </w:p>
        </w:tc>
        <w:tc>
          <w:tcPr>
            <w:tcW w:w="1051" w:type="dxa"/>
            <w:tcBorders>
              <w:top w:val="single" w:sz="18" w:space="0" w:color="707070"/>
              <w:left w:val="single" w:sz="12" w:space="0" w:color="FFFFFF"/>
              <w:bottom w:val="single" w:sz="4" w:space="0" w:color="auto"/>
              <w:right w:val="single" w:sz="4" w:space="0" w:color="auto"/>
            </w:tcBorders>
            <w:shd w:val="clear" w:color="auto" w:fill="E9E9E9"/>
            <w:tcMar>
              <w:top w:w="43" w:type="dxa"/>
              <w:left w:w="81" w:type="dxa"/>
              <w:bottom w:w="22" w:type="dxa"/>
              <w:right w:w="81" w:type="dxa"/>
            </w:tcMar>
            <w:vAlign w:val="center"/>
            <w:hideMark/>
          </w:tcPr>
          <w:p w14:paraId="09EA83F3"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29</w:t>
            </w:r>
          </w:p>
        </w:tc>
        <w:tc>
          <w:tcPr>
            <w:tcW w:w="1785" w:type="dxa"/>
            <w:tcBorders>
              <w:top w:val="single" w:sz="18" w:space="0" w:color="707070"/>
              <w:left w:val="single" w:sz="12" w:space="0" w:color="FFFFFF"/>
              <w:bottom w:val="single" w:sz="4" w:space="0" w:color="auto"/>
              <w:right w:val="single" w:sz="4" w:space="0" w:color="auto"/>
            </w:tcBorders>
            <w:shd w:val="clear" w:color="auto" w:fill="E9E9E9"/>
            <w:vAlign w:val="center"/>
          </w:tcPr>
          <w:p w14:paraId="04D4A4B9" w14:textId="0DE8AFE7" w:rsidR="008307E1" w:rsidRPr="00B225E0" w:rsidRDefault="008307E1" w:rsidP="001626E9">
            <w:pPr>
              <w:spacing w:after="0"/>
              <w:ind w:left="18"/>
              <w:jc w:val="center"/>
              <w:rPr>
                <w:rFonts w:ascii="Arial" w:hAnsi="Arial" w:cs="Arial"/>
                <w:b/>
                <w:bCs/>
                <w:color w:val="000000"/>
                <w:sz w:val="24"/>
                <w:szCs w:val="24"/>
              </w:rPr>
            </w:pPr>
          </w:p>
        </w:tc>
      </w:tr>
    </w:tbl>
    <w:p w14:paraId="1C6B70CF" w14:textId="77777777" w:rsidR="000B61D6" w:rsidRPr="00B225E0" w:rsidRDefault="000B61D6" w:rsidP="000B61D6">
      <w:pPr>
        <w:spacing w:after="0"/>
        <w:rPr>
          <w:rFonts w:ascii="Arial" w:hAnsi="Arial" w:cs="Arial"/>
          <w:sz w:val="24"/>
          <w:szCs w:val="24"/>
        </w:rPr>
      </w:pPr>
    </w:p>
    <w:bookmarkEnd w:id="1"/>
    <w:bookmarkEnd w:id="2"/>
    <w:bookmarkEnd w:id="3"/>
    <w:p w14:paraId="6F304B7D" w14:textId="13494962" w:rsidR="008307E1" w:rsidRPr="00B225E0" w:rsidRDefault="008307E1" w:rsidP="003D5328">
      <w:pPr>
        <w:spacing w:after="0"/>
        <w:jc w:val="both"/>
        <w:rPr>
          <w:rFonts w:ascii="Arial" w:hAnsi="Arial" w:cs="Arial"/>
          <w:b/>
          <w:bCs/>
          <w:sz w:val="24"/>
          <w:szCs w:val="24"/>
          <w:u w:val="single"/>
        </w:rPr>
      </w:pPr>
    </w:p>
    <w:p w14:paraId="21BC8217" w14:textId="41658872" w:rsidR="00735A0D" w:rsidRPr="00B225E0" w:rsidRDefault="008926A1" w:rsidP="00290C70">
      <w:pPr>
        <w:spacing w:after="0"/>
        <w:jc w:val="both"/>
        <w:rPr>
          <w:rFonts w:ascii="Arial" w:hAnsi="Arial" w:cs="Arial"/>
          <w:sz w:val="24"/>
          <w:szCs w:val="24"/>
        </w:rPr>
      </w:pPr>
      <w:r w:rsidRPr="00B225E0">
        <w:rPr>
          <w:rFonts w:ascii="Arial" w:hAnsi="Arial" w:cs="Arial"/>
          <w:b/>
          <w:bCs/>
          <w:sz w:val="24"/>
          <w:szCs w:val="24"/>
          <w:u w:val="single"/>
        </w:rPr>
        <w:t>PERMITTING</w:t>
      </w:r>
    </w:p>
    <w:p w14:paraId="01C58388" w14:textId="77777777" w:rsidR="00735A0D" w:rsidRPr="008C0309" w:rsidRDefault="00735A0D" w:rsidP="00290C70">
      <w:pPr>
        <w:pStyle w:val="ListParagraph"/>
        <w:ind w:left="360"/>
        <w:jc w:val="both"/>
        <w:rPr>
          <w:rFonts w:ascii="Arial" w:hAnsi="Arial" w:cs="Arial"/>
          <w:sz w:val="14"/>
          <w:szCs w:val="14"/>
        </w:rPr>
      </w:pPr>
    </w:p>
    <w:p w14:paraId="78AB1ADF" w14:textId="264CCA48" w:rsidR="0041407B" w:rsidRPr="00B225E0" w:rsidRDefault="00590FD3" w:rsidP="00290C70">
      <w:pPr>
        <w:pStyle w:val="ListParagraph"/>
        <w:ind w:left="0"/>
        <w:jc w:val="both"/>
        <w:rPr>
          <w:rFonts w:ascii="Arial" w:hAnsi="Arial" w:cs="Arial"/>
          <w:sz w:val="24"/>
          <w:szCs w:val="24"/>
        </w:rPr>
      </w:pPr>
      <w:r w:rsidRPr="00B225E0">
        <w:rPr>
          <w:rFonts w:ascii="Arial" w:hAnsi="Arial" w:cs="Arial"/>
          <w:sz w:val="24"/>
          <w:szCs w:val="24"/>
        </w:rPr>
        <w:t xml:space="preserve">In compliance with Georgia’s CCR Rule, </w:t>
      </w:r>
      <w:r w:rsidR="008926A1" w:rsidRPr="00B225E0">
        <w:rPr>
          <w:rFonts w:ascii="Arial" w:hAnsi="Arial" w:cs="Arial"/>
          <w:sz w:val="24"/>
          <w:szCs w:val="24"/>
        </w:rPr>
        <w:t xml:space="preserve">and as further discussed in the Company’s ECS, </w:t>
      </w:r>
      <w:r w:rsidRPr="00B225E0">
        <w:rPr>
          <w:rFonts w:ascii="Arial" w:hAnsi="Arial" w:cs="Arial"/>
          <w:sz w:val="24"/>
          <w:szCs w:val="24"/>
        </w:rPr>
        <w:t xml:space="preserve">extensive permit applications for all CCR units (landfills and ash ponds) were submitted to </w:t>
      </w:r>
      <w:r w:rsidR="0041407B" w:rsidRPr="00B225E0">
        <w:rPr>
          <w:rFonts w:ascii="Arial" w:hAnsi="Arial" w:cs="Arial"/>
          <w:sz w:val="24"/>
          <w:szCs w:val="24"/>
        </w:rPr>
        <w:t xml:space="preserve">the </w:t>
      </w:r>
      <w:r w:rsidRPr="00B225E0">
        <w:rPr>
          <w:rFonts w:ascii="Arial" w:hAnsi="Arial" w:cs="Arial"/>
          <w:sz w:val="24"/>
          <w:szCs w:val="24"/>
        </w:rPr>
        <w:t xml:space="preserve">Georgia EPD in November 2018.  </w:t>
      </w:r>
      <w:r w:rsidR="00FC1C85">
        <w:rPr>
          <w:rFonts w:ascii="Arial" w:hAnsi="Arial" w:cs="Arial"/>
          <w:sz w:val="24"/>
          <w:szCs w:val="24"/>
        </w:rPr>
        <w:t xml:space="preserve">The permit documents submitted to EPD include an abundance of compliance information on inspections, design criteria, operating criteria, groundwater monitoring, closure plans, post closure plans, quality control, and other similar information.  </w:t>
      </w:r>
    </w:p>
    <w:p w14:paraId="5374AEB6" w14:textId="77777777" w:rsidR="0041407B" w:rsidRPr="00B225E0" w:rsidRDefault="0041407B" w:rsidP="00290C70">
      <w:pPr>
        <w:pStyle w:val="ListParagraph"/>
        <w:ind w:left="0"/>
        <w:jc w:val="both"/>
        <w:rPr>
          <w:rFonts w:ascii="Arial" w:hAnsi="Arial" w:cs="Arial"/>
          <w:sz w:val="24"/>
          <w:szCs w:val="24"/>
        </w:rPr>
      </w:pPr>
    </w:p>
    <w:p w14:paraId="6CECAD18" w14:textId="35295C1B" w:rsidR="0041407B" w:rsidRPr="00B225E0" w:rsidRDefault="00554537" w:rsidP="00290C70">
      <w:pPr>
        <w:pStyle w:val="ListParagraph"/>
        <w:ind w:left="0"/>
        <w:jc w:val="both"/>
        <w:rPr>
          <w:rFonts w:ascii="Arial" w:hAnsi="Arial" w:cs="Arial"/>
          <w:sz w:val="24"/>
          <w:szCs w:val="24"/>
        </w:rPr>
      </w:pPr>
      <w:r w:rsidRPr="00B225E0">
        <w:rPr>
          <w:rFonts w:ascii="Arial" w:hAnsi="Arial" w:cs="Arial"/>
          <w:sz w:val="24"/>
          <w:szCs w:val="24"/>
        </w:rPr>
        <w:t>A</w:t>
      </w:r>
      <w:r w:rsidR="00590FD3" w:rsidRPr="00B225E0">
        <w:rPr>
          <w:rFonts w:ascii="Arial" w:hAnsi="Arial" w:cs="Arial"/>
          <w:sz w:val="24"/>
          <w:szCs w:val="24"/>
        </w:rPr>
        <w:t xml:space="preserve"> </w:t>
      </w:r>
      <w:r w:rsidR="0041407B" w:rsidRPr="00B225E0">
        <w:rPr>
          <w:rFonts w:ascii="Arial" w:hAnsi="Arial" w:cs="Arial"/>
          <w:sz w:val="24"/>
          <w:szCs w:val="24"/>
        </w:rPr>
        <w:t>final</w:t>
      </w:r>
      <w:r w:rsidR="00590FD3" w:rsidRPr="00B225E0">
        <w:rPr>
          <w:rFonts w:ascii="Arial" w:hAnsi="Arial" w:cs="Arial"/>
          <w:sz w:val="24"/>
          <w:szCs w:val="24"/>
        </w:rPr>
        <w:t xml:space="preserve"> permit </w:t>
      </w:r>
      <w:r w:rsidR="00533F3E" w:rsidRPr="00B225E0">
        <w:rPr>
          <w:rFonts w:ascii="Arial" w:hAnsi="Arial" w:cs="Arial"/>
          <w:sz w:val="24"/>
          <w:szCs w:val="24"/>
        </w:rPr>
        <w:t>for Plant McIntosh</w:t>
      </w:r>
      <w:r w:rsidR="00590FD3" w:rsidRPr="00B225E0">
        <w:rPr>
          <w:rFonts w:ascii="Arial" w:hAnsi="Arial" w:cs="Arial"/>
          <w:sz w:val="24"/>
          <w:szCs w:val="24"/>
        </w:rPr>
        <w:t xml:space="preserve"> was issued </w:t>
      </w:r>
      <w:r w:rsidR="0041407B" w:rsidRPr="00B225E0">
        <w:rPr>
          <w:rFonts w:ascii="Arial" w:hAnsi="Arial" w:cs="Arial"/>
          <w:sz w:val="24"/>
          <w:szCs w:val="24"/>
        </w:rPr>
        <w:t xml:space="preserve">by the Georgia EPD </w:t>
      </w:r>
      <w:r w:rsidR="00590FD3" w:rsidRPr="00B225E0">
        <w:rPr>
          <w:rFonts w:ascii="Arial" w:hAnsi="Arial" w:cs="Arial"/>
          <w:sz w:val="24"/>
          <w:szCs w:val="24"/>
        </w:rPr>
        <w:t xml:space="preserve">on </w:t>
      </w:r>
      <w:r w:rsidR="0041407B" w:rsidRPr="00B225E0">
        <w:rPr>
          <w:rFonts w:ascii="Arial" w:hAnsi="Arial" w:cs="Arial"/>
          <w:sz w:val="24"/>
          <w:szCs w:val="24"/>
        </w:rPr>
        <w:t>February 6, 2020</w:t>
      </w:r>
      <w:r w:rsidR="001D77F3" w:rsidRPr="00B225E0">
        <w:rPr>
          <w:rFonts w:ascii="Arial" w:hAnsi="Arial" w:cs="Arial"/>
          <w:sz w:val="24"/>
          <w:szCs w:val="24"/>
        </w:rPr>
        <w:t xml:space="preserve">.  </w:t>
      </w:r>
      <w:r w:rsidR="00ED36E7" w:rsidRPr="00B225E0">
        <w:rPr>
          <w:rFonts w:ascii="Arial" w:hAnsi="Arial" w:cs="Arial"/>
          <w:sz w:val="24"/>
          <w:szCs w:val="24"/>
        </w:rPr>
        <w:t>The issuance of the final permit</w:t>
      </w:r>
      <w:r w:rsidR="007B6560">
        <w:rPr>
          <w:rFonts w:ascii="Arial" w:hAnsi="Arial" w:cs="Arial"/>
          <w:sz w:val="24"/>
          <w:szCs w:val="24"/>
        </w:rPr>
        <w:t xml:space="preserve"> </w:t>
      </w:r>
      <w:r w:rsidR="00620D76">
        <w:rPr>
          <w:rFonts w:ascii="Arial" w:hAnsi="Arial" w:cs="Arial"/>
          <w:sz w:val="24"/>
          <w:szCs w:val="24"/>
        </w:rPr>
        <w:t xml:space="preserve">was </w:t>
      </w:r>
      <w:r w:rsidR="008D5CF9">
        <w:rPr>
          <w:rFonts w:ascii="Arial" w:hAnsi="Arial" w:cs="Arial"/>
          <w:sz w:val="24"/>
          <w:szCs w:val="24"/>
        </w:rPr>
        <w:t>substantially consistent with the application</w:t>
      </w:r>
      <w:r w:rsidR="007B6560">
        <w:rPr>
          <w:rFonts w:ascii="Arial" w:hAnsi="Arial" w:cs="Arial"/>
          <w:sz w:val="24"/>
          <w:szCs w:val="24"/>
        </w:rPr>
        <w:t xml:space="preserve"> and </w:t>
      </w:r>
      <w:r w:rsidR="00ED36E7" w:rsidRPr="00B225E0">
        <w:rPr>
          <w:rFonts w:ascii="Arial" w:hAnsi="Arial" w:cs="Arial"/>
          <w:sz w:val="24"/>
          <w:szCs w:val="24"/>
        </w:rPr>
        <w:t>did not change</w:t>
      </w:r>
      <w:r w:rsidR="002F5CC9" w:rsidRPr="00B225E0">
        <w:rPr>
          <w:rFonts w:ascii="Arial" w:hAnsi="Arial" w:cs="Arial"/>
          <w:sz w:val="24"/>
          <w:szCs w:val="24"/>
        </w:rPr>
        <w:t xml:space="preserve"> the Company’s</w:t>
      </w:r>
      <w:r w:rsidR="00ED36E7" w:rsidRPr="00B225E0">
        <w:rPr>
          <w:rFonts w:ascii="Arial" w:hAnsi="Arial" w:cs="Arial"/>
          <w:sz w:val="24"/>
          <w:szCs w:val="24"/>
        </w:rPr>
        <w:t xml:space="preserve"> existing cost or schedule assumptions.</w:t>
      </w:r>
      <w:r w:rsidR="00584B2F">
        <w:rPr>
          <w:rFonts w:ascii="Arial" w:hAnsi="Arial" w:cs="Arial"/>
          <w:sz w:val="24"/>
          <w:szCs w:val="24"/>
        </w:rPr>
        <w:t xml:space="preserve">  Draft permits for Hammond AP-1 and Hammond AP-2 were issued on March 18, 2020.  These draft permits will be out for public comment for 60 days.</w:t>
      </w:r>
    </w:p>
    <w:p w14:paraId="37018E59" w14:textId="77777777" w:rsidR="0041407B" w:rsidRPr="00B225E0" w:rsidRDefault="0041407B" w:rsidP="00290C70">
      <w:pPr>
        <w:pStyle w:val="ListParagraph"/>
        <w:ind w:left="0"/>
        <w:jc w:val="both"/>
        <w:rPr>
          <w:rFonts w:ascii="Arial" w:hAnsi="Arial" w:cs="Arial"/>
          <w:sz w:val="24"/>
          <w:szCs w:val="24"/>
        </w:rPr>
      </w:pPr>
    </w:p>
    <w:p w14:paraId="31038F6D" w14:textId="2837DBEA" w:rsidR="00590FD3" w:rsidRPr="00B225E0" w:rsidRDefault="002D18C3" w:rsidP="00290C70">
      <w:pPr>
        <w:pStyle w:val="ListParagraph"/>
        <w:ind w:left="0"/>
        <w:jc w:val="both"/>
        <w:rPr>
          <w:rFonts w:ascii="Arial" w:hAnsi="Arial" w:cs="Arial"/>
          <w:sz w:val="24"/>
          <w:szCs w:val="24"/>
        </w:rPr>
      </w:pPr>
      <w:r w:rsidRPr="00B225E0">
        <w:rPr>
          <w:rFonts w:ascii="Arial" w:hAnsi="Arial" w:cs="Arial"/>
          <w:sz w:val="24"/>
          <w:szCs w:val="24"/>
        </w:rPr>
        <w:t xml:space="preserve">EPD </w:t>
      </w:r>
      <w:r w:rsidR="004675C0">
        <w:rPr>
          <w:rFonts w:ascii="Arial" w:hAnsi="Arial" w:cs="Arial"/>
          <w:sz w:val="24"/>
          <w:szCs w:val="24"/>
        </w:rPr>
        <w:t xml:space="preserve">permitting activities </w:t>
      </w:r>
      <w:r w:rsidR="00D238FD">
        <w:rPr>
          <w:rFonts w:ascii="Arial" w:hAnsi="Arial" w:cs="Arial"/>
          <w:sz w:val="24"/>
          <w:szCs w:val="24"/>
        </w:rPr>
        <w:t xml:space="preserve">for the remaining projects are </w:t>
      </w:r>
      <w:r w:rsidRPr="00B225E0">
        <w:rPr>
          <w:rFonts w:ascii="Arial" w:hAnsi="Arial" w:cs="Arial"/>
          <w:sz w:val="24"/>
          <w:szCs w:val="24"/>
        </w:rPr>
        <w:t>currently expected to continue through 2022</w:t>
      </w:r>
      <w:r w:rsidR="009D7939" w:rsidRPr="00B225E0">
        <w:rPr>
          <w:rFonts w:ascii="Arial" w:hAnsi="Arial" w:cs="Arial"/>
          <w:sz w:val="24"/>
          <w:szCs w:val="24"/>
        </w:rPr>
        <w:t>.</w:t>
      </w:r>
      <w:r w:rsidR="001D4D8E">
        <w:rPr>
          <w:rFonts w:ascii="Arial" w:hAnsi="Arial" w:cs="Arial"/>
          <w:sz w:val="24"/>
          <w:szCs w:val="24"/>
        </w:rPr>
        <w:t xml:space="preserve"> The Company continues to respond to EPD’s </w:t>
      </w:r>
      <w:r w:rsidR="00EC699F">
        <w:rPr>
          <w:rFonts w:ascii="Arial" w:hAnsi="Arial" w:cs="Arial"/>
          <w:sz w:val="24"/>
          <w:szCs w:val="24"/>
        </w:rPr>
        <w:t xml:space="preserve">requests for </w:t>
      </w:r>
      <w:r w:rsidR="009A6F54">
        <w:rPr>
          <w:rFonts w:ascii="Arial" w:hAnsi="Arial" w:cs="Arial"/>
          <w:sz w:val="24"/>
          <w:szCs w:val="24"/>
        </w:rPr>
        <w:t xml:space="preserve">information and </w:t>
      </w:r>
      <w:r w:rsidR="00D9026E">
        <w:rPr>
          <w:rFonts w:ascii="Arial" w:hAnsi="Arial" w:cs="Arial"/>
          <w:sz w:val="24"/>
          <w:szCs w:val="24"/>
        </w:rPr>
        <w:t>comments</w:t>
      </w:r>
      <w:r w:rsidR="009A6F54">
        <w:rPr>
          <w:rFonts w:ascii="Arial" w:hAnsi="Arial" w:cs="Arial"/>
          <w:sz w:val="24"/>
          <w:szCs w:val="24"/>
        </w:rPr>
        <w:t xml:space="preserve"> to the permit applications submitted in 2018.</w:t>
      </w:r>
    </w:p>
    <w:p w14:paraId="6F103B02" w14:textId="53CEFFC3" w:rsidR="00A24E6B" w:rsidRDefault="00A24E6B" w:rsidP="00290C70">
      <w:pPr>
        <w:spacing w:after="0"/>
        <w:jc w:val="both"/>
        <w:rPr>
          <w:rFonts w:ascii="Arial" w:hAnsi="Arial" w:cs="Arial"/>
          <w:b/>
          <w:sz w:val="24"/>
          <w:szCs w:val="24"/>
          <w:u w:val="single"/>
        </w:rPr>
      </w:pPr>
    </w:p>
    <w:p w14:paraId="4736BFDE" w14:textId="77777777" w:rsidR="00564BED" w:rsidRDefault="00564BED" w:rsidP="00290C70">
      <w:pPr>
        <w:spacing w:after="0"/>
        <w:jc w:val="both"/>
        <w:rPr>
          <w:rFonts w:ascii="Arial" w:hAnsi="Arial" w:cs="Arial"/>
          <w:b/>
          <w:sz w:val="24"/>
          <w:szCs w:val="24"/>
          <w:u w:val="single"/>
        </w:rPr>
      </w:pPr>
    </w:p>
    <w:p w14:paraId="7C47841E" w14:textId="610E5A3E" w:rsidR="008926A1" w:rsidRPr="00B225E0" w:rsidRDefault="008926A1" w:rsidP="00290C70">
      <w:pPr>
        <w:spacing w:after="0"/>
        <w:jc w:val="both"/>
        <w:rPr>
          <w:rFonts w:ascii="Arial" w:hAnsi="Arial" w:cs="Arial"/>
          <w:b/>
          <w:bCs/>
          <w:sz w:val="24"/>
          <w:szCs w:val="24"/>
          <w:u w:val="single"/>
        </w:rPr>
      </w:pPr>
      <w:r w:rsidRPr="00B225E0">
        <w:rPr>
          <w:rFonts w:ascii="Arial" w:hAnsi="Arial" w:cs="Arial"/>
          <w:b/>
          <w:bCs/>
          <w:sz w:val="24"/>
          <w:szCs w:val="24"/>
          <w:u w:val="single"/>
        </w:rPr>
        <w:t>ASH POND</w:t>
      </w:r>
      <w:r w:rsidR="008307E1" w:rsidRPr="00B225E0">
        <w:rPr>
          <w:rFonts w:ascii="Arial" w:hAnsi="Arial" w:cs="Arial"/>
          <w:b/>
          <w:bCs/>
          <w:sz w:val="24"/>
          <w:szCs w:val="24"/>
          <w:u w:val="single"/>
        </w:rPr>
        <w:t xml:space="preserve"> CONSTRUCTION</w:t>
      </w:r>
    </w:p>
    <w:p w14:paraId="75CE0E6B" w14:textId="77777777" w:rsidR="007163F7" w:rsidRPr="009A6F54" w:rsidRDefault="007163F7" w:rsidP="00290C70">
      <w:pPr>
        <w:spacing w:after="0"/>
        <w:jc w:val="both"/>
        <w:rPr>
          <w:rFonts w:ascii="Arial" w:hAnsi="Arial" w:cs="Arial"/>
          <w:sz w:val="14"/>
          <w:szCs w:val="14"/>
        </w:rPr>
      </w:pPr>
    </w:p>
    <w:p w14:paraId="5EE041AD" w14:textId="0092D39A" w:rsidR="00DA647C" w:rsidRDefault="009E3132" w:rsidP="00290C70">
      <w:pPr>
        <w:spacing w:after="0"/>
        <w:jc w:val="both"/>
        <w:rPr>
          <w:rFonts w:ascii="Arial" w:hAnsi="Arial" w:cs="Arial"/>
          <w:sz w:val="24"/>
          <w:szCs w:val="24"/>
        </w:rPr>
      </w:pPr>
      <w:r w:rsidRPr="00B225E0">
        <w:rPr>
          <w:rFonts w:ascii="Arial" w:hAnsi="Arial" w:cs="Arial"/>
          <w:sz w:val="24"/>
          <w:szCs w:val="24"/>
        </w:rPr>
        <w:t xml:space="preserve">The Company has made </w:t>
      </w:r>
      <w:r w:rsidR="00712B10" w:rsidRPr="00B225E0">
        <w:rPr>
          <w:rFonts w:ascii="Arial" w:hAnsi="Arial" w:cs="Arial"/>
          <w:sz w:val="24"/>
          <w:szCs w:val="24"/>
        </w:rPr>
        <w:t xml:space="preserve">construction </w:t>
      </w:r>
      <w:r w:rsidRPr="00B225E0">
        <w:rPr>
          <w:rFonts w:ascii="Arial" w:hAnsi="Arial" w:cs="Arial"/>
          <w:sz w:val="24"/>
          <w:szCs w:val="24"/>
        </w:rPr>
        <w:t>progress at 1</w:t>
      </w:r>
      <w:r w:rsidR="00712B10" w:rsidRPr="00B225E0">
        <w:rPr>
          <w:rFonts w:ascii="Arial" w:hAnsi="Arial" w:cs="Arial"/>
          <w:sz w:val="24"/>
          <w:szCs w:val="24"/>
        </w:rPr>
        <w:t>9</w:t>
      </w:r>
      <w:r w:rsidRPr="00B225E0">
        <w:rPr>
          <w:rFonts w:ascii="Arial" w:hAnsi="Arial" w:cs="Arial"/>
          <w:sz w:val="24"/>
          <w:szCs w:val="24"/>
        </w:rPr>
        <w:t xml:space="preserve"> ash ponds at </w:t>
      </w:r>
      <w:r w:rsidR="00712B10" w:rsidRPr="00B225E0">
        <w:rPr>
          <w:rFonts w:ascii="Arial" w:hAnsi="Arial" w:cs="Arial"/>
          <w:sz w:val="24"/>
          <w:szCs w:val="24"/>
        </w:rPr>
        <w:t>8</w:t>
      </w:r>
      <w:r w:rsidRPr="00B225E0">
        <w:rPr>
          <w:rFonts w:ascii="Arial" w:hAnsi="Arial" w:cs="Arial"/>
          <w:sz w:val="24"/>
          <w:szCs w:val="24"/>
        </w:rPr>
        <w:t xml:space="preserve"> facilities.  A summary of construction status </w:t>
      </w:r>
      <w:r w:rsidR="00A14EBD" w:rsidRPr="00B225E0">
        <w:rPr>
          <w:rFonts w:ascii="Arial" w:hAnsi="Arial" w:cs="Arial"/>
          <w:sz w:val="24"/>
          <w:szCs w:val="24"/>
        </w:rPr>
        <w:t xml:space="preserve">for these ponds </w:t>
      </w:r>
      <w:r w:rsidRPr="00B225E0">
        <w:rPr>
          <w:rFonts w:ascii="Arial" w:hAnsi="Arial" w:cs="Arial"/>
          <w:sz w:val="24"/>
          <w:szCs w:val="24"/>
        </w:rPr>
        <w:t xml:space="preserve">is listed </w:t>
      </w:r>
      <w:r w:rsidR="000310D6" w:rsidRPr="00B225E0">
        <w:rPr>
          <w:rFonts w:ascii="Arial" w:hAnsi="Arial" w:cs="Arial"/>
          <w:sz w:val="24"/>
          <w:szCs w:val="24"/>
        </w:rPr>
        <w:t xml:space="preserve">in </w:t>
      </w:r>
      <w:r w:rsidR="00FC0FA2" w:rsidRPr="00B225E0">
        <w:rPr>
          <w:rFonts w:ascii="Arial" w:hAnsi="Arial" w:cs="Arial"/>
          <w:sz w:val="24"/>
          <w:szCs w:val="24"/>
        </w:rPr>
        <w:t>T</w:t>
      </w:r>
      <w:r w:rsidR="000310D6" w:rsidRPr="00B225E0">
        <w:rPr>
          <w:rFonts w:ascii="Arial" w:hAnsi="Arial" w:cs="Arial"/>
          <w:sz w:val="24"/>
          <w:szCs w:val="24"/>
        </w:rPr>
        <w:t xml:space="preserve">able </w:t>
      </w:r>
      <w:r w:rsidR="00FC0FA2" w:rsidRPr="00B225E0">
        <w:rPr>
          <w:rFonts w:ascii="Arial" w:hAnsi="Arial" w:cs="Arial"/>
          <w:sz w:val="24"/>
          <w:szCs w:val="24"/>
        </w:rPr>
        <w:t xml:space="preserve">3 </w:t>
      </w:r>
      <w:r w:rsidRPr="00B225E0">
        <w:rPr>
          <w:rFonts w:ascii="Arial" w:hAnsi="Arial" w:cs="Arial"/>
          <w:sz w:val="24"/>
          <w:szCs w:val="24"/>
        </w:rPr>
        <w:t>below.</w:t>
      </w:r>
    </w:p>
    <w:p w14:paraId="1BCC7D2F" w14:textId="77777777" w:rsidR="00CE4377" w:rsidRPr="00B225E0" w:rsidRDefault="00CE4377" w:rsidP="006A6094">
      <w:pPr>
        <w:spacing w:after="0"/>
        <w:rPr>
          <w:rFonts w:ascii="Arial" w:hAnsi="Arial" w:cs="Arial"/>
          <w:sz w:val="24"/>
          <w:szCs w:val="24"/>
        </w:rPr>
      </w:pPr>
    </w:p>
    <w:p w14:paraId="246685D6" w14:textId="11FCCCC7" w:rsidR="00FC0FA2" w:rsidRPr="00B225E0" w:rsidRDefault="00FC0FA2" w:rsidP="006A6094">
      <w:pPr>
        <w:spacing w:after="0"/>
        <w:rPr>
          <w:rFonts w:ascii="Arial" w:hAnsi="Arial" w:cs="Arial"/>
          <w:b/>
          <w:bCs/>
          <w:sz w:val="24"/>
          <w:szCs w:val="24"/>
        </w:rPr>
      </w:pPr>
      <w:r w:rsidRPr="00B225E0">
        <w:rPr>
          <w:rFonts w:ascii="Arial" w:hAnsi="Arial" w:cs="Arial"/>
          <w:b/>
          <w:bCs/>
          <w:sz w:val="24"/>
          <w:szCs w:val="24"/>
        </w:rPr>
        <w:t xml:space="preserve">Table 3.  </w:t>
      </w:r>
      <w:r w:rsidR="00292255" w:rsidRPr="00B225E0">
        <w:rPr>
          <w:rFonts w:ascii="Arial" w:hAnsi="Arial" w:cs="Arial"/>
          <w:b/>
          <w:bCs/>
          <w:sz w:val="24"/>
          <w:szCs w:val="24"/>
        </w:rPr>
        <w:t>Ash Pond Construction Progress</w:t>
      </w:r>
    </w:p>
    <w:tbl>
      <w:tblPr>
        <w:tblStyle w:val="TableGrid"/>
        <w:tblW w:w="9542" w:type="dxa"/>
        <w:tblInd w:w="-185" w:type="dxa"/>
        <w:tblLook w:val="04A0" w:firstRow="1" w:lastRow="0" w:firstColumn="1" w:lastColumn="0" w:noHBand="0" w:noVBand="1"/>
      </w:tblPr>
      <w:tblGrid>
        <w:gridCol w:w="6"/>
        <w:gridCol w:w="2739"/>
        <w:gridCol w:w="1523"/>
        <w:gridCol w:w="1625"/>
        <w:gridCol w:w="2088"/>
        <w:gridCol w:w="1561"/>
      </w:tblGrid>
      <w:tr w:rsidR="00AD5336" w:rsidRPr="00B225E0" w14:paraId="4E6E67FC" w14:textId="77777777" w:rsidTr="00CF458F">
        <w:trPr>
          <w:gridBefore w:val="1"/>
          <w:wBefore w:w="6" w:type="dxa"/>
          <w:trHeight w:val="864"/>
        </w:trPr>
        <w:tc>
          <w:tcPr>
            <w:tcW w:w="2739" w:type="dxa"/>
            <w:shd w:val="clear" w:color="auto" w:fill="365F91" w:themeFill="accent1" w:themeFillShade="BF"/>
            <w:vAlign w:val="center"/>
          </w:tcPr>
          <w:p w14:paraId="633E211F" w14:textId="0031F8C3" w:rsidR="00DA647C" w:rsidRPr="00B225E0" w:rsidRDefault="00DA647C" w:rsidP="001626E9">
            <w:pPr>
              <w:jc w:val="both"/>
              <w:rPr>
                <w:rFonts w:ascii="Arial" w:hAnsi="Arial" w:cs="Arial"/>
                <w:sz w:val="24"/>
                <w:szCs w:val="24"/>
              </w:rPr>
            </w:pPr>
            <w:r w:rsidRPr="00B225E0">
              <w:rPr>
                <w:rFonts w:ascii="Arial" w:hAnsi="Arial" w:cs="Arial"/>
                <w:sz w:val="24"/>
                <w:szCs w:val="24"/>
              </w:rPr>
              <w:br w:type="page"/>
            </w:r>
          </w:p>
        </w:tc>
        <w:tc>
          <w:tcPr>
            <w:tcW w:w="1523" w:type="dxa"/>
            <w:shd w:val="clear" w:color="auto" w:fill="365F91" w:themeFill="accent1" w:themeFillShade="BF"/>
            <w:vAlign w:val="center"/>
          </w:tcPr>
          <w:p w14:paraId="61897CC6" w14:textId="77777777" w:rsidR="00DA647C" w:rsidRPr="00B225E0" w:rsidRDefault="00DA647C" w:rsidP="001626E9">
            <w:pPr>
              <w:jc w:val="center"/>
              <w:rPr>
                <w:rFonts w:ascii="Arial" w:hAnsi="Arial" w:cs="Arial"/>
                <w:sz w:val="24"/>
                <w:szCs w:val="24"/>
              </w:rPr>
            </w:pPr>
            <w:r w:rsidRPr="00B225E0">
              <w:rPr>
                <w:rFonts w:ascii="Arial" w:hAnsi="Arial" w:cs="Arial"/>
                <w:b/>
                <w:bCs/>
                <w:color w:val="FFFFFF" w:themeColor="background1"/>
                <w:sz w:val="24"/>
                <w:szCs w:val="24"/>
              </w:rPr>
              <w:t>Closure by Removal</w:t>
            </w:r>
          </w:p>
        </w:tc>
        <w:tc>
          <w:tcPr>
            <w:tcW w:w="1625" w:type="dxa"/>
            <w:shd w:val="clear" w:color="auto" w:fill="365F91" w:themeFill="accent1" w:themeFillShade="BF"/>
            <w:vAlign w:val="center"/>
          </w:tcPr>
          <w:p w14:paraId="7284A1F3" w14:textId="77777777" w:rsidR="00DA647C" w:rsidRPr="00B225E0" w:rsidRDefault="00DA647C" w:rsidP="001626E9">
            <w:pPr>
              <w:jc w:val="center"/>
              <w:rPr>
                <w:rFonts w:ascii="Arial" w:hAnsi="Arial" w:cs="Arial"/>
                <w:sz w:val="24"/>
                <w:szCs w:val="24"/>
              </w:rPr>
            </w:pPr>
            <w:r w:rsidRPr="00B225E0">
              <w:rPr>
                <w:rFonts w:ascii="Arial" w:hAnsi="Arial" w:cs="Arial"/>
                <w:b/>
                <w:bCs/>
                <w:color w:val="FFFFFF" w:themeColor="background1"/>
                <w:sz w:val="24"/>
                <w:szCs w:val="24"/>
              </w:rPr>
              <w:t>Closure in Place</w:t>
            </w:r>
          </w:p>
        </w:tc>
        <w:tc>
          <w:tcPr>
            <w:tcW w:w="2088" w:type="dxa"/>
            <w:shd w:val="clear" w:color="auto" w:fill="365F91" w:themeFill="accent1" w:themeFillShade="BF"/>
            <w:vAlign w:val="center"/>
          </w:tcPr>
          <w:p w14:paraId="6545E84D" w14:textId="77777777" w:rsidR="00DA647C" w:rsidRPr="00B225E0" w:rsidRDefault="00DA647C" w:rsidP="001626E9">
            <w:pPr>
              <w:jc w:val="center"/>
              <w:rPr>
                <w:rFonts w:ascii="Arial" w:hAnsi="Arial" w:cs="Arial"/>
                <w:sz w:val="24"/>
                <w:szCs w:val="24"/>
              </w:rPr>
            </w:pPr>
            <w:r w:rsidRPr="00B225E0">
              <w:rPr>
                <w:rFonts w:ascii="Arial" w:hAnsi="Arial" w:cs="Arial"/>
                <w:b/>
                <w:bCs/>
                <w:color w:val="FFFFFF" w:themeColor="background1"/>
                <w:sz w:val="24"/>
                <w:szCs w:val="24"/>
              </w:rPr>
              <w:t>IPCC</w:t>
            </w:r>
          </w:p>
        </w:tc>
        <w:tc>
          <w:tcPr>
            <w:tcW w:w="1561" w:type="dxa"/>
            <w:shd w:val="clear" w:color="auto" w:fill="365F91" w:themeFill="accent1" w:themeFillShade="BF"/>
            <w:vAlign w:val="center"/>
          </w:tcPr>
          <w:p w14:paraId="45EDCA15" w14:textId="77777777" w:rsidR="00DA647C" w:rsidRPr="00B225E0" w:rsidRDefault="00DA647C" w:rsidP="001626E9">
            <w:pPr>
              <w:jc w:val="center"/>
              <w:rPr>
                <w:rFonts w:ascii="Arial" w:hAnsi="Arial" w:cs="Arial"/>
                <w:sz w:val="24"/>
                <w:szCs w:val="24"/>
              </w:rPr>
            </w:pPr>
            <w:r w:rsidRPr="00B225E0">
              <w:rPr>
                <w:rFonts w:ascii="Arial" w:hAnsi="Arial" w:cs="Arial"/>
                <w:b/>
                <w:bCs/>
                <w:color w:val="FFFFFF" w:themeColor="background1"/>
                <w:sz w:val="24"/>
                <w:szCs w:val="24"/>
              </w:rPr>
              <w:t>PCC</w:t>
            </w:r>
          </w:p>
        </w:tc>
      </w:tr>
      <w:tr w:rsidR="00DA647C" w:rsidRPr="00B225E0" w14:paraId="7851094D" w14:textId="77777777" w:rsidTr="00CF458F">
        <w:trPr>
          <w:gridBefore w:val="1"/>
          <w:wBefore w:w="6" w:type="dxa"/>
          <w:trHeight w:val="576"/>
        </w:trPr>
        <w:tc>
          <w:tcPr>
            <w:tcW w:w="9536" w:type="dxa"/>
            <w:gridSpan w:val="5"/>
            <w:shd w:val="clear" w:color="auto" w:fill="EAF1DD" w:themeFill="accent3" w:themeFillTint="33"/>
            <w:vAlign w:val="center"/>
          </w:tcPr>
          <w:p w14:paraId="4028CD19" w14:textId="7D85EACA" w:rsidR="00DA647C" w:rsidRPr="00B225E0" w:rsidRDefault="00DA647C" w:rsidP="001626E9">
            <w:pPr>
              <w:jc w:val="center"/>
              <w:rPr>
                <w:rFonts w:ascii="Arial" w:hAnsi="Arial" w:cs="Arial"/>
                <w:sz w:val="24"/>
                <w:szCs w:val="24"/>
                <w:u w:val="single"/>
              </w:rPr>
            </w:pPr>
            <w:r w:rsidRPr="00B225E0">
              <w:rPr>
                <w:rFonts w:ascii="Arial" w:hAnsi="Arial" w:cs="Arial"/>
                <w:b/>
                <w:bCs/>
                <w:sz w:val="24"/>
                <w:szCs w:val="24"/>
                <w:u w:val="single"/>
              </w:rPr>
              <w:t>Construction Complete</w:t>
            </w:r>
          </w:p>
        </w:tc>
      </w:tr>
      <w:tr w:rsidR="00DA647C" w:rsidRPr="00B225E0" w14:paraId="0977C472" w14:textId="77777777" w:rsidTr="00CF458F">
        <w:trPr>
          <w:gridBefore w:val="1"/>
          <w:wBefore w:w="6" w:type="dxa"/>
          <w:trHeight w:val="620"/>
        </w:trPr>
        <w:tc>
          <w:tcPr>
            <w:tcW w:w="2739" w:type="dxa"/>
            <w:vAlign w:val="center"/>
          </w:tcPr>
          <w:p w14:paraId="7C981F03" w14:textId="77777777" w:rsidR="00DA647C" w:rsidRPr="00B225E0" w:rsidRDefault="00DA647C" w:rsidP="001626E9">
            <w:pPr>
              <w:rPr>
                <w:rFonts w:ascii="Arial" w:hAnsi="Arial" w:cs="Arial"/>
                <w:b/>
                <w:bCs/>
                <w:sz w:val="24"/>
                <w:szCs w:val="24"/>
              </w:rPr>
            </w:pPr>
            <w:r w:rsidRPr="00B225E0">
              <w:rPr>
                <w:rFonts w:ascii="Arial" w:hAnsi="Arial" w:cs="Arial"/>
                <w:b/>
                <w:bCs/>
                <w:sz w:val="24"/>
                <w:szCs w:val="24"/>
              </w:rPr>
              <w:t>Branch AP-A</w:t>
            </w:r>
          </w:p>
        </w:tc>
        <w:tc>
          <w:tcPr>
            <w:tcW w:w="1523" w:type="dxa"/>
            <w:vAlign w:val="center"/>
          </w:tcPr>
          <w:p w14:paraId="72EAA894" w14:textId="3C72EFE8" w:rsidR="00DA647C" w:rsidRPr="00B225E0" w:rsidRDefault="00E64FE9" w:rsidP="001626E9">
            <w:pPr>
              <w:jc w:val="center"/>
              <w:rPr>
                <w:rFonts w:ascii="Arial" w:hAnsi="Arial" w:cs="Arial"/>
                <w:sz w:val="24"/>
                <w:szCs w:val="24"/>
              </w:rPr>
            </w:pPr>
            <w:r w:rsidRPr="00E9161B">
              <w:rPr>
                <w:rFonts w:ascii="Arial" w:hAnsi="Arial" w:cs="Arial"/>
                <w:sz w:val="48"/>
                <w:szCs w:val="48"/>
              </w:rPr>
              <w:t>●</w:t>
            </w:r>
          </w:p>
        </w:tc>
        <w:tc>
          <w:tcPr>
            <w:tcW w:w="1625" w:type="dxa"/>
            <w:vAlign w:val="center"/>
          </w:tcPr>
          <w:p w14:paraId="2F522496" w14:textId="77777777" w:rsidR="00DA647C" w:rsidRPr="00B225E0" w:rsidRDefault="00DA647C" w:rsidP="001626E9">
            <w:pPr>
              <w:jc w:val="center"/>
              <w:rPr>
                <w:rFonts w:ascii="Arial" w:hAnsi="Arial" w:cs="Arial"/>
                <w:b/>
                <w:bCs/>
                <w:sz w:val="24"/>
                <w:szCs w:val="24"/>
              </w:rPr>
            </w:pPr>
          </w:p>
        </w:tc>
        <w:tc>
          <w:tcPr>
            <w:tcW w:w="2088" w:type="dxa"/>
            <w:vAlign w:val="center"/>
          </w:tcPr>
          <w:p w14:paraId="7D525AD7" w14:textId="0BEC14F3" w:rsidR="00DA647C" w:rsidRPr="00B225E0" w:rsidRDefault="00E9161B" w:rsidP="001626E9">
            <w:pPr>
              <w:jc w:val="center"/>
              <w:rPr>
                <w:rFonts w:ascii="Arial" w:hAnsi="Arial" w:cs="Arial"/>
                <w:b/>
                <w:bCs/>
                <w:sz w:val="24"/>
                <w:szCs w:val="24"/>
              </w:rPr>
            </w:pPr>
            <w:r w:rsidRPr="00E9161B">
              <w:rPr>
                <w:rFonts w:ascii="Arial" w:hAnsi="Arial" w:cs="Arial"/>
                <w:sz w:val="48"/>
                <w:szCs w:val="48"/>
              </w:rPr>
              <w:t>●</w:t>
            </w:r>
          </w:p>
        </w:tc>
        <w:tc>
          <w:tcPr>
            <w:tcW w:w="1561" w:type="dxa"/>
            <w:vAlign w:val="center"/>
          </w:tcPr>
          <w:p w14:paraId="5B73EDD4" w14:textId="77777777" w:rsidR="00DA647C" w:rsidRPr="00B225E0" w:rsidRDefault="00DA647C" w:rsidP="001626E9">
            <w:pPr>
              <w:jc w:val="center"/>
              <w:rPr>
                <w:rFonts w:ascii="Arial" w:hAnsi="Arial" w:cs="Arial"/>
                <w:sz w:val="24"/>
                <w:szCs w:val="24"/>
              </w:rPr>
            </w:pPr>
          </w:p>
        </w:tc>
      </w:tr>
      <w:tr w:rsidR="00DA647C" w:rsidRPr="00B225E0" w14:paraId="792B1474" w14:textId="77777777" w:rsidTr="00E9161B">
        <w:trPr>
          <w:trHeight w:val="1214"/>
        </w:trPr>
        <w:tc>
          <w:tcPr>
            <w:tcW w:w="9542" w:type="dxa"/>
            <w:gridSpan w:val="6"/>
            <w:shd w:val="clear" w:color="auto" w:fill="F2F2F2" w:themeFill="background1" w:themeFillShade="F2"/>
            <w:vAlign w:val="center"/>
          </w:tcPr>
          <w:p w14:paraId="52B80881" w14:textId="6A9A4147" w:rsidR="00DA647C" w:rsidRPr="00B225E0" w:rsidRDefault="00DA647C" w:rsidP="001626E9">
            <w:pPr>
              <w:pStyle w:val="ListParagraph"/>
              <w:numPr>
                <w:ilvl w:val="0"/>
                <w:numId w:val="12"/>
              </w:numPr>
              <w:rPr>
                <w:rFonts w:ascii="Arial" w:hAnsi="Arial" w:cs="Arial"/>
                <w:sz w:val="24"/>
                <w:szCs w:val="24"/>
              </w:rPr>
            </w:pPr>
            <w:r w:rsidRPr="00B225E0">
              <w:rPr>
                <w:rFonts w:ascii="Arial" w:hAnsi="Arial" w:cs="Arial"/>
                <w:sz w:val="24"/>
                <w:szCs w:val="24"/>
              </w:rPr>
              <w:t xml:space="preserve">Ash </w:t>
            </w:r>
            <w:r w:rsidR="006208B2">
              <w:rPr>
                <w:rFonts w:ascii="Arial" w:hAnsi="Arial" w:cs="Arial"/>
                <w:sz w:val="24"/>
                <w:szCs w:val="24"/>
              </w:rPr>
              <w:t xml:space="preserve">was </w:t>
            </w:r>
            <w:r w:rsidRPr="00B225E0">
              <w:rPr>
                <w:rFonts w:ascii="Arial" w:hAnsi="Arial" w:cs="Arial"/>
                <w:sz w:val="24"/>
                <w:szCs w:val="24"/>
              </w:rPr>
              <w:t xml:space="preserve">removed from </w:t>
            </w:r>
            <w:r w:rsidR="00832E8D">
              <w:rPr>
                <w:rFonts w:ascii="Arial" w:hAnsi="Arial" w:cs="Arial"/>
                <w:sz w:val="24"/>
                <w:szCs w:val="24"/>
              </w:rPr>
              <w:t xml:space="preserve">the </w:t>
            </w:r>
            <w:r w:rsidR="00E00B23" w:rsidRPr="00B225E0">
              <w:rPr>
                <w:rFonts w:ascii="Arial" w:hAnsi="Arial" w:cs="Arial"/>
                <w:sz w:val="24"/>
                <w:szCs w:val="24"/>
              </w:rPr>
              <w:t>1-acre</w:t>
            </w:r>
            <w:r w:rsidRPr="00B225E0">
              <w:rPr>
                <w:rFonts w:ascii="Arial" w:hAnsi="Arial" w:cs="Arial"/>
                <w:sz w:val="24"/>
                <w:szCs w:val="24"/>
              </w:rPr>
              <w:t xml:space="preserve"> </w:t>
            </w:r>
            <w:r w:rsidR="00832E8D">
              <w:rPr>
                <w:rFonts w:ascii="Arial" w:hAnsi="Arial" w:cs="Arial"/>
                <w:sz w:val="24"/>
                <w:szCs w:val="24"/>
              </w:rPr>
              <w:t xml:space="preserve">ash pond </w:t>
            </w:r>
            <w:r w:rsidRPr="00B225E0">
              <w:rPr>
                <w:rFonts w:ascii="Arial" w:hAnsi="Arial" w:cs="Arial"/>
                <w:sz w:val="24"/>
                <w:szCs w:val="24"/>
              </w:rPr>
              <w:t xml:space="preserve">and consolidated with AP-E.  Site restoration has been completed.  </w:t>
            </w:r>
            <w:r w:rsidR="007E3DF1" w:rsidRPr="00493F74">
              <w:rPr>
                <w:rFonts w:ascii="Arial" w:eastAsia="Calibri" w:hAnsi="Arial" w:cs="Arial"/>
                <w:color w:val="000000"/>
                <w:sz w:val="24"/>
                <w:szCs w:val="24"/>
              </w:rPr>
              <w:t xml:space="preserve">Georgia Power submitted a </w:t>
            </w:r>
            <w:r w:rsidR="00ED1715">
              <w:rPr>
                <w:rFonts w:ascii="Arial" w:eastAsia="Calibri" w:hAnsi="Arial" w:cs="Arial"/>
                <w:color w:val="000000"/>
                <w:sz w:val="24"/>
                <w:szCs w:val="24"/>
              </w:rPr>
              <w:t>c</w:t>
            </w:r>
            <w:r w:rsidR="007E3DF1" w:rsidRPr="00493F74">
              <w:rPr>
                <w:rFonts w:ascii="Arial" w:eastAsia="Calibri" w:hAnsi="Arial" w:cs="Arial"/>
                <w:color w:val="000000"/>
                <w:sz w:val="24"/>
                <w:szCs w:val="24"/>
              </w:rPr>
              <w:t xml:space="preserve">ertification of </w:t>
            </w:r>
            <w:r w:rsidR="00ED1715">
              <w:rPr>
                <w:rFonts w:ascii="Arial" w:eastAsia="Calibri" w:hAnsi="Arial" w:cs="Arial"/>
                <w:color w:val="000000"/>
                <w:sz w:val="24"/>
                <w:szCs w:val="24"/>
              </w:rPr>
              <w:t>a</w:t>
            </w:r>
            <w:r w:rsidR="007E3DF1" w:rsidRPr="00493F74">
              <w:rPr>
                <w:rFonts w:ascii="Arial" w:eastAsia="Calibri" w:hAnsi="Arial" w:cs="Arial"/>
                <w:color w:val="000000"/>
                <w:sz w:val="24"/>
                <w:szCs w:val="24"/>
              </w:rPr>
              <w:t xml:space="preserve">sh </w:t>
            </w:r>
            <w:r w:rsidR="00ED1715">
              <w:rPr>
                <w:rFonts w:ascii="Arial" w:eastAsia="Calibri" w:hAnsi="Arial" w:cs="Arial"/>
                <w:color w:val="000000"/>
                <w:sz w:val="24"/>
                <w:szCs w:val="24"/>
              </w:rPr>
              <w:t>r</w:t>
            </w:r>
            <w:r w:rsidR="007E3DF1" w:rsidRPr="00493F74">
              <w:rPr>
                <w:rFonts w:ascii="Arial" w:eastAsia="Calibri" w:hAnsi="Arial" w:cs="Arial"/>
                <w:color w:val="000000"/>
                <w:sz w:val="24"/>
                <w:szCs w:val="24"/>
              </w:rPr>
              <w:t>emoval from AP-A to EPD in 2018 to provide documentation of the AP-A closure.</w:t>
            </w:r>
            <w:r w:rsidR="007E3DF1">
              <w:rPr>
                <w:rFonts w:ascii="Arial" w:hAnsi="Arial" w:cs="Arial"/>
                <w:sz w:val="24"/>
                <w:szCs w:val="24"/>
              </w:rPr>
              <w:t xml:space="preserve"> </w:t>
            </w:r>
            <w:r w:rsidR="00345943">
              <w:rPr>
                <w:rFonts w:ascii="Arial" w:hAnsi="Arial" w:cs="Arial"/>
                <w:sz w:val="24"/>
                <w:szCs w:val="24"/>
              </w:rPr>
              <w:t>AP-A</w:t>
            </w:r>
            <w:r w:rsidR="00345943" w:rsidRPr="00B225E0">
              <w:rPr>
                <w:rFonts w:ascii="Arial" w:hAnsi="Arial" w:cs="Arial"/>
                <w:sz w:val="24"/>
                <w:szCs w:val="24"/>
              </w:rPr>
              <w:t xml:space="preserve"> </w:t>
            </w:r>
            <w:r w:rsidRPr="00B225E0">
              <w:rPr>
                <w:rFonts w:ascii="Arial" w:hAnsi="Arial" w:cs="Arial"/>
                <w:sz w:val="24"/>
                <w:szCs w:val="24"/>
              </w:rPr>
              <w:t>is in IPCC</w:t>
            </w:r>
            <w:r w:rsidR="00076014">
              <w:rPr>
                <w:rFonts w:ascii="Arial" w:hAnsi="Arial" w:cs="Arial"/>
                <w:sz w:val="24"/>
                <w:szCs w:val="24"/>
              </w:rPr>
              <w:t>.</w:t>
            </w:r>
          </w:p>
        </w:tc>
      </w:tr>
      <w:tr w:rsidR="00DA647C" w:rsidRPr="00B225E0" w14:paraId="528FFB30" w14:textId="77777777" w:rsidTr="00E9161B">
        <w:trPr>
          <w:trHeight w:val="620"/>
        </w:trPr>
        <w:tc>
          <w:tcPr>
            <w:tcW w:w="2745" w:type="dxa"/>
            <w:gridSpan w:val="2"/>
            <w:vAlign w:val="center"/>
          </w:tcPr>
          <w:p w14:paraId="04BC8CF2" w14:textId="77777777" w:rsidR="00DA647C" w:rsidRPr="00B225E0" w:rsidRDefault="00DA647C" w:rsidP="001626E9">
            <w:pPr>
              <w:rPr>
                <w:rFonts w:ascii="Arial" w:hAnsi="Arial" w:cs="Arial"/>
                <w:b/>
                <w:bCs/>
                <w:sz w:val="24"/>
                <w:szCs w:val="24"/>
              </w:rPr>
            </w:pPr>
            <w:r w:rsidRPr="00B225E0">
              <w:rPr>
                <w:rFonts w:ascii="Arial" w:hAnsi="Arial" w:cs="Arial"/>
                <w:b/>
                <w:bCs/>
                <w:sz w:val="24"/>
                <w:szCs w:val="24"/>
              </w:rPr>
              <w:t>Hammond AP-3</w:t>
            </w:r>
          </w:p>
        </w:tc>
        <w:tc>
          <w:tcPr>
            <w:tcW w:w="1523" w:type="dxa"/>
            <w:vAlign w:val="center"/>
          </w:tcPr>
          <w:p w14:paraId="5077DB7B" w14:textId="72A27EDB" w:rsidR="00DA647C" w:rsidRPr="00B225E0" w:rsidRDefault="00DA647C" w:rsidP="001626E9">
            <w:pPr>
              <w:jc w:val="center"/>
              <w:rPr>
                <w:rFonts w:ascii="Arial" w:hAnsi="Arial" w:cs="Arial"/>
                <w:b/>
                <w:bCs/>
                <w:sz w:val="24"/>
                <w:szCs w:val="24"/>
              </w:rPr>
            </w:pPr>
          </w:p>
        </w:tc>
        <w:tc>
          <w:tcPr>
            <w:tcW w:w="1625" w:type="dxa"/>
            <w:vAlign w:val="center"/>
          </w:tcPr>
          <w:p w14:paraId="212BE709" w14:textId="5CA7F5AB" w:rsidR="00DA647C" w:rsidRPr="00B225E0" w:rsidRDefault="00E9161B" w:rsidP="001626E9">
            <w:pPr>
              <w:jc w:val="center"/>
              <w:rPr>
                <w:rFonts w:ascii="Arial" w:hAnsi="Arial" w:cs="Arial"/>
                <w:b/>
                <w:bCs/>
                <w:sz w:val="24"/>
                <w:szCs w:val="24"/>
              </w:rPr>
            </w:pPr>
            <w:r w:rsidRPr="00E9161B">
              <w:rPr>
                <w:rFonts w:ascii="Arial" w:hAnsi="Arial" w:cs="Arial"/>
                <w:sz w:val="48"/>
                <w:szCs w:val="48"/>
              </w:rPr>
              <w:t>●</w:t>
            </w:r>
          </w:p>
        </w:tc>
        <w:tc>
          <w:tcPr>
            <w:tcW w:w="2088" w:type="dxa"/>
            <w:vAlign w:val="center"/>
          </w:tcPr>
          <w:p w14:paraId="2C4B0695" w14:textId="39CDB66F" w:rsidR="00DA647C" w:rsidRPr="00B225E0" w:rsidRDefault="00E9161B" w:rsidP="001626E9">
            <w:pPr>
              <w:jc w:val="center"/>
              <w:rPr>
                <w:rFonts w:ascii="Arial" w:hAnsi="Arial" w:cs="Arial"/>
                <w:b/>
                <w:bCs/>
                <w:sz w:val="24"/>
                <w:szCs w:val="24"/>
              </w:rPr>
            </w:pPr>
            <w:r w:rsidRPr="00E9161B">
              <w:rPr>
                <w:rFonts w:ascii="Arial" w:hAnsi="Arial" w:cs="Arial"/>
                <w:sz w:val="48"/>
                <w:szCs w:val="48"/>
              </w:rPr>
              <w:t>●</w:t>
            </w:r>
          </w:p>
        </w:tc>
        <w:tc>
          <w:tcPr>
            <w:tcW w:w="1561" w:type="dxa"/>
            <w:vAlign w:val="center"/>
          </w:tcPr>
          <w:p w14:paraId="55485273" w14:textId="5056FFCF" w:rsidR="00DA647C" w:rsidRPr="00B225E0" w:rsidRDefault="00DA647C" w:rsidP="001626E9">
            <w:pPr>
              <w:jc w:val="center"/>
              <w:rPr>
                <w:rFonts w:ascii="Arial" w:hAnsi="Arial" w:cs="Arial"/>
                <w:sz w:val="24"/>
                <w:szCs w:val="24"/>
              </w:rPr>
            </w:pPr>
          </w:p>
        </w:tc>
      </w:tr>
      <w:tr w:rsidR="00DA647C" w:rsidRPr="00B225E0" w14:paraId="52FCFDB1" w14:textId="77777777" w:rsidTr="00E9161B">
        <w:trPr>
          <w:trHeight w:val="890"/>
        </w:trPr>
        <w:tc>
          <w:tcPr>
            <w:tcW w:w="9542" w:type="dxa"/>
            <w:gridSpan w:val="6"/>
            <w:shd w:val="clear" w:color="auto" w:fill="F2F2F2" w:themeFill="background1" w:themeFillShade="F2"/>
            <w:vAlign w:val="center"/>
          </w:tcPr>
          <w:p w14:paraId="78A4527A" w14:textId="3F7A222C" w:rsidR="00DA647C" w:rsidRPr="00B225E0" w:rsidRDefault="00DA647C" w:rsidP="001626E9">
            <w:pPr>
              <w:pStyle w:val="ListParagraph"/>
              <w:numPr>
                <w:ilvl w:val="0"/>
                <w:numId w:val="12"/>
              </w:numPr>
              <w:rPr>
                <w:rFonts w:ascii="Arial" w:hAnsi="Arial" w:cs="Arial"/>
                <w:sz w:val="24"/>
                <w:szCs w:val="24"/>
              </w:rPr>
            </w:pPr>
            <w:r w:rsidRPr="00B225E0">
              <w:rPr>
                <w:rFonts w:ascii="Arial" w:hAnsi="Arial" w:cs="Arial"/>
                <w:sz w:val="24"/>
                <w:szCs w:val="24"/>
              </w:rPr>
              <w:t xml:space="preserve">Ash </w:t>
            </w:r>
            <w:r w:rsidR="00CE0EF3">
              <w:rPr>
                <w:rFonts w:ascii="Arial" w:hAnsi="Arial" w:cs="Arial"/>
                <w:sz w:val="24"/>
                <w:szCs w:val="24"/>
              </w:rPr>
              <w:t>was</w:t>
            </w:r>
            <w:r w:rsidR="00564BED">
              <w:rPr>
                <w:rFonts w:ascii="Arial" w:hAnsi="Arial" w:cs="Arial"/>
                <w:sz w:val="24"/>
                <w:szCs w:val="24"/>
              </w:rPr>
              <w:t xml:space="preserve"> </w:t>
            </w:r>
            <w:r w:rsidRPr="00B225E0">
              <w:rPr>
                <w:rFonts w:ascii="Arial" w:hAnsi="Arial" w:cs="Arial"/>
                <w:sz w:val="24"/>
                <w:szCs w:val="24"/>
              </w:rPr>
              <w:t xml:space="preserve">consolidated </w:t>
            </w:r>
            <w:r w:rsidR="00CE0EF3">
              <w:rPr>
                <w:rFonts w:ascii="Arial" w:hAnsi="Arial" w:cs="Arial"/>
                <w:sz w:val="24"/>
                <w:szCs w:val="24"/>
              </w:rPr>
              <w:t>in the</w:t>
            </w:r>
            <w:r w:rsidR="00CE0EF3" w:rsidRPr="00B225E0">
              <w:rPr>
                <w:rFonts w:ascii="Arial" w:hAnsi="Arial" w:cs="Arial"/>
                <w:sz w:val="24"/>
                <w:szCs w:val="24"/>
              </w:rPr>
              <w:t xml:space="preserve"> </w:t>
            </w:r>
            <w:r w:rsidR="00E00B23" w:rsidRPr="00B225E0">
              <w:rPr>
                <w:rFonts w:ascii="Arial" w:hAnsi="Arial" w:cs="Arial"/>
                <w:sz w:val="24"/>
                <w:szCs w:val="24"/>
              </w:rPr>
              <w:t>25-acre</w:t>
            </w:r>
            <w:r w:rsidR="00CE0EF3">
              <w:rPr>
                <w:rFonts w:ascii="Arial" w:hAnsi="Arial" w:cs="Arial"/>
                <w:sz w:val="24"/>
                <w:szCs w:val="24"/>
              </w:rPr>
              <w:t xml:space="preserve"> ash pond</w:t>
            </w:r>
            <w:r w:rsidRPr="00B225E0">
              <w:rPr>
                <w:rFonts w:ascii="Arial" w:hAnsi="Arial" w:cs="Arial"/>
                <w:sz w:val="24"/>
                <w:szCs w:val="24"/>
              </w:rPr>
              <w:t xml:space="preserve"> and </w:t>
            </w:r>
            <w:r w:rsidR="00FF1E1F">
              <w:rPr>
                <w:rFonts w:ascii="Arial" w:hAnsi="Arial" w:cs="Arial"/>
                <w:sz w:val="24"/>
                <w:szCs w:val="24"/>
              </w:rPr>
              <w:t xml:space="preserve">a </w:t>
            </w:r>
            <w:r w:rsidRPr="00B225E0">
              <w:rPr>
                <w:rFonts w:ascii="Arial" w:hAnsi="Arial" w:cs="Arial"/>
                <w:sz w:val="24"/>
                <w:szCs w:val="24"/>
              </w:rPr>
              <w:t xml:space="preserve">geomembrane cover system installed.  </w:t>
            </w:r>
            <w:r w:rsidR="00A11F40">
              <w:rPr>
                <w:rFonts w:ascii="Arial" w:hAnsi="Arial" w:cs="Arial"/>
                <w:sz w:val="24"/>
                <w:szCs w:val="24"/>
              </w:rPr>
              <w:t xml:space="preserve">A </w:t>
            </w:r>
            <w:r w:rsidR="00ED1715">
              <w:rPr>
                <w:rFonts w:ascii="Arial" w:hAnsi="Arial" w:cs="Arial"/>
                <w:sz w:val="24"/>
                <w:szCs w:val="24"/>
              </w:rPr>
              <w:t>c</w:t>
            </w:r>
            <w:r w:rsidR="00A11F40">
              <w:rPr>
                <w:rFonts w:ascii="Arial" w:hAnsi="Arial" w:cs="Arial"/>
                <w:sz w:val="24"/>
                <w:szCs w:val="24"/>
              </w:rPr>
              <w:t xml:space="preserve">ertification of </w:t>
            </w:r>
            <w:r w:rsidR="00ED1715">
              <w:rPr>
                <w:rFonts w:ascii="Arial" w:hAnsi="Arial" w:cs="Arial"/>
                <w:sz w:val="24"/>
                <w:szCs w:val="24"/>
              </w:rPr>
              <w:t>c</w:t>
            </w:r>
            <w:r w:rsidR="0039201B">
              <w:rPr>
                <w:rFonts w:ascii="Arial" w:hAnsi="Arial" w:cs="Arial"/>
                <w:sz w:val="24"/>
                <w:szCs w:val="24"/>
              </w:rPr>
              <w:t>onstruct</w:t>
            </w:r>
            <w:r w:rsidR="005B02B0">
              <w:rPr>
                <w:rFonts w:ascii="Arial" w:hAnsi="Arial" w:cs="Arial"/>
                <w:sz w:val="24"/>
                <w:szCs w:val="24"/>
              </w:rPr>
              <w:t>ion</w:t>
            </w:r>
            <w:r w:rsidR="00952B43">
              <w:rPr>
                <w:rFonts w:ascii="Arial" w:hAnsi="Arial" w:cs="Arial"/>
                <w:sz w:val="24"/>
                <w:szCs w:val="24"/>
              </w:rPr>
              <w:t xml:space="preserve"> </w:t>
            </w:r>
            <w:r w:rsidR="00ED1715">
              <w:rPr>
                <w:rFonts w:ascii="Arial" w:hAnsi="Arial" w:cs="Arial"/>
                <w:sz w:val="24"/>
                <w:szCs w:val="24"/>
              </w:rPr>
              <w:t>c</w:t>
            </w:r>
            <w:r w:rsidR="004275DF">
              <w:rPr>
                <w:rFonts w:ascii="Arial" w:hAnsi="Arial" w:cs="Arial"/>
                <w:sz w:val="24"/>
                <w:szCs w:val="24"/>
              </w:rPr>
              <w:t>omplete</w:t>
            </w:r>
            <w:r w:rsidR="008A319B">
              <w:rPr>
                <w:rFonts w:ascii="Arial" w:hAnsi="Arial" w:cs="Arial"/>
                <w:sz w:val="24"/>
                <w:szCs w:val="24"/>
              </w:rPr>
              <w:t xml:space="preserve"> document</w:t>
            </w:r>
            <w:r w:rsidR="00A11F40">
              <w:rPr>
                <w:rFonts w:ascii="Arial" w:hAnsi="Arial" w:cs="Arial"/>
                <w:sz w:val="24"/>
                <w:szCs w:val="24"/>
              </w:rPr>
              <w:t xml:space="preserve"> was su</w:t>
            </w:r>
            <w:r w:rsidR="004F2739">
              <w:rPr>
                <w:rFonts w:ascii="Arial" w:hAnsi="Arial" w:cs="Arial"/>
                <w:sz w:val="24"/>
                <w:szCs w:val="24"/>
              </w:rPr>
              <w:t xml:space="preserve">bmitted </w:t>
            </w:r>
            <w:r w:rsidR="0033073E">
              <w:rPr>
                <w:rFonts w:ascii="Arial" w:hAnsi="Arial" w:cs="Arial"/>
                <w:sz w:val="24"/>
                <w:szCs w:val="24"/>
              </w:rPr>
              <w:t xml:space="preserve">for AP-3 to EPD in </w:t>
            </w:r>
            <w:r w:rsidR="008A319B">
              <w:rPr>
                <w:rFonts w:ascii="Arial" w:hAnsi="Arial" w:cs="Arial"/>
                <w:sz w:val="24"/>
                <w:szCs w:val="24"/>
              </w:rPr>
              <w:t xml:space="preserve">2018. </w:t>
            </w:r>
            <w:r w:rsidR="00D040D3">
              <w:rPr>
                <w:rFonts w:ascii="Arial" w:hAnsi="Arial" w:cs="Arial"/>
                <w:sz w:val="24"/>
                <w:szCs w:val="24"/>
              </w:rPr>
              <w:t>AP-3</w:t>
            </w:r>
            <w:r w:rsidR="00D040D3" w:rsidRPr="00B225E0">
              <w:rPr>
                <w:rFonts w:ascii="Arial" w:hAnsi="Arial" w:cs="Arial"/>
                <w:sz w:val="24"/>
                <w:szCs w:val="24"/>
              </w:rPr>
              <w:t xml:space="preserve"> </w:t>
            </w:r>
            <w:r w:rsidRPr="00B225E0">
              <w:rPr>
                <w:rFonts w:ascii="Arial" w:hAnsi="Arial" w:cs="Arial"/>
                <w:sz w:val="24"/>
                <w:szCs w:val="24"/>
              </w:rPr>
              <w:t>is in IPCC.</w:t>
            </w:r>
          </w:p>
        </w:tc>
      </w:tr>
      <w:tr w:rsidR="00DA647C" w:rsidRPr="00B225E0" w14:paraId="6D124F4C" w14:textId="77777777" w:rsidTr="00E9161B">
        <w:trPr>
          <w:trHeight w:val="629"/>
        </w:trPr>
        <w:tc>
          <w:tcPr>
            <w:tcW w:w="2745" w:type="dxa"/>
            <w:gridSpan w:val="2"/>
            <w:vAlign w:val="center"/>
          </w:tcPr>
          <w:p w14:paraId="4E9D5461" w14:textId="77777777" w:rsidR="00DA647C" w:rsidRPr="00B225E0" w:rsidRDefault="00DA647C" w:rsidP="001626E9">
            <w:pPr>
              <w:rPr>
                <w:rFonts w:ascii="Arial" w:hAnsi="Arial" w:cs="Arial"/>
                <w:b/>
                <w:bCs/>
                <w:sz w:val="24"/>
                <w:szCs w:val="24"/>
              </w:rPr>
            </w:pPr>
            <w:r w:rsidRPr="00B225E0">
              <w:rPr>
                <w:rFonts w:ascii="Arial" w:hAnsi="Arial" w:cs="Arial"/>
                <w:b/>
                <w:bCs/>
                <w:sz w:val="24"/>
                <w:szCs w:val="24"/>
              </w:rPr>
              <w:t>Kraft AP-1</w:t>
            </w:r>
          </w:p>
        </w:tc>
        <w:tc>
          <w:tcPr>
            <w:tcW w:w="1523" w:type="dxa"/>
            <w:vAlign w:val="center"/>
          </w:tcPr>
          <w:p w14:paraId="04BAE85B" w14:textId="547EA7CA" w:rsidR="00DA647C" w:rsidRPr="00B225E0" w:rsidRDefault="00E9161B" w:rsidP="001626E9">
            <w:pPr>
              <w:jc w:val="center"/>
              <w:rPr>
                <w:rFonts w:ascii="Arial" w:hAnsi="Arial" w:cs="Arial"/>
                <w:b/>
                <w:bCs/>
                <w:sz w:val="24"/>
                <w:szCs w:val="24"/>
              </w:rPr>
            </w:pPr>
            <w:r w:rsidRPr="00E9161B">
              <w:rPr>
                <w:rFonts w:ascii="Arial" w:hAnsi="Arial" w:cs="Arial"/>
                <w:sz w:val="48"/>
                <w:szCs w:val="48"/>
              </w:rPr>
              <w:t>●</w:t>
            </w:r>
          </w:p>
        </w:tc>
        <w:tc>
          <w:tcPr>
            <w:tcW w:w="1625" w:type="dxa"/>
            <w:vAlign w:val="center"/>
          </w:tcPr>
          <w:p w14:paraId="117099BE" w14:textId="34B4995A" w:rsidR="00DA647C" w:rsidRPr="00B225E0" w:rsidRDefault="00DA647C" w:rsidP="001626E9">
            <w:pPr>
              <w:jc w:val="center"/>
              <w:rPr>
                <w:rFonts w:ascii="Arial" w:hAnsi="Arial" w:cs="Arial"/>
                <w:b/>
                <w:bCs/>
                <w:sz w:val="24"/>
                <w:szCs w:val="24"/>
              </w:rPr>
            </w:pPr>
          </w:p>
        </w:tc>
        <w:tc>
          <w:tcPr>
            <w:tcW w:w="2088" w:type="dxa"/>
            <w:vAlign w:val="center"/>
          </w:tcPr>
          <w:p w14:paraId="27C6C7B8" w14:textId="768F7A2C" w:rsidR="00DA647C" w:rsidRPr="00B225E0" w:rsidRDefault="00DA647C" w:rsidP="001626E9">
            <w:pPr>
              <w:jc w:val="center"/>
              <w:rPr>
                <w:rFonts w:ascii="Arial" w:hAnsi="Arial" w:cs="Arial"/>
                <w:sz w:val="24"/>
                <w:szCs w:val="24"/>
              </w:rPr>
            </w:pPr>
            <w:r w:rsidRPr="00B225E0">
              <w:rPr>
                <w:rFonts w:ascii="Arial" w:hAnsi="Arial" w:cs="Arial"/>
                <w:sz w:val="24"/>
                <w:szCs w:val="24"/>
              </w:rPr>
              <w:t>n/a</w:t>
            </w:r>
          </w:p>
        </w:tc>
        <w:tc>
          <w:tcPr>
            <w:tcW w:w="1561" w:type="dxa"/>
            <w:vAlign w:val="center"/>
          </w:tcPr>
          <w:p w14:paraId="0FE8B271" w14:textId="190AC6AB" w:rsidR="00DA647C" w:rsidRPr="00B225E0" w:rsidRDefault="00DA647C" w:rsidP="001626E9">
            <w:pPr>
              <w:jc w:val="center"/>
              <w:rPr>
                <w:rFonts w:ascii="Arial" w:hAnsi="Arial" w:cs="Arial"/>
                <w:sz w:val="24"/>
                <w:szCs w:val="24"/>
              </w:rPr>
            </w:pPr>
            <w:r w:rsidRPr="00B225E0">
              <w:rPr>
                <w:rFonts w:ascii="Arial" w:hAnsi="Arial" w:cs="Arial"/>
                <w:sz w:val="24"/>
                <w:szCs w:val="24"/>
              </w:rPr>
              <w:t>n/a</w:t>
            </w:r>
          </w:p>
        </w:tc>
      </w:tr>
      <w:tr w:rsidR="00DA647C" w:rsidRPr="00B225E0" w14:paraId="27989BE7" w14:textId="77777777" w:rsidTr="00E9161B">
        <w:trPr>
          <w:trHeight w:val="1070"/>
        </w:trPr>
        <w:tc>
          <w:tcPr>
            <w:tcW w:w="9542" w:type="dxa"/>
            <w:gridSpan w:val="6"/>
            <w:shd w:val="clear" w:color="auto" w:fill="F2F2F2" w:themeFill="background1" w:themeFillShade="F2"/>
            <w:vAlign w:val="center"/>
          </w:tcPr>
          <w:p w14:paraId="727903ED" w14:textId="427AA3E4" w:rsidR="00DA647C" w:rsidRPr="00B225E0" w:rsidRDefault="00DA647C" w:rsidP="001626E9">
            <w:pPr>
              <w:pStyle w:val="ListParagraph"/>
              <w:numPr>
                <w:ilvl w:val="0"/>
                <w:numId w:val="12"/>
              </w:numPr>
              <w:rPr>
                <w:rFonts w:ascii="Arial" w:hAnsi="Arial" w:cs="Arial"/>
                <w:sz w:val="24"/>
                <w:szCs w:val="24"/>
              </w:rPr>
            </w:pPr>
            <w:r w:rsidRPr="00B225E0">
              <w:rPr>
                <w:rFonts w:ascii="Arial" w:hAnsi="Arial" w:cs="Arial"/>
                <w:sz w:val="24"/>
                <w:szCs w:val="24"/>
              </w:rPr>
              <w:t xml:space="preserve">Ash </w:t>
            </w:r>
            <w:r w:rsidR="006208B2">
              <w:rPr>
                <w:rFonts w:ascii="Arial" w:hAnsi="Arial" w:cs="Arial"/>
                <w:sz w:val="24"/>
                <w:szCs w:val="24"/>
              </w:rPr>
              <w:t xml:space="preserve">was </w:t>
            </w:r>
            <w:r w:rsidRPr="00B225E0">
              <w:rPr>
                <w:rFonts w:ascii="Arial" w:hAnsi="Arial" w:cs="Arial"/>
                <w:sz w:val="24"/>
                <w:szCs w:val="24"/>
              </w:rPr>
              <w:t xml:space="preserve">removed from </w:t>
            </w:r>
            <w:r w:rsidR="006208B2">
              <w:rPr>
                <w:rFonts w:ascii="Arial" w:hAnsi="Arial" w:cs="Arial"/>
                <w:sz w:val="24"/>
                <w:szCs w:val="24"/>
              </w:rPr>
              <w:t xml:space="preserve">the </w:t>
            </w:r>
            <w:r w:rsidR="00E00B23" w:rsidRPr="00B225E0">
              <w:rPr>
                <w:rFonts w:ascii="Arial" w:hAnsi="Arial" w:cs="Arial"/>
                <w:sz w:val="24"/>
                <w:szCs w:val="24"/>
              </w:rPr>
              <w:t>7-acre</w:t>
            </w:r>
            <w:r w:rsidR="00786366">
              <w:rPr>
                <w:rFonts w:ascii="Arial" w:hAnsi="Arial" w:cs="Arial"/>
                <w:sz w:val="24"/>
                <w:szCs w:val="24"/>
              </w:rPr>
              <w:t xml:space="preserve"> </w:t>
            </w:r>
            <w:r w:rsidR="006208B2">
              <w:rPr>
                <w:rFonts w:ascii="Arial" w:hAnsi="Arial" w:cs="Arial"/>
                <w:sz w:val="24"/>
                <w:szCs w:val="24"/>
              </w:rPr>
              <w:t xml:space="preserve">ash pond </w:t>
            </w:r>
            <w:r w:rsidR="00392149" w:rsidRPr="00392149">
              <w:rPr>
                <w:rFonts w:ascii="Arial" w:hAnsi="Arial" w:cs="Arial"/>
                <w:sz w:val="24"/>
                <w:szCs w:val="24"/>
              </w:rPr>
              <w:t>to offsite permitted landfills before the State CCR Rule became effective.</w:t>
            </w:r>
            <w:r w:rsidR="00392149">
              <w:rPr>
                <w:rFonts w:ascii="Arial" w:hAnsi="Arial" w:cs="Arial"/>
                <w:sz w:val="24"/>
                <w:szCs w:val="24"/>
              </w:rPr>
              <w:t xml:space="preserve"> </w:t>
            </w:r>
            <w:r w:rsidR="00A760D6" w:rsidRPr="00A760D6">
              <w:rPr>
                <w:rFonts w:ascii="Arial" w:hAnsi="Arial" w:cs="Arial"/>
                <w:sz w:val="24"/>
                <w:szCs w:val="24"/>
              </w:rPr>
              <w:t xml:space="preserve">Georgia Power submitted a </w:t>
            </w:r>
            <w:r w:rsidR="00ED1715">
              <w:rPr>
                <w:rFonts w:ascii="Arial" w:hAnsi="Arial" w:cs="Arial"/>
                <w:sz w:val="24"/>
                <w:szCs w:val="24"/>
              </w:rPr>
              <w:t>c</w:t>
            </w:r>
            <w:r w:rsidR="00A760D6" w:rsidRPr="00A760D6">
              <w:rPr>
                <w:rFonts w:ascii="Arial" w:hAnsi="Arial" w:cs="Arial"/>
                <w:sz w:val="24"/>
                <w:szCs w:val="24"/>
              </w:rPr>
              <w:t xml:space="preserve">ertification of </w:t>
            </w:r>
            <w:r w:rsidR="00ED1715">
              <w:rPr>
                <w:rFonts w:ascii="Arial" w:hAnsi="Arial" w:cs="Arial"/>
                <w:sz w:val="24"/>
                <w:szCs w:val="24"/>
              </w:rPr>
              <w:t>a</w:t>
            </w:r>
            <w:r w:rsidR="00A760D6" w:rsidRPr="00A760D6">
              <w:rPr>
                <w:rFonts w:ascii="Arial" w:hAnsi="Arial" w:cs="Arial"/>
                <w:sz w:val="24"/>
                <w:szCs w:val="24"/>
              </w:rPr>
              <w:t xml:space="preserve">sh </w:t>
            </w:r>
            <w:r w:rsidR="00ED1715">
              <w:rPr>
                <w:rFonts w:ascii="Arial" w:hAnsi="Arial" w:cs="Arial"/>
                <w:sz w:val="24"/>
                <w:szCs w:val="24"/>
              </w:rPr>
              <w:t>r</w:t>
            </w:r>
            <w:r w:rsidR="00A760D6" w:rsidRPr="00A760D6">
              <w:rPr>
                <w:rFonts w:ascii="Arial" w:hAnsi="Arial" w:cs="Arial"/>
                <w:sz w:val="24"/>
                <w:szCs w:val="24"/>
              </w:rPr>
              <w:t>emoval from AP-1 to EPD in 2018 to provide documentation of the AP-1 closure.</w:t>
            </w:r>
          </w:p>
        </w:tc>
      </w:tr>
      <w:tr w:rsidR="00DA647C" w:rsidRPr="00B225E0" w14:paraId="33F606E9" w14:textId="77777777" w:rsidTr="00CF458F">
        <w:trPr>
          <w:gridBefore w:val="1"/>
          <w:wBefore w:w="6" w:type="dxa"/>
          <w:trHeight w:val="720"/>
        </w:trPr>
        <w:tc>
          <w:tcPr>
            <w:tcW w:w="2739" w:type="dxa"/>
            <w:vAlign w:val="center"/>
          </w:tcPr>
          <w:p w14:paraId="24A1A9B0" w14:textId="6A034DB4" w:rsidR="00DA647C" w:rsidRPr="00B225E0" w:rsidRDefault="00DA647C" w:rsidP="00DA647C">
            <w:pPr>
              <w:rPr>
                <w:rFonts w:ascii="Arial" w:hAnsi="Arial" w:cs="Arial"/>
                <w:b/>
                <w:bCs/>
                <w:sz w:val="24"/>
                <w:szCs w:val="24"/>
              </w:rPr>
            </w:pPr>
            <w:r w:rsidRPr="00B225E0">
              <w:rPr>
                <w:rFonts w:ascii="Arial" w:hAnsi="Arial" w:cs="Arial"/>
                <w:b/>
                <w:bCs/>
                <w:sz w:val="24"/>
                <w:szCs w:val="24"/>
              </w:rPr>
              <w:t>Yates AP-1</w:t>
            </w:r>
          </w:p>
        </w:tc>
        <w:tc>
          <w:tcPr>
            <w:tcW w:w="1523" w:type="dxa"/>
            <w:vAlign w:val="center"/>
          </w:tcPr>
          <w:p w14:paraId="68F78453" w14:textId="34E7448F" w:rsidR="00DA647C" w:rsidRPr="00B225E0" w:rsidRDefault="00E9161B" w:rsidP="00DA647C">
            <w:pPr>
              <w:jc w:val="center"/>
              <w:rPr>
                <w:rFonts w:ascii="Arial" w:hAnsi="Arial" w:cs="Arial"/>
                <w:b/>
                <w:bCs/>
                <w:sz w:val="24"/>
                <w:szCs w:val="24"/>
              </w:rPr>
            </w:pPr>
            <w:r w:rsidRPr="00E9161B">
              <w:rPr>
                <w:rFonts w:ascii="Arial" w:hAnsi="Arial" w:cs="Arial"/>
                <w:sz w:val="48"/>
                <w:szCs w:val="48"/>
              </w:rPr>
              <w:t>●</w:t>
            </w:r>
          </w:p>
        </w:tc>
        <w:tc>
          <w:tcPr>
            <w:tcW w:w="1625" w:type="dxa"/>
            <w:vAlign w:val="center"/>
          </w:tcPr>
          <w:p w14:paraId="7A9C579D" w14:textId="28D02912" w:rsidR="00DA647C" w:rsidRPr="00B225E0" w:rsidRDefault="00DA647C" w:rsidP="00DA647C">
            <w:pPr>
              <w:jc w:val="center"/>
              <w:rPr>
                <w:rFonts w:ascii="Arial" w:hAnsi="Arial" w:cs="Arial"/>
                <w:sz w:val="24"/>
                <w:szCs w:val="24"/>
              </w:rPr>
            </w:pPr>
          </w:p>
        </w:tc>
        <w:tc>
          <w:tcPr>
            <w:tcW w:w="2088" w:type="dxa"/>
            <w:vAlign w:val="center"/>
          </w:tcPr>
          <w:p w14:paraId="5ADA1EB7" w14:textId="273DEDC7" w:rsidR="00DA647C" w:rsidRPr="00B225E0" w:rsidRDefault="00E9161B" w:rsidP="00DA647C">
            <w:pPr>
              <w:jc w:val="center"/>
              <w:rPr>
                <w:rFonts w:ascii="Arial" w:hAnsi="Arial" w:cs="Arial"/>
                <w:sz w:val="24"/>
                <w:szCs w:val="24"/>
              </w:rPr>
            </w:pPr>
            <w:r w:rsidRPr="00E9161B">
              <w:rPr>
                <w:rFonts w:ascii="Arial" w:hAnsi="Arial" w:cs="Arial"/>
                <w:sz w:val="48"/>
                <w:szCs w:val="48"/>
              </w:rPr>
              <w:t>●</w:t>
            </w:r>
          </w:p>
        </w:tc>
        <w:tc>
          <w:tcPr>
            <w:tcW w:w="1561" w:type="dxa"/>
            <w:vAlign w:val="center"/>
          </w:tcPr>
          <w:p w14:paraId="7CD935E8" w14:textId="77777777" w:rsidR="00DA647C" w:rsidRPr="00B225E0" w:rsidRDefault="00DA647C" w:rsidP="00DA647C">
            <w:pPr>
              <w:jc w:val="center"/>
              <w:rPr>
                <w:rFonts w:ascii="Arial" w:hAnsi="Arial" w:cs="Arial"/>
                <w:sz w:val="24"/>
                <w:szCs w:val="24"/>
              </w:rPr>
            </w:pPr>
          </w:p>
        </w:tc>
      </w:tr>
      <w:tr w:rsidR="00DA647C" w:rsidRPr="00B225E0" w14:paraId="4C7F7B4A" w14:textId="77777777" w:rsidTr="00CF458F">
        <w:trPr>
          <w:gridBefore w:val="1"/>
          <w:wBefore w:w="6" w:type="dxa"/>
          <w:trHeight w:val="1313"/>
        </w:trPr>
        <w:tc>
          <w:tcPr>
            <w:tcW w:w="9536" w:type="dxa"/>
            <w:gridSpan w:val="5"/>
            <w:shd w:val="clear" w:color="auto" w:fill="F2F2F2" w:themeFill="background1" w:themeFillShade="F2"/>
            <w:vAlign w:val="center"/>
          </w:tcPr>
          <w:p w14:paraId="0EED9BD2" w14:textId="47534F84" w:rsidR="00DA647C" w:rsidRPr="00B225E0" w:rsidRDefault="00DA647C" w:rsidP="00DA647C">
            <w:pPr>
              <w:pStyle w:val="ListParagraph"/>
              <w:numPr>
                <w:ilvl w:val="0"/>
                <w:numId w:val="12"/>
              </w:numPr>
              <w:rPr>
                <w:rFonts w:ascii="Arial" w:hAnsi="Arial" w:cs="Arial"/>
                <w:sz w:val="24"/>
                <w:szCs w:val="24"/>
              </w:rPr>
            </w:pPr>
            <w:r w:rsidRPr="00B225E0">
              <w:rPr>
                <w:rFonts w:ascii="Arial" w:hAnsi="Arial" w:cs="Arial"/>
                <w:sz w:val="24"/>
                <w:szCs w:val="24"/>
              </w:rPr>
              <w:t xml:space="preserve">Ash </w:t>
            </w:r>
            <w:r w:rsidR="009D16AA">
              <w:rPr>
                <w:rFonts w:ascii="Arial" w:hAnsi="Arial" w:cs="Arial"/>
                <w:sz w:val="24"/>
                <w:szCs w:val="24"/>
              </w:rPr>
              <w:t xml:space="preserve">was </w:t>
            </w:r>
            <w:r w:rsidRPr="00B225E0">
              <w:rPr>
                <w:rFonts w:ascii="Arial" w:hAnsi="Arial" w:cs="Arial"/>
                <w:sz w:val="24"/>
                <w:szCs w:val="24"/>
              </w:rPr>
              <w:t xml:space="preserve">removed from </w:t>
            </w:r>
            <w:r w:rsidR="000C1FCE">
              <w:rPr>
                <w:rFonts w:ascii="Arial" w:hAnsi="Arial" w:cs="Arial"/>
                <w:sz w:val="24"/>
                <w:szCs w:val="24"/>
              </w:rPr>
              <w:t xml:space="preserve">the </w:t>
            </w:r>
            <w:r w:rsidR="00E00B23" w:rsidRPr="00B225E0">
              <w:rPr>
                <w:rFonts w:ascii="Arial" w:hAnsi="Arial" w:cs="Arial"/>
                <w:sz w:val="24"/>
                <w:szCs w:val="24"/>
              </w:rPr>
              <w:t>23-acre</w:t>
            </w:r>
            <w:r w:rsidR="000C1FCE">
              <w:rPr>
                <w:rFonts w:ascii="Arial" w:hAnsi="Arial" w:cs="Arial"/>
                <w:sz w:val="24"/>
                <w:szCs w:val="24"/>
              </w:rPr>
              <w:t xml:space="preserve"> ash pond </w:t>
            </w:r>
            <w:r w:rsidRPr="00B225E0">
              <w:rPr>
                <w:rFonts w:ascii="Arial" w:hAnsi="Arial" w:cs="Arial"/>
                <w:sz w:val="24"/>
                <w:szCs w:val="24"/>
              </w:rPr>
              <w:t xml:space="preserve">and placed </w:t>
            </w:r>
            <w:r w:rsidR="009D16AA">
              <w:rPr>
                <w:rFonts w:ascii="Arial" w:hAnsi="Arial" w:cs="Arial"/>
                <w:sz w:val="24"/>
                <w:szCs w:val="24"/>
              </w:rPr>
              <w:t xml:space="preserve">in </w:t>
            </w:r>
            <w:r w:rsidR="00374A3B">
              <w:rPr>
                <w:rFonts w:ascii="Arial" w:hAnsi="Arial" w:cs="Arial"/>
                <w:sz w:val="24"/>
                <w:szCs w:val="24"/>
              </w:rPr>
              <w:t>an onsite</w:t>
            </w:r>
            <w:r w:rsidR="000C4872">
              <w:rPr>
                <w:rFonts w:ascii="Arial" w:hAnsi="Arial" w:cs="Arial"/>
                <w:sz w:val="24"/>
                <w:szCs w:val="24"/>
              </w:rPr>
              <w:t xml:space="preserve"> permitted landfill </w:t>
            </w:r>
            <w:r w:rsidR="00562B5A">
              <w:rPr>
                <w:rFonts w:ascii="Arial" w:hAnsi="Arial" w:cs="Arial"/>
                <w:sz w:val="24"/>
                <w:szCs w:val="24"/>
              </w:rPr>
              <w:t xml:space="preserve">and </w:t>
            </w:r>
            <w:r w:rsidR="00200CD1">
              <w:rPr>
                <w:rFonts w:ascii="Arial" w:hAnsi="Arial" w:cs="Arial"/>
                <w:sz w:val="24"/>
                <w:szCs w:val="24"/>
              </w:rPr>
              <w:t>c</w:t>
            </w:r>
            <w:r w:rsidR="00A36261">
              <w:rPr>
                <w:rFonts w:ascii="Arial" w:hAnsi="Arial" w:cs="Arial"/>
                <w:sz w:val="24"/>
                <w:szCs w:val="24"/>
              </w:rPr>
              <w:t>onsolidated with other ash ponds closing in place</w:t>
            </w:r>
            <w:r w:rsidRPr="00B225E0">
              <w:rPr>
                <w:rFonts w:ascii="Arial" w:hAnsi="Arial" w:cs="Arial"/>
                <w:sz w:val="24"/>
                <w:szCs w:val="24"/>
              </w:rPr>
              <w:t xml:space="preserve">.  Site restoration has been completed.  </w:t>
            </w:r>
            <w:r w:rsidR="00564BED" w:rsidRPr="00564BED">
              <w:rPr>
                <w:rFonts w:ascii="Arial" w:hAnsi="Arial" w:cs="Arial"/>
                <w:sz w:val="24"/>
                <w:szCs w:val="24"/>
              </w:rPr>
              <w:t xml:space="preserve">A </w:t>
            </w:r>
            <w:r w:rsidR="00ED1715">
              <w:rPr>
                <w:rFonts w:ascii="Arial" w:hAnsi="Arial" w:cs="Arial"/>
                <w:sz w:val="24"/>
                <w:szCs w:val="24"/>
              </w:rPr>
              <w:t>c</w:t>
            </w:r>
            <w:r w:rsidR="00564BED" w:rsidRPr="00564BED">
              <w:rPr>
                <w:rFonts w:ascii="Arial" w:hAnsi="Arial" w:cs="Arial"/>
                <w:sz w:val="24"/>
                <w:szCs w:val="24"/>
              </w:rPr>
              <w:t xml:space="preserve">ertification of </w:t>
            </w:r>
            <w:r w:rsidR="00ED1715">
              <w:rPr>
                <w:rFonts w:ascii="Arial" w:hAnsi="Arial" w:cs="Arial"/>
                <w:sz w:val="24"/>
                <w:szCs w:val="24"/>
              </w:rPr>
              <w:t>a</w:t>
            </w:r>
            <w:r w:rsidR="00564BED" w:rsidRPr="00564BED">
              <w:rPr>
                <w:rFonts w:ascii="Arial" w:hAnsi="Arial" w:cs="Arial"/>
                <w:sz w:val="24"/>
                <w:szCs w:val="24"/>
              </w:rPr>
              <w:t xml:space="preserve">sh </w:t>
            </w:r>
            <w:r w:rsidR="00ED1715">
              <w:rPr>
                <w:rFonts w:ascii="Arial" w:hAnsi="Arial" w:cs="Arial"/>
                <w:sz w:val="24"/>
                <w:szCs w:val="24"/>
              </w:rPr>
              <w:t>r</w:t>
            </w:r>
            <w:r w:rsidR="00564BED" w:rsidRPr="00564BED">
              <w:rPr>
                <w:rFonts w:ascii="Arial" w:hAnsi="Arial" w:cs="Arial"/>
                <w:sz w:val="24"/>
                <w:szCs w:val="24"/>
              </w:rPr>
              <w:t>emoval was submitted to EPD in 2019</w:t>
            </w:r>
            <w:r w:rsidR="00564BED">
              <w:rPr>
                <w:rFonts w:ascii="Arial" w:hAnsi="Arial" w:cs="Arial"/>
                <w:sz w:val="24"/>
                <w:szCs w:val="24"/>
              </w:rPr>
              <w:t xml:space="preserve">.  </w:t>
            </w:r>
            <w:r w:rsidR="00DA6EB6">
              <w:rPr>
                <w:rFonts w:ascii="Arial" w:hAnsi="Arial" w:cs="Arial"/>
                <w:sz w:val="24"/>
                <w:szCs w:val="24"/>
              </w:rPr>
              <w:t>AP-1</w:t>
            </w:r>
            <w:r w:rsidR="00DA6EB6" w:rsidRPr="00B225E0">
              <w:rPr>
                <w:rFonts w:ascii="Arial" w:hAnsi="Arial" w:cs="Arial"/>
                <w:sz w:val="24"/>
                <w:szCs w:val="24"/>
              </w:rPr>
              <w:t xml:space="preserve"> </w:t>
            </w:r>
            <w:r w:rsidRPr="00B225E0">
              <w:rPr>
                <w:rFonts w:ascii="Arial" w:hAnsi="Arial" w:cs="Arial"/>
                <w:sz w:val="24"/>
                <w:szCs w:val="24"/>
              </w:rPr>
              <w:t>is in IPCC.</w:t>
            </w:r>
          </w:p>
        </w:tc>
      </w:tr>
      <w:tr w:rsidR="00AD5336" w:rsidRPr="00B225E0" w14:paraId="0DC04AC7" w14:textId="77777777" w:rsidTr="00CF458F">
        <w:trPr>
          <w:gridBefore w:val="1"/>
          <w:wBefore w:w="6" w:type="dxa"/>
          <w:trHeight w:val="720"/>
        </w:trPr>
        <w:tc>
          <w:tcPr>
            <w:tcW w:w="2739" w:type="dxa"/>
            <w:shd w:val="clear" w:color="auto" w:fill="365F91" w:themeFill="accent1" w:themeFillShade="BF"/>
            <w:vAlign w:val="center"/>
          </w:tcPr>
          <w:p w14:paraId="256E1E0F" w14:textId="77777777" w:rsidR="007B1ADD" w:rsidRPr="00B225E0" w:rsidRDefault="007B1ADD" w:rsidP="007B1ADD">
            <w:pPr>
              <w:rPr>
                <w:rFonts w:ascii="Arial" w:hAnsi="Arial" w:cs="Arial"/>
                <w:b/>
                <w:bCs/>
                <w:sz w:val="24"/>
                <w:szCs w:val="24"/>
              </w:rPr>
            </w:pPr>
          </w:p>
        </w:tc>
        <w:tc>
          <w:tcPr>
            <w:tcW w:w="1523" w:type="dxa"/>
            <w:shd w:val="clear" w:color="auto" w:fill="365F91" w:themeFill="accent1" w:themeFillShade="BF"/>
            <w:vAlign w:val="center"/>
          </w:tcPr>
          <w:p w14:paraId="0C83F57A" w14:textId="7193E713" w:rsidR="007B1ADD" w:rsidRPr="00B225E0" w:rsidRDefault="007B1ADD" w:rsidP="007B1ADD">
            <w:pPr>
              <w:jc w:val="center"/>
              <w:rPr>
                <w:rFonts w:ascii="Arial" w:hAnsi="Arial" w:cs="Arial"/>
                <w:b/>
                <w:noProof/>
                <w:sz w:val="24"/>
                <w:szCs w:val="24"/>
                <w:u w:val="single"/>
              </w:rPr>
            </w:pPr>
            <w:r w:rsidRPr="00B225E0">
              <w:rPr>
                <w:rFonts w:ascii="Arial" w:hAnsi="Arial" w:cs="Arial"/>
                <w:b/>
                <w:bCs/>
                <w:color w:val="FFFFFF" w:themeColor="background1"/>
                <w:sz w:val="24"/>
                <w:szCs w:val="24"/>
              </w:rPr>
              <w:t>Closure by Removal</w:t>
            </w:r>
          </w:p>
        </w:tc>
        <w:tc>
          <w:tcPr>
            <w:tcW w:w="1625" w:type="dxa"/>
            <w:shd w:val="clear" w:color="auto" w:fill="365F91" w:themeFill="accent1" w:themeFillShade="BF"/>
            <w:vAlign w:val="center"/>
          </w:tcPr>
          <w:p w14:paraId="3D6CFC7F" w14:textId="27B13A57" w:rsidR="007B1ADD" w:rsidRPr="00B225E0" w:rsidRDefault="007B1ADD" w:rsidP="007B1ADD">
            <w:pPr>
              <w:jc w:val="center"/>
              <w:rPr>
                <w:rFonts w:ascii="Arial" w:hAnsi="Arial" w:cs="Arial"/>
                <w:sz w:val="24"/>
                <w:szCs w:val="24"/>
              </w:rPr>
            </w:pPr>
            <w:r w:rsidRPr="00B225E0">
              <w:rPr>
                <w:rFonts w:ascii="Arial" w:hAnsi="Arial" w:cs="Arial"/>
                <w:b/>
                <w:bCs/>
                <w:color w:val="FFFFFF" w:themeColor="background1"/>
                <w:sz w:val="24"/>
                <w:szCs w:val="24"/>
              </w:rPr>
              <w:t>Closure in Place</w:t>
            </w:r>
          </w:p>
        </w:tc>
        <w:tc>
          <w:tcPr>
            <w:tcW w:w="2088" w:type="dxa"/>
            <w:shd w:val="clear" w:color="auto" w:fill="365F91" w:themeFill="accent1" w:themeFillShade="BF"/>
            <w:vAlign w:val="center"/>
          </w:tcPr>
          <w:p w14:paraId="191F704D" w14:textId="02A586B2" w:rsidR="007B1ADD" w:rsidRPr="00B225E0" w:rsidRDefault="007B1ADD" w:rsidP="007B1ADD">
            <w:pPr>
              <w:jc w:val="center"/>
              <w:rPr>
                <w:rFonts w:ascii="Arial" w:hAnsi="Arial" w:cs="Arial"/>
                <w:sz w:val="24"/>
                <w:szCs w:val="24"/>
              </w:rPr>
            </w:pPr>
            <w:r w:rsidRPr="00B225E0">
              <w:rPr>
                <w:rFonts w:ascii="Arial" w:hAnsi="Arial" w:cs="Arial"/>
                <w:b/>
                <w:bCs/>
                <w:color w:val="FFFFFF" w:themeColor="background1"/>
                <w:sz w:val="24"/>
                <w:szCs w:val="24"/>
              </w:rPr>
              <w:t>IPCC</w:t>
            </w:r>
          </w:p>
        </w:tc>
        <w:tc>
          <w:tcPr>
            <w:tcW w:w="1561" w:type="dxa"/>
            <w:shd w:val="clear" w:color="auto" w:fill="365F91" w:themeFill="accent1" w:themeFillShade="BF"/>
            <w:vAlign w:val="center"/>
          </w:tcPr>
          <w:p w14:paraId="6623FD7B" w14:textId="232D13C3" w:rsidR="007B1ADD" w:rsidRPr="00B225E0" w:rsidRDefault="007B1ADD" w:rsidP="007B1ADD">
            <w:pPr>
              <w:jc w:val="center"/>
              <w:rPr>
                <w:rFonts w:ascii="Arial" w:hAnsi="Arial" w:cs="Arial"/>
                <w:sz w:val="24"/>
                <w:szCs w:val="24"/>
              </w:rPr>
            </w:pPr>
            <w:r w:rsidRPr="00B225E0">
              <w:rPr>
                <w:rFonts w:ascii="Arial" w:hAnsi="Arial" w:cs="Arial"/>
                <w:b/>
                <w:bCs/>
                <w:color w:val="FFFFFF" w:themeColor="background1"/>
                <w:sz w:val="24"/>
                <w:szCs w:val="24"/>
              </w:rPr>
              <w:t>PCC</w:t>
            </w:r>
          </w:p>
        </w:tc>
      </w:tr>
      <w:tr w:rsidR="009A49B1" w:rsidRPr="00B225E0" w14:paraId="08B04D56" w14:textId="77777777" w:rsidTr="00CF458F">
        <w:trPr>
          <w:gridBefore w:val="1"/>
          <w:wBefore w:w="6" w:type="dxa"/>
          <w:trHeight w:val="720"/>
        </w:trPr>
        <w:tc>
          <w:tcPr>
            <w:tcW w:w="9536" w:type="dxa"/>
            <w:gridSpan w:val="5"/>
            <w:shd w:val="clear" w:color="auto" w:fill="EAF1DD" w:themeFill="accent3" w:themeFillTint="33"/>
            <w:vAlign w:val="center"/>
          </w:tcPr>
          <w:p w14:paraId="38073CB2" w14:textId="0469D4AC" w:rsidR="009A49B1" w:rsidRPr="00B225E0" w:rsidRDefault="009A49B1" w:rsidP="009A49B1">
            <w:pPr>
              <w:jc w:val="center"/>
              <w:rPr>
                <w:rFonts w:ascii="Arial" w:hAnsi="Arial" w:cs="Arial"/>
                <w:sz w:val="24"/>
                <w:szCs w:val="24"/>
              </w:rPr>
            </w:pPr>
            <w:r w:rsidRPr="00B225E0">
              <w:rPr>
                <w:rFonts w:ascii="Arial" w:hAnsi="Arial" w:cs="Arial"/>
                <w:b/>
                <w:bCs/>
                <w:sz w:val="24"/>
                <w:szCs w:val="24"/>
                <w:u w:val="single"/>
              </w:rPr>
              <w:t>Construction Underway or Significantly Completed</w:t>
            </w:r>
          </w:p>
        </w:tc>
      </w:tr>
      <w:tr w:rsidR="009A49B1" w:rsidRPr="00B225E0" w14:paraId="0385F713" w14:textId="77777777" w:rsidTr="00CF458F">
        <w:trPr>
          <w:gridBefore w:val="1"/>
          <w:wBefore w:w="6" w:type="dxa"/>
          <w:trHeight w:val="720"/>
        </w:trPr>
        <w:tc>
          <w:tcPr>
            <w:tcW w:w="2739" w:type="dxa"/>
            <w:vAlign w:val="center"/>
          </w:tcPr>
          <w:p w14:paraId="231F7076" w14:textId="673C453D" w:rsidR="009A49B1" w:rsidRPr="00B225E0" w:rsidRDefault="009A49B1" w:rsidP="009A49B1">
            <w:pPr>
              <w:rPr>
                <w:rFonts w:ascii="Arial" w:hAnsi="Arial" w:cs="Arial"/>
                <w:b/>
                <w:bCs/>
                <w:sz w:val="24"/>
                <w:szCs w:val="24"/>
              </w:rPr>
            </w:pPr>
            <w:r w:rsidRPr="00B225E0">
              <w:rPr>
                <w:rFonts w:ascii="Arial" w:hAnsi="Arial" w:cs="Arial"/>
                <w:b/>
                <w:bCs/>
                <w:sz w:val="24"/>
                <w:szCs w:val="24"/>
              </w:rPr>
              <w:t>McDonough AP-1</w:t>
            </w:r>
          </w:p>
        </w:tc>
        <w:tc>
          <w:tcPr>
            <w:tcW w:w="1523" w:type="dxa"/>
            <w:vAlign w:val="center"/>
          </w:tcPr>
          <w:p w14:paraId="082A2E12" w14:textId="77777777" w:rsidR="009A49B1" w:rsidRPr="00B225E0" w:rsidRDefault="009A49B1" w:rsidP="009A49B1">
            <w:pPr>
              <w:jc w:val="center"/>
              <w:rPr>
                <w:rFonts w:ascii="Arial" w:hAnsi="Arial" w:cs="Arial"/>
                <w:b/>
                <w:bCs/>
                <w:sz w:val="24"/>
                <w:szCs w:val="24"/>
              </w:rPr>
            </w:pPr>
          </w:p>
        </w:tc>
        <w:tc>
          <w:tcPr>
            <w:tcW w:w="1625" w:type="dxa"/>
            <w:vAlign w:val="center"/>
          </w:tcPr>
          <w:p w14:paraId="55361BCA" w14:textId="783E070E" w:rsidR="009A49B1" w:rsidRPr="00B225E0" w:rsidRDefault="00E9161B" w:rsidP="009A49B1">
            <w:pPr>
              <w:jc w:val="center"/>
              <w:rPr>
                <w:rFonts w:ascii="Arial" w:hAnsi="Arial" w:cs="Arial"/>
                <w:sz w:val="24"/>
                <w:szCs w:val="24"/>
              </w:rPr>
            </w:pPr>
            <w:r w:rsidRPr="00E9161B">
              <w:rPr>
                <w:rFonts w:ascii="Arial" w:hAnsi="Arial" w:cs="Arial"/>
                <w:sz w:val="48"/>
                <w:szCs w:val="48"/>
              </w:rPr>
              <w:t>●</w:t>
            </w:r>
          </w:p>
        </w:tc>
        <w:tc>
          <w:tcPr>
            <w:tcW w:w="2088" w:type="dxa"/>
            <w:vAlign w:val="center"/>
          </w:tcPr>
          <w:p w14:paraId="17D4F784" w14:textId="77777777" w:rsidR="009A49B1" w:rsidRPr="00B225E0" w:rsidRDefault="009A49B1" w:rsidP="009A49B1">
            <w:pPr>
              <w:jc w:val="center"/>
              <w:rPr>
                <w:rFonts w:ascii="Arial" w:hAnsi="Arial" w:cs="Arial"/>
                <w:sz w:val="24"/>
                <w:szCs w:val="24"/>
              </w:rPr>
            </w:pPr>
          </w:p>
        </w:tc>
        <w:tc>
          <w:tcPr>
            <w:tcW w:w="1561" w:type="dxa"/>
            <w:vAlign w:val="center"/>
          </w:tcPr>
          <w:p w14:paraId="60284257" w14:textId="77777777" w:rsidR="009A49B1" w:rsidRPr="00B225E0" w:rsidRDefault="009A49B1" w:rsidP="009A49B1">
            <w:pPr>
              <w:jc w:val="center"/>
              <w:rPr>
                <w:rFonts w:ascii="Arial" w:hAnsi="Arial" w:cs="Arial"/>
                <w:sz w:val="24"/>
                <w:szCs w:val="24"/>
              </w:rPr>
            </w:pPr>
          </w:p>
        </w:tc>
      </w:tr>
      <w:tr w:rsidR="009A49B1" w:rsidRPr="00B225E0" w14:paraId="093C5360" w14:textId="77777777" w:rsidTr="00CF458F">
        <w:trPr>
          <w:gridBefore w:val="1"/>
          <w:wBefore w:w="6" w:type="dxa"/>
          <w:trHeight w:val="1313"/>
        </w:trPr>
        <w:tc>
          <w:tcPr>
            <w:tcW w:w="9536" w:type="dxa"/>
            <w:gridSpan w:val="5"/>
            <w:shd w:val="clear" w:color="auto" w:fill="F2F2F2" w:themeFill="background1" w:themeFillShade="F2"/>
            <w:vAlign w:val="center"/>
          </w:tcPr>
          <w:p w14:paraId="75423D73" w14:textId="0F396C19" w:rsidR="009A49B1" w:rsidRPr="009A49B1" w:rsidRDefault="009A49B1" w:rsidP="009A49B1">
            <w:pPr>
              <w:pStyle w:val="ListParagraph"/>
              <w:numPr>
                <w:ilvl w:val="0"/>
                <w:numId w:val="12"/>
              </w:numPr>
              <w:rPr>
                <w:rFonts w:ascii="Arial" w:hAnsi="Arial" w:cs="Arial"/>
                <w:sz w:val="24"/>
                <w:szCs w:val="24"/>
              </w:rPr>
            </w:pPr>
            <w:r w:rsidRPr="009A49B1">
              <w:rPr>
                <w:rFonts w:ascii="Arial" w:hAnsi="Arial" w:cs="Arial"/>
                <w:sz w:val="24"/>
                <w:szCs w:val="24"/>
              </w:rPr>
              <w:t>Closure construction is near</w:t>
            </w:r>
            <w:r w:rsidR="00355687">
              <w:rPr>
                <w:rFonts w:ascii="Arial" w:hAnsi="Arial" w:cs="Arial"/>
                <w:sz w:val="24"/>
                <w:szCs w:val="24"/>
              </w:rPr>
              <w:t>ly</w:t>
            </w:r>
            <w:r w:rsidRPr="009A49B1">
              <w:rPr>
                <w:rFonts w:ascii="Arial" w:hAnsi="Arial" w:cs="Arial"/>
                <w:sz w:val="24"/>
                <w:szCs w:val="24"/>
              </w:rPr>
              <w:t xml:space="preserve"> complete on the </w:t>
            </w:r>
            <w:r w:rsidR="00E00B23" w:rsidRPr="009A49B1">
              <w:rPr>
                <w:rFonts w:ascii="Arial" w:hAnsi="Arial" w:cs="Arial"/>
                <w:sz w:val="24"/>
                <w:szCs w:val="24"/>
              </w:rPr>
              <w:t>25-acre</w:t>
            </w:r>
            <w:r w:rsidRPr="009A49B1">
              <w:rPr>
                <w:rFonts w:ascii="Arial" w:hAnsi="Arial" w:cs="Arial"/>
                <w:sz w:val="24"/>
                <w:szCs w:val="24"/>
              </w:rPr>
              <w:t xml:space="preserve"> ash pond.  The closure </w:t>
            </w:r>
            <w:r w:rsidR="00E00B23" w:rsidRPr="009A49B1">
              <w:rPr>
                <w:rFonts w:ascii="Arial" w:hAnsi="Arial" w:cs="Arial"/>
                <w:sz w:val="24"/>
                <w:szCs w:val="24"/>
              </w:rPr>
              <w:t>includes a</w:t>
            </w:r>
            <w:r w:rsidRPr="009A49B1">
              <w:rPr>
                <w:rFonts w:ascii="Arial" w:hAnsi="Arial" w:cs="Arial"/>
                <w:sz w:val="24"/>
                <w:szCs w:val="24"/>
              </w:rPr>
              <w:t xml:space="preserve"> geosynthetic cap cover system that is installed. Design for a barrier wall is underway consistent with plans for advanced engineering at this site. Construction activities are expected to continue until 2023.</w:t>
            </w:r>
          </w:p>
        </w:tc>
      </w:tr>
      <w:tr w:rsidR="009A49B1" w:rsidRPr="00B225E0" w14:paraId="7F356AAE" w14:textId="77777777" w:rsidTr="00CF458F">
        <w:trPr>
          <w:gridBefore w:val="1"/>
          <w:wBefore w:w="6" w:type="dxa"/>
          <w:trHeight w:val="720"/>
        </w:trPr>
        <w:tc>
          <w:tcPr>
            <w:tcW w:w="2739" w:type="dxa"/>
            <w:vAlign w:val="center"/>
          </w:tcPr>
          <w:p w14:paraId="05BBE851" w14:textId="1B4E6CB6" w:rsidR="009A49B1" w:rsidRPr="00B225E0" w:rsidRDefault="009A49B1" w:rsidP="009A49B1">
            <w:pPr>
              <w:rPr>
                <w:rFonts w:ascii="Arial" w:hAnsi="Arial" w:cs="Arial"/>
                <w:b/>
                <w:bCs/>
                <w:sz w:val="24"/>
                <w:szCs w:val="24"/>
              </w:rPr>
            </w:pPr>
            <w:r w:rsidRPr="00B225E0">
              <w:rPr>
                <w:rFonts w:ascii="Arial" w:hAnsi="Arial" w:cs="Arial"/>
                <w:b/>
                <w:bCs/>
                <w:sz w:val="24"/>
                <w:szCs w:val="24"/>
              </w:rPr>
              <w:t>McDonough AP-2</w:t>
            </w:r>
          </w:p>
        </w:tc>
        <w:tc>
          <w:tcPr>
            <w:tcW w:w="1523" w:type="dxa"/>
            <w:vAlign w:val="center"/>
          </w:tcPr>
          <w:p w14:paraId="14CC22A7" w14:textId="18FD8A15" w:rsidR="009A49B1" w:rsidRPr="00B225E0" w:rsidRDefault="00E9161B" w:rsidP="009A49B1">
            <w:pPr>
              <w:jc w:val="center"/>
              <w:rPr>
                <w:rFonts w:ascii="Arial" w:hAnsi="Arial" w:cs="Arial"/>
                <w:b/>
                <w:bCs/>
                <w:sz w:val="24"/>
                <w:szCs w:val="24"/>
              </w:rPr>
            </w:pPr>
            <w:r w:rsidRPr="00E9161B">
              <w:rPr>
                <w:rFonts w:ascii="Arial" w:hAnsi="Arial" w:cs="Arial"/>
                <w:sz w:val="48"/>
                <w:szCs w:val="48"/>
              </w:rPr>
              <w:t>●</w:t>
            </w:r>
          </w:p>
        </w:tc>
        <w:tc>
          <w:tcPr>
            <w:tcW w:w="1625" w:type="dxa"/>
            <w:vAlign w:val="center"/>
          </w:tcPr>
          <w:p w14:paraId="765A0F1F" w14:textId="77777777" w:rsidR="009A49B1" w:rsidRPr="00B225E0" w:rsidRDefault="009A49B1" w:rsidP="009A49B1">
            <w:pPr>
              <w:jc w:val="center"/>
              <w:rPr>
                <w:rFonts w:ascii="Arial" w:hAnsi="Arial" w:cs="Arial"/>
                <w:sz w:val="24"/>
                <w:szCs w:val="24"/>
              </w:rPr>
            </w:pPr>
          </w:p>
        </w:tc>
        <w:tc>
          <w:tcPr>
            <w:tcW w:w="2088" w:type="dxa"/>
            <w:vAlign w:val="center"/>
          </w:tcPr>
          <w:p w14:paraId="780309C6" w14:textId="77CCB24F" w:rsidR="009A49B1" w:rsidRPr="00B225E0" w:rsidRDefault="009A49B1" w:rsidP="009A49B1">
            <w:pPr>
              <w:jc w:val="center"/>
              <w:rPr>
                <w:rFonts w:ascii="Arial" w:hAnsi="Arial" w:cs="Arial"/>
                <w:sz w:val="24"/>
                <w:szCs w:val="24"/>
              </w:rPr>
            </w:pPr>
          </w:p>
        </w:tc>
        <w:tc>
          <w:tcPr>
            <w:tcW w:w="1561" w:type="dxa"/>
            <w:vAlign w:val="center"/>
          </w:tcPr>
          <w:p w14:paraId="279AF854" w14:textId="77777777" w:rsidR="009A49B1" w:rsidRPr="00B225E0" w:rsidRDefault="009A49B1" w:rsidP="009A49B1">
            <w:pPr>
              <w:jc w:val="center"/>
              <w:rPr>
                <w:rFonts w:ascii="Arial" w:hAnsi="Arial" w:cs="Arial"/>
                <w:sz w:val="24"/>
                <w:szCs w:val="24"/>
              </w:rPr>
            </w:pPr>
          </w:p>
        </w:tc>
      </w:tr>
      <w:tr w:rsidR="009A49B1" w:rsidRPr="00B225E0" w14:paraId="33F0B743" w14:textId="77777777" w:rsidTr="00CF458F">
        <w:trPr>
          <w:gridBefore w:val="1"/>
          <w:wBefore w:w="6" w:type="dxa"/>
          <w:trHeight w:val="1070"/>
        </w:trPr>
        <w:tc>
          <w:tcPr>
            <w:tcW w:w="9536" w:type="dxa"/>
            <w:gridSpan w:val="5"/>
            <w:shd w:val="clear" w:color="auto" w:fill="F2F2F2" w:themeFill="background1" w:themeFillShade="F2"/>
            <w:vAlign w:val="center"/>
          </w:tcPr>
          <w:p w14:paraId="349E31FE" w14:textId="3CB81A10" w:rsidR="009A49B1" w:rsidRPr="00B225E0" w:rsidRDefault="009A49B1" w:rsidP="009A49B1">
            <w:pPr>
              <w:pStyle w:val="ListParagraph"/>
              <w:numPr>
                <w:ilvl w:val="0"/>
                <w:numId w:val="12"/>
              </w:numPr>
              <w:rPr>
                <w:rFonts w:ascii="Arial" w:hAnsi="Arial" w:cs="Arial"/>
                <w:sz w:val="24"/>
                <w:szCs w:val="24"/>
              </w:rPr>
            </w:pPr>
            <w:r w:rsidRPr="00B225E0">
              <w:rPr>
                <w:rFonts w:ascii="Arial" w:hAnsi="Arial" w:cs="Arial"/>
                <w:sz w:val="24"/>
                <w:szCs w:val="24"/>
              </w:rPr>
              <w:t xml:space="preserve">Ash </w:t>
            </w:r>
            <w:r w:rsidR="00B11933">
              <w:rPr>
                <w:rFonts w:ascii="Arial" w:hAnsi="Arial" w:cs="Arial"/>
                <w:sz w:val="24"/>
                <w:szCs w:val="24"/>
              </w:rPr>
              <w:t xml:space="preserve">was </w:t>
            </w:r>
            <w:r w:rsidRPr="00B225E0">
              <w:rPr>
                <w:rFonts w:ascii="Arial" w:hAnsi="Arial" w:cs="Arial"/>
                <w:sz w:val="24"/>
                <w:szCs w:val="24"/>
              </w:rPr>
              <w:t xml:space="preserve">removed from </w:t>
            </w:r>
            <w:r>
              <w:rPr>
                <w:rFonts w:ascii="Arial" w:hAnsi="Arial" w:cs="Arial"/>
                <w:sz w:val="24"/>
                <w:szCs w:val="24"/>
              </w:rPr>
              <w:t xml:space="preserve">the </w:t>
            </w:r>
            <w:r w:rsidR="00E00B23" w:rsidRPr="00B225E0">
              <w:rPr>
                <w:rFonts w:ascii="Arial" w:hAnsi="Arial" w:cs="Arial"/>
                <w:sz w:val="24"/>
                <w:szCs w:val="24"/>
              </w:rPr>
              <w:t>7-acre</w:t>
            </w:r>
            <w:r>
              <w:rPr>
                <w:rFonts w:ascii="Arial" w:hAnsi="Arial" w:cs="Arial"/>
                <w:sz w:val="24"/>
                <w:szCs w:val="24"/>
              </w:rPr>
              <w:t xml:space="preserve"> ash pond and </w:t>
            </w:r>
            <w:r w:rsidRPr="00B225E0">
              <w:rPr>
                <w:rFonts w:ascii="Arial" w:hAnsi="Arial" w:cs="Arial"/>
                <w:sz w:val="24"/>
                <w:szCs w:val="24"/>
              </w:rPr>
              <w:t>consolidated with AP-1</w:t>
            </w:r>
            <w:r>
              <w:rPr>
                <w:rFonts w:ascii="Arial" w:hAnsi="Arial" w:cs="Arial"/>
                <w:sz w:val="24"/>
                <w:szCs w:val="24"/>
              </w:rPr>
              <w:t>, with some amounts placed in AP-3/4 in 2019</w:t>
            </w:r>
            <w:r w:rsidRPr="00B225E0">
              <w:rPr>
                <w:rFonts w:ascii="Arial" w:hAnsi="Arial" w:cs="Arial"/>
                <w:sz w:val="24"/>
                <w:szCs w:val="24"/>
              </w:rPr>
              <w:t xml:space="preserve">. </w:t>
            </w:r>
            <w:r w:rsidRPr="00CC5266">
              <w:rPr>
                <w:rFonts w:ascii="Arial" w:hAnsi="Arial" w:cs="Arial"/>
                <w:sz w:val="24"/>
                <w:szCs w:val="24"/>
              </w:rPr>
              <w:t xml:space="preserve">A </w:t>
            </w:r>
            <w:r w:rsidR="000A72CB">
              <w:rPr>
                <w:rFonts w:ascii="Arial" w:hAnsi="Arial" w:cs="Arial"/>
                <w:sz w:val="24"/>
                <w:szCs w:val="24"/>
              </w:rPr>
              <w:t>c</w:t>
            </w:r>
            <w:r w:rsidRPr="00CC5266">
              <w:rPr>
                <w:rFonts w:ascii="Arial" w:hAnsi="Arial" w:cs="Arial"/>
                <w:sz w:val="24"/>
                <w:szCs w:val="24"/>
              </w:rPr>
              <w:t xml:space="preserve">ertification of </w:t>
            </w:r>
            <w:r w:rsidR="000A72CB">
              <w:rPr>
                <w:rFonts w:ascii="Arial" w:hAnsi="Arial" w:cs="Arial"/>
                <w:sz w:val="24"/>
                <w:szCs w:val="24"/>
              </w:rPr>
              <w:t>a</w:t>
            </w:r>
            <w:r w:rsidRPr="00CC5266">
              <w:rPr>
                <w:rFonts w:ascii="Arial" w:hAnsi="Arial" w:cs="Arial"/>
                <w:sz w:val="24"/>
                <w:szCs w:val="24"/>
              </w:rPr>
              <w:t xml:space="preserve">sh </w:t>
            </w:r>
            <w:r w:rsidR="000A72CB">
              <w:rPr>
                <w:rFonts w:ascii="Arial" w:hAnsi="Arial" w:cs="Arial"/>
                <w:sz w:val="24"/>
                <w:szCs w:val="24"/>
              </w:rPr>
              <w:t>r</w:t>
            </w:r>
            <w:r w:rsidRPr="00CC5266">
              <w:rPr>
                <w:rFonts w:ascii="Arial" w:hAnsi="Arial" w:cs="Arial"/>
                <w:sz w:val="24"/>
                <w:szCs w:val="24"/>
              </w:rPr>
              <w:t>emoval will be submitted to</w:t>
            </w:r>
            <w:r w:rsidR="000E24FB">
              <w:rPr>
                <w:rFonts w:ascii="Arial" w:hAnsi="Arial" w:cs="Arial"/>
                <w:sz w:val="24"/>
                <w:szCs w:val="24"/>
              </w:rPr>
              <w:t xml:space="preserve"> the</w:t>
            </w:r>
            <w:r w:rsidRPr="00CC5266">
              <w:rPr>
                <w:rFonts w:ascii="Arial" w:hAnsi="Arial" w:cs="Arial"/>
                <w:sz w:val="24"/>
                <w:szCs w:val="24"/>
              </w:rPr>
              <w:t xml:space="preserve"> EPD in 2020</w:t>
            </w:r>
            <w:r>
              <w:rPr>
                <w:rFonts w:ascii="Arial" w:hAnsi="Arial" w:cs="Arial"/>
                <w:sz w:val="24"/>
                <w:szCs w:val="24"/>
              </w:rPr>
              <w:t>.</w:t>
            </w:r>
            <w:r w:rsidRPr="00B225E0">
              <w:rPr>
                <w:rFonts w:ascii="Arial" w:hAnsi="Arial" w:cs="Arial"/>
                <w:sz w:val="24"/>
                <w:szCs w:val="24"/>
              </w:rPr>
              <w:t xml:space="preserve"> Site restoration is underway.</w:t>
            </w:r>
          </w:p>
        </w:tc>
      </w:tr>
      <w:tr w:rsidR="009A49B1" w:rsidRPr="00B225E0" w14:paraId="05C76FBD" w14:textId="77777777" w:rsidTr="00CF458F">
        <w:trPr>
          <w:gridBefore w:val="1"/>
          <w:wBefore w:w="6" w:type="dxa"/>
          <w:trHeight w:val="720"/>
        </w:trPr>
        <w:tc>
          <w:tcPr>
            <w:tcW w:w="2739" w:type="dxa"/>
            <w:vAlign w:val="center"/>
          </w:tcPr>
          <w:p w14:paraId="4983AE28" w14:textId="4581E7DB" w:rsidR="009A49B1" w:rsidRPr="00B225E0" w:rsidRDefault="009A49B1" w:rsidP="009A49B1">
            <w:pPr>
              <w:rPr>
                <w:rFonts w:ascii="Arial" w:hAnsi="Arial" w:cs="Arial"/>
                <w:sz w:val="24"/>
                <w:szCs w:val="24"/>
              </w:rPr>
            </w:pPr>
            <w:r w:rsidRPr="00B225E0">
              <w:rPr>
                <w:rFonts w:ascii="Arial" w:hAnsi="Arial" w:cs="Arial"/>
                <w:b/>
                <w:bCs/>
                <w:sz w:val="24"/>
                <w:szCs w:val="24"/>
              </w:rPr>
              <w:t>McDonough AP-3 &amp; 4</w:t>
            </w:r>
          </w:p>
        </w:tc>
        <w:tc>
          <w:tcPr>
            <w:tcW w:w="1523" w:type="dxa"/>
            <w:vAlign w:val="center"/>
          </w:tcPr>
          <w:p w14:paraId="5BBD017B" w14:textId="20E1C939" w:rsidR="009A49B1" w:rsidRPr="00B225E0" w:rsidRDefault="009A49B1" w:rsidP="009A49B1">
            <w:pPr>
              <w:jc w:val="center"/>
              <w:rPr>
                <w:rFonts w:ascii="Arial" w:hAnsi="Arial" w:cs="Arial"/>
                <w:b/>
                <w:bCs/>
                <w:sz w:val="24"/>
                <w:szCs w:val="24"/>
              </w:rPr>
            </w:pPr>
          </w:p>
        </w:tc>
        <w:tc>
          <w:tcPr>
            <w:tcW w:w="1625" w:type="dxa"/>
            <w:vAlign w:val="center"/>
          </w:tcPr>
          <w:p w14:paraId="7CEEBA6D" w14:textId="62555ED0" w:rsidR="009A49B1" w:rsidRPr="00B225E0" w:rsidRDefault="00E9161B" w:rsidP="009A49B1">
            <w:pPr>
              <w:jc w:val="center"/>
              <w:rPr>
                <w:rFonts w:ascii="Arial" w:hAnsi="Arial" w:cs="Arial"/>
                <w:sz w:val="24"/>
                <w:szCs w:val="24"/>
              </w:rPr>
            </w:pPr>
            <w:r w:rsidRPr="00E9161B">
              <w:rPr>
                <w:rFonts w:ascii="Arial" w:hAnsi="Arial" w:cs="Arial"/>
                <w:sz w:val="48"/>
                <w:szCs w:val="48"/>
              </w:rPr>
              <w:t>●</w:t>
            </w:r>
          </w:p>
        </w:tc>
        <w:tc>
          <w:tcPr>
            <w:tcW w:w="2088" w:type="dxa"/>
            <w:vAlign w:val="center"/>
          </w:tcPr>
          <w:p w14:paraId="6D72D344" w14:textId="77777777" w:rsidR="009A49B1" w:rsidRPr="00B225E0" w:rsidRDefault="009A49B1" w:rsidP="009A49B1">
            <w:pPr>
              <w:jc w:val="center"/>
              <w:rPr>
                <w:rFonts w:ascii="Arial" w:hAnsi="Arial" w:cs="Arial"/>
                <w:sz w:val="24"/>
                <w:szCs w:val="24"/>
              </w:rPr>
            </w:pPr>
          </w:p>
        </w:tc>
        <w:tc>
          <w:tcPr>
            <w:tcW w:w="1561" w:type="dxa"/>
            <w:vAlign w:val="center"/>
          </w:tcPr>
          <w:p w14:paraId="691FD8A7" w14:textId="77777777" w:rsidR="009A49B1" w:rsidRPr="00B225E0" w:rsidRDefault="009A49B1" w:rsidP="009A49B1">
            <w:pPr>
              <w:jc w:val="center"/>
              <w:rPr>
                <w:rFonts w:ascii="Arial" w:hAnsi="Arial" w:cs="Arial"/>
                <w:sz w:val="24"/>
                <w:szCs w:val="24"/>
              </w:rPr>
            </w:pPr>
          </w:p>
        </w:tc>
      </w:tr>
      <w:tr w:rsidR="009A49B1" w:rsidRPr="00B225E0" w14:paraId="39169722" w14:textId="77777777" w:rsidTr="00CF458F">
        <w:trPr>
          <w:gridBefore w:val="1"/>
          <w:wBefore w:w="6" w:type="dxa"/>
          <w:trHeight w:val="1268"/>
        </w:trPr>
        <w:tc>
          <w:tcPr>
            <w:tcW w:w="9536" w:type="dxa"/>
            <w:gridSpan w:val="5"/>
            <w:shd w:val="clear" w:color="auto" w:fill="F2F2F2" w:themeFill="background1" w:themeFillShade="F2"/>
            <w:vAlign w:val="center"/>
          </w:tcPr>
          <w:p w14:paraId="2BE631F0" w14:textId="4DAC3F0A" w:rsidR="009A49B1" w:rsidRPr="00B225E0" w:rsidRDefault="003C2693" w:rsidP="009A49B1">
            <w:pPr>
              <w:pStyle w:val="ListParagraph"/>
              <w:numPr>
                <w:ilvl w:val="0"/>
                <w:numId w:val="12"/>
              </w:numPr>
              <w:rPr>
                <w:rFonts w:ascii="Arial" w:hAnsi="Arial" w:cs="Arial"/>
                <w:sz w:val="24"/>
                <w:szCs w:val="24"/>
              </w:rPr>
            </w:pPr>
            <w:r w:rsidRPr="006A518A">
              <w:rPr>
                <w:rFonts w:ascii="Arial" w:hAnsi="Arial" w:cs="Arial"/>
                <w:noProof/>
                <w:sz w:val="24"/>
                <w:szCs w:val="24"/>
              </w:rPr>
              <mc:AlternateContent>
                <mc:Choice Requires="wps">
                  <w:drawing>
                    <wp:anchor distT="45720" distB="45720" distL="114300" distR="114300" simplePos="0" relativeHeight="251658246" behindDoc="0" locked="0" layoutInCell="1" allowOverlap="1" wp14:anchorId="0963EB8E" wp14:editId="677ED17F">
                      <wp:simplePos x="0" y="0"/>
                      <wp:positionH relativeFrom="column">
                        <wp:posOffset>3024505</wp:posOffset>
                      </wp:positionH>
                      <wp:positionV relativeFrom="paragraph">
                        <wp:posOffset>-390525</wp:posOffset>
                      </wp:positionV>
                      <wp:extent cx="242570" cy="25336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53365"/>
                              </a:xfrm>
                              <a:prstGeom prst="rect">
                                <a:avLst/>
                              </a:prstGeom>
                              <a:noFill/>
                              <a:ln w="9525">
                                <a:noFill/>
                                <a:miter lim="800000"/>
                                <a:headEnd/>
                                <a:tailEnd/>
                              </a:ln>
                            </wps:spPr>
                            <wps:txbx>
                              <w:txbxContent>
                                <w:p w14:paraId="678E4D27" w14:textId="77777777" w:rsidR="003C2693" w:rsidRPr="003C2693" w:rsidRDefault="003C2693" w:rsidP="003C2693">
                                  <w:pPr>
                                    <w:rPr>
                                      <w:color w:val="FFFFFF" w:themeColor="background1"/>
                                      <w:sz w:val="20"/>
                                      <w:szCs w:val="20"/>
                                    </w:rPr>
                                  </w:pPr>
                                  <w:r w:rsidRPr="003C2693">
                                    <w:rPr>
                                      <w:color w:val="FFFFFF" w:themeColor="background1"/>
                                      <w:sz w:val="20"/>
                                      <w:szCs w:val="20"/>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963EB8E" id="_x0000_s1027" type="#_x0000_t202" style="position:absolute;left:0;text-align:left;margin-left:238.15pt;margin-top:-30.75pt;width:19.1pt;height:19.9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" filled="f" stroked="f">
                      <v:textbox>
                        <w:txbxContent>
                          <w:p w14:paraId="678E4D27" w14:textId="77777777" w:rsidR="003C2693" w:rsidRPr="003C2693" w:rsidRDefault="003C2693" w:rsidP="003C2693">
                            <w:pPr>
                              <w:rPr>
                                <w:color w:val="FFFFFF" w:themeColor="background1"/>
                                <w:sz w:val="20"/>
                                <w:szCs w:val="20"/>
                              </w:rPr>
                            </w:pPr>
                            <w:r w:rsidRPr="003C2693">
                              <w:rPr>
                                <w:color w:val="FFFFFF" w:themeColor="background1"/>
                                <w:sz w:val="20"/>
                                <w:szCs w:val="20"/>
                              </w:rPr>
                              <w:t>2</w:t>
                            </w:r>
                          </w:p>
                        </w:txbxContent>
                      </v:textbox>
                    </v:shape>
                  </w:pict>
                </mc:Fallback>
              </mc:AlternateContent>
            </w:r>
            <w:r w:rsidR="009A49B1" w:rsidRPr="00B225E0">
              <w:rPr>
                <w:rFonts w:ascii="Arial" w:hAnsi="Arial" w:cs="Arial"/>
                <w:sz w:val="24"/>
                <w:szCs w:val="24"/>
              </w:rPr>
              <w:t>Ash consolidation</w:t>
            </w:r>
            <w:r w:rsidR="009A49B1">
              <w:rPr>
                <w:rFonts w:ascii="Arial" w:hAnsi="Arial" w:cs="Arial"/>
                <w:sz w:val="24"/>
                <w:szCs w:val="24"/>
              </w:rPr>
              <w:t xml:space="preserve"> of the combined ash pond area of 64</w:t>
            </w:r>
            <w:r w:rsidR="00505D3C">
              <w:rPr>
                <w:rFonts w:ascii="Arial" w:hAnsi="Arial" w:cs="Arial"/>
                <w:sz w:val="24"/>
                <w:szCs w:val="24"/>
              </w:rPr>
              <w:t>-</w:t>
            </w:r>
            <w:r w:rsidR="009A49B1">
              <w:rPr>
                <w:rFonts w:ascii="Arial" w:hAnsi="Arial" w:cs="Arial"/>
                <w:sz w:val="24"/>
                <w:szCs w:val="24"/>
              </w:rPr>
              <w:t xml:space="preserve">acres to a smaller </w:t>
            </w:r>
            <w:r w:rsidR="00505D3C">
              <w:rPr>
                <w:rFonts w:ascii="Arial" w:hAnsi="Arial" w:cs="Arial"/>
                <w:sz w:val="24"/>
                <w:szCs w:val="24"/>
              </w:rPr>
              <w:t xml:space="preserve">58-acre </w:t>
            </w:r>
            <w:r w:rsidR="009A49B1">
              <w:rPr>
                <w:rFonts w:ascii="Arial" w:hAnsi="Arial" w:cs="Arial"/>
                <w:sz w:val="24"/>
                <w:szCs w:val="24"/>
              </w:rPr>
              <w:t>footprint</w:t>
            </w:r>
            <w:r w:rsidR="009A49B1" w:rsidRPr="00B225E0">
              <w:rPr>
                <w:rFonts w:ascii="Arial" w:hAnsi="Arial" w:cs="Arial"/>
                <w:sz w:val="24"/>
                <w:szCs w:val="24"/>
              </w:rPr>
              <w:t xml:space="preserve"> </w:t>
            </w:r>
            <w:r w:rsidR="009A49B1">
              <w:rPr>
                <w:rFonts w:ascii="Arial" w:hAnsi="Arial" w:cs="Arial"/>
                <w:sz w:val="24"/>
                <w:szCs w:val="24"/>
              </w:rPr>
              <w:t xml:space="preserve">is </w:t>
            </w:r>
            <w:r w:rsidR="009A49B1" w:rsidRPr="00B225E0">
              <w:rPr>
                <w:rFonts w:ascii="Arial" w:hAnsi="Arial" w:cs="Arial"/>
                <w:sz w:val="24"/>
                <w:szCs w:val="24"/>
              </w:rPr>
              <w:t xml:space="preserve">underway and </w:t>
            </w:r>
            <w:r w:rsidR="009A49B1">
              <w:rPr>
                <w:rFonts w:ascii="Arial" w:hAnsi="Arial" w:cs="Arial"/>
                <w:sz w:val="24"/>
                <w:szCs w:val="24"/>
              </w:rPr>
              <w:t xml:space="preserve">a </w:t>
            </w:r>
            <w:r w:rsidR="009A49B1" w:rsidRPr="00B225E0">
              <w:rPr>
                <w:rFonts w:ascii="Arial" w:hAnsi="Arial" w:cs="Arial"/>
                <w:sz w:val="24"/>
                <w:szCs w:val="24"/>
              </w:rPr>
              <w:t xml:space="preserve">geosynthetic cap cover system </w:t>
            </w:r>
            <w:r w:rsidR="009A49B1">
              <w:rPr>
                <w:rFonts w:ascii="Arial" w:hAnsi="Arial" w:cs="Arial"/>
                <w:sz w:val="24"/>
                <w:szCs w:val="24"/>
              </w:rPr>
              <w:t xml:space="preserve">is </w:t>
            </w:r>
            <w:r w:rsidR="009A49B1" w:rsidRPr="00B225E0">
              <w:rPr>
                <w:rFonts w:ascii="Arial" w:hAnsi="Arial" w:cs="Arial"/>
                <w:sz w:val="24"/>
                <w:szCs w:val="24"/>
              </w:rPr>
              <w:t xml:space="preserve">being installed.  Advanced </w:t>
            </w:r>
            <w:r w:rsidR="009A49B1">
              <w:rPr>
                <w:rFonts w:ascii="Arial" w:hAnsi="Arial" w:cs="Arial"/>
                <w:sz w:val="24"/>
                <w:szCs w:val="24"/>
              </w:rPr>
              <w:t>e</w:t>
            </w:r>
            <w:r w:rsidR="009A49B1" w:rsidRPr="00B225E0">
              <w:rPr>
                <w:rFonts w:ascii="Arial" w:hAnsi="Arial" w:cs="Arial"/>
                <w:sz w:val="24"/>
                <w:szCs w:val="24"/>
              </w:rPr>
              <w:t xml:space="preserve">ngineering </w:t>
            </w:r>
            <w:r w:rsidR="009A49B1">
              <w:rPr>
                <w:rFonts w:ascii="Arial" w:hAnsi="Arial" w:cs="Arial"/>
                <w:sz w:val="24"/>
                <w:szCs w:val="24"/>
              </w:rPr>
              <w:t>related to the underdrain and additional dewatering wells have been</w:t>
            </w:r>
            <w:r w:rsidR="009A49B1" w:rsidRPr="00B225E0">
              <w:rPr>
                <w:rFonts w:ascii="Arial" w:hAnsi="Arial" w:cs="Arial"/>
                <w:sz w:val="24"/>
                <w:szCs w:val="24"/>
              </w:rPr>
              <w:t xml:space="preserve"> incorporated into the closure</w:t>
            </w:r>
            <w:r w:rsidR="009A49B1">
              <w:rPr>
                <w:rFonts w:ascii="Arial" w:hAnsi="Arial" w:cs="Arial"/>
                <w:sz w:val="24"/>
                <w:szCs w:val="24"/>
              </w:rPr>
              <w:t xml:space="preserve"> activities</w:t>
            </w:r>
            <w:r w:rsidR="009A49B1" w:rsidRPr="00B225E0">
              <w:rPr>
                <w:rFonts w:ascii="Arial" w:hAnsi="Arial" w:cs="Arial"/>
                <w:sz w:val="24"/>
                <w:szCs w:val="24"/>
              </w:rPr>
              <w:t>.</w:t>
            </w:r>
          </w:p>
        </w:tc>
      </w:tr>
      <w:tr w:rsidR="009A49B1" w:rsidRPr="00B225E0" w14:paraId="73EFDE9A" w14:textId="77777777" w:rsidTr="00CF458F">
        <w:trPr>
          <w:gridBefore w:val="1"/>
          <w:wBefore w:w="6" w:type="dxa"/>
          <w:trHeight w:val="720"/>
        </w:trPr>
        <w:tc>
          <w:tcPr>
            <w:tcW w:w="2739" w:type="dxa"/>
            <w:vAlign w:val="center"/>
          </w:tcPr>
          <w:p w14:paraId="2C6D2822" w14:textId="3C1776D4" w:rsidR="009A49B1" w:rsidRPr="00B225E0" w:rsidRDefault="009A49B1" w:rsidP="009A49B1">
            <w:pPr>
              <w:rPr>
                <w:rFonts w:ascii="Arial" w:hAnsi="Arial" w:cs="Arial"/>
                <w:b/>
                <w:bCs/>
                <w:sz w:val="24"/>
                <w:szCs w:val="24"/>
              </w:rPr>
            </w:pPr>
            <w:r w:rsidRPr="00B225E0">
              <w:rPr>
                <w:rFonts w:ascii="Arial" w:hAnsi="Arial" w:cs="Arial"/>
                <w:b/>
                <w:bCs/>
                <w:sz w:val="24"/>
                <w:szCs w:val="24"/>
              </w:rPr>
              <w:t>McIntosh AP-1</w:t>
            </w:r>
          </w:p>
        </w:tc>
        <w:tc>
          <w:tcPr>
            <w:tcW w:w="1523" w:type="dxa"/>
            <w:vAlign w:val="center"/>
          </w:tcPr>
          <w:p w14:paraId="72A9594B" w14:textId="722E9039" w:rsidR="009A49B1" w:rsidRPr="00B225E0" w:rsidRDefault="00AD170C" w:rsidP="009A49B1">
            <w:pPr>
              <w:jc w:val="center"/>
              <w:rPr>
                <w:rFonts w:ascii="Arial" w:hAnsi="Arial" w:cs="Arial"/>
                <w:b/>
                <w:bCs/>
                <w:sz w:val="24"/>
                <w:szCs w:val="24"/>
              </w:rPr>
            </w:pPr>
            <w:r w:rsidRPr="00E9161B">
              <w:rPr>
                <w:rFonts w:ascii="Arial" w:hAnsi="Arial" w:cs="Arial"/>
                <w:sz w:val="48"/>
                <w:szCs w:val="48"/>
              </w:rPr>
              <w:t>●</w:t>
            </w:r>
          </w:p>
        </w:tc>
        <w:tc>
          <w:tcPr>
            <w:tcW w:w="1625" w:type="dxa"/>
            <w:vAlign w:val="center"/>
          </w:tcPr>
          <w:p w14:paraId="65D3943F" w14:textId="4978F462" w:rsidR="009A49B1" w:rsidRPr="00B225E0" w:rsidRDefault="009A49B1" w:rsidP="009A49B1">
            <w:pPr>
              <w:jc w:val="center"/>
              <w:rPr>
                <w:rFonts w:ascii="Arial" w:hAnsi="Arial" w:cs="Arial"/>
                <w:sz w:val="24"/>
                <w:szCs w:val="24"/>
              </w:rPr>
            </w:pPr>
          </w:p>
        </w:tc>
        <w:tc>
          <w:tcPr>
            <w:tcW w:w="2088" w:type="dxa"/>
            <w:vAlign w:val="center"/>
          </w:tcPr>
          <w:p w14:paraId="00EB146D" w14:textId="664672ED" w:rsidR="009A49B1" w:rsidRPr="00B225E0" w:rsidRDefault="009A49B1" w:rsidP="009A49B1">
            <w:pPr>
              <w:jc w:val="center"/>
              <w:rPr>
                <w:rFonts w:ascii="Arial" w:hAnsi="Arial" w:cs="Arial"/>
                <w:sz w:val="24"/>
                <w:szCs w:val="24"/>
              </w:rPr>
            </w:pPr>
          </w:p>
        </w:tc>
        <w:tc>
          <w:tcPr>
            <w:tcW w:w="1561" w:type="dxa"/>
            <w:vAlign w:val="center"/>
          </w:tcPr>
          <w:p w14:paraId="557B3D6A" w14:textId="77777777" w:rsidR="009A49B1" w:rsidRPr="00B225E0" w:rsidRDefault="009A49B1" w:rsidP="009A49B1">
            <w:pPr>
              <w:jc w:val="center"/>
              <w:rPr>
                <w:rFonts w:ascii="Arial" w:hAnsi="Arial" w:cs="Arial"/>
                <w:sz w:val="24"/>
                <w:szCs w:val="24"/>
              </w:rPr>
            </w:pPr>
          </w:p>
        </w:tc>
      </w:tr>
      <w:tr w:rsidR="009A49B1" w:rsidRPr="00B225E0" w14:paraId="10FCD3E0" w14:textId="77777777" w:rsidTr="00CF458F">
        <w:trPr>
          <w:gridBefore w:val="1"/>
          <w:wBefore w:w="6" w:type="dxa"/>
          <w:trHeight w:val="935"/>
        </w:trPr>
        <w:tc>
          <w:tcPr>
            <w:tcW w:w="9536" w:type="dxa"/>
            <w:gridSpan w:val="5"/>
            <w:shd w:val="clear" w:color="auto" w:fill="F2F2F2" w:themeFill="background1" w:themeFillShade="F2"/>
            <w:vAlign w:val="center"/>
          </w:tcPr>
          <w:p w14:paraId="05405B57" w14:textId="62915AC6" w:rsidR="009A49B1" w:rsidRPr="00B225E0" w:rsidRDefault="009A49B1" w:rsidP="009A49B1">
            <w:pPr>
              <w:pStyle w:val="ListParagraph"/>
              <w:numPr>
                <w:ilvl w:val="0"/>
                <w:numId w:val="12"/>
              </w:numPr>
              <w:rPr>
                <w:rFonts w:ascii="Arial" w:hAnsi="Arial" w:cs="Arial"/>
                <w:sz w:val="24"/>
                <w:szCs w:val="24"/>
              </w:rPr>
            </w:pPr>
            <w:r>
              <w:rPr>
                <w:rFonts w:ascii="Arial" w:hAnsi="Arial" w:cs="Arial"/>
                <w:color w:val="000000" w:themeColor="text1"/>
                <w:sz w:val="24"/>
                <w:szCs w:val="24"/>
              </w:rPr>
              <w:t xml:space="preserve">Ash will be removed from the </w:t>
            </w:r>
            <w:r w:rsidR="00E00B23">
              <w:rPr>
                <w:rFonts w:ascii="Arial" w:hAnsi="Arial" w:cs="Arial"/>
                <w:color w:val="000000" w:themeColor="text1"/>
                <w:sz w:val="24"/>
                <w:szCs w:val="24"/>
              </w:rPr>
              <w:t>22-acre</w:t>
            </w:r>
            <w:r>
              <w:rPr>
                <w:rFonts w:ascii="Arial" w:hAnsi="Arial" w:cs="Arial"/>
                <w:color w:val="000000" w:themeColor="text1"/>
                <w:sz w:val="24"/>
                <w:szCs w:val="24"/>
              </w:rPr>
              <w:t xml:space="preserve"> ash pond and placed in an onsite permitted landfill. A</w:t>
            </w:r>
            <w:r w:rsidRPr="00B225E0">
              <w:rPr>
                <w:rFonts w:ascii="Arial" w:hAnsi="Arial" w:cs="Arial"/>
                <w:color w:val="000000" w:themeColor="text1"/>
                <w:sz w:val="24"/>
                <w:szCs w:val="24"/>
              </w:rPr>
              <w:t>ctive dewatering</w:t>
            </w:r>
            <w:r>
              <w:rPr>
                <w:rFonts w:ascii="Arial" w:hAnsi="Arial" w:cs="Arial"/>
                <w:color w:val="000000" w:themeColor="text1"/>
                <w:sz w:val="24"/>
                <w:szCs w:val="24"/>
              </w:rPr>
              <w:t xml:space="preserve"> is underway, the contractor has mobilized, </w:t>
            </w:r>
            <w:r w:rsidRPr="00B225E0">
              <w:rPr>
                <w:rFonts w:ascii="Arial" w:hAnsi="Arial" w:cs="Arial"/>
                <w:color w:val="000000" w:themeColor="text1"/>
                <w:sz w:val="24"/>
                <w:szCs w:val="24"/>
              </w:rPr>
              <w:t xml:space="preserve">early site work </w:t>
            </w:r>
            <w:r>
              <w:rPr>
                <w:rFonts w:ascii="Arial" w:hAnsi="Arial" w:cs="Arial"/>
                <w:color w:val="000000" w:themeColor="text1"/>
                <w:sz w:val="24"/>
                <w:szCs w:val="24"/>
              </w:rPr>
              <w:t xml:space="preserve">is </w:t>
            </w:r>
            <w:r w:rsidRPr="00B225E0">
              <w:rPr>
                <w:rFonts w:ascii="Arial" w:hAnsi="Arial" w:cs="Arial"/>
                <w:color w:val="000000" w:themeColor="text1"/>
                <w:sz w:val="24"/>
                <w:szCs w:val="24"/>
              </w:rPr>
              <w:t>underway</w:t>
            </w:r>
            <w:r>
              <w:rPr>
                <w:rFonts w:ascii="Arial" w:hAnsi="Arial" w:cs="Arial"/>
                <w:color w:val="000000" w:themeColor="text1"/>
                <w:sz w:val="24"/>
                <w:szCs w:val="24"/>
              </w:rPr>
              <w:t>, and ash removal is scheduled to begin in 2020</w:t>
            </w:r>
            <w:r w:rsidRPr="00B225E0">
              <w:rPr>
                <w:rFonts w:ascii="Arial" w:hAnsi="Arial" w:cs="Arial"/>
                <w:color w:val="000000" w:themeColor="text1"/>
                <w:sz w:val="24"/>
                <w:szCs w:val="24"/>
              </w:rPr>
              <w:t>.</w:t>
            </w:r>
          </w:p>
        </w:tc>
      </w:tr>
      <w:tr w:rsidR="009A49B1" w:rsidRPr="00B225E0" w14:paraId="006AC09B" w14:textId="77777777" w:rsidTr="00CF458F">
        <w:trPr>
          <w:gridBefore w:val="1"/>
          <w:wBefore w:w="6" w:type="dxa"/>
          <w:trHeight w:val="720"/>
        </w:trPr>
        <w:tc>
          <w:tcPr>
            <w:tcW w:w="2739" w:type="dxa"/>
            <w:vAlign w:val="center"/>
          </w:tcPr>
          <w:p w14:paraId="7DAB1682" w14:textId="084EBE6D" w:rsidR="009A49B1" w:rsidRPr="00B225E0" w:rsidRDefault="009A49B1" w:rsidP="009A49B1">
            <w:pPr>
              <w:rPr>
                <w:rFonts w:ascii="Arial" w:hAnsi="Arial" w:cs="Arial"/>
                <w:b/>
                <w:bCs/>
                <w:sz w:val="24"/>
                <w:szCs w:val="24"/>
              </w:rPr>
            </w:pPr>
            <w:r w:rsidRPr="00B225E0">
              <w:rPr>
                <w:rFonts w:ascii="Arial" w:hAnsi="Arial" w:cs="Arial"/>
                <w:b/>
                <w:bCs/>
                <w:sz w:val="24"/>
                <w:szCs w:val="24"/>
              </w:rPr>
              <w:t>Mitchell AP-1, 2, A</w:t>
            </w:r>
          </w:p>
        </w:tc>
        <w:tc>
          <w:tcPr>
            <w:tcW w:w="1523" w:type="dxa"/>
            <w:vAlign w:val="center"/>
          </w:tcPr>
          <w:p w14:paraId="278B65E0" w14:textId="6C17735D" w:rsidR="009A49B1" w:rsidRPr="00B225E0" w:rsidRDefault="00AD170C" w:rsidP="009A49B1">
            <w:pPr>
              <w:jc w:val="center"/>
              <w:rPr>
                <w:rFonts w:ascii="Arial" w:hAnsi="Arial" w:cs="Arial"/>
                <w:b/>
                <w:bCs/>
                <w:sz w:val="24"/>
                <w:szCs w:val="24"/>
              </w:rPr>
            </w:pPr>
            <w:r w:rsidRPr="00E9161B">
              <w:rPr>
                <w:rFonts w:ascii="Arial" w:hAnsi="Arial" w:cs="Arial"/>
                <w:sz w:val="48"/>
                <w:szCs w:val="48"/>
              </w:rPr>
              <w:t>●</w:t>
            </w:r>
          </w:p>
        </w:tc>
        <w:tc>
          <w:tcPr>
            <w:tcW w:w="1625" w:type="dxa"/>
            <w:vAlign w:val="center"/>
          </w:tcPr>
          <w:p w14:paraId="29D0048A" w14:textId="77777777" w:rsidR="009A49B1" w:rsidRPr="00B225E0" w:rsidRDefault="009A49B1" w:rsidP="009A49B1">
            <w:pPr>
              <w:jc w:val="center"/>
              <w:rPr>
                <w:rFonts w:ascii="Arial" w:hAnsi="Arial" w:cs="Arial"/>
                <w:b/>
                <w:bCs/>
                <w:sz w:val="24"/>
                <w:szCs w:val="24"/>
              </w:rPr>
            </w:pPr>
          </w:p>
        </w:tc>
        <w:tc>
          <w:tcPr>
            <w:tcW w:w="2088" w:type="dxa"/>
            <w:vAlign w:val="center"/>
          </w:tcPr>
          <w:p w14:paraId="2C4AE485" w14:textId="77777777" w:rsidR="009A49B1" w:rsidRPr="00B225E0" w:rsidRDefault="009A49B1" w:rsidP="009A49B1">
            <w:pPr>
              <w:jc w:val="center"/>
              <w:rPr>
                <w:rFonts w:ascii="Arial" w:hAnsi="Arial" w:cs="Arial"/>
                <w:b/>
                <w:bCs/>
                <w:sz w:val="24"/>
                <w:szCs w:val="24"/>
              </w:rPr>
            </w:pPr>
          </w:p>
        </w:tc>
        <w:tc>
          <w:tcPr>
            <w:tcW w:w="1561" w:type="dxa"/>
            <w:vAlign w:val="center"/>
          </w:tcPr>
          <w:p w14:paraId="502D999B" w14:textId="77777777" w:rsidR="009A49B1" w:rsidRPr="00B225E0" w:rsidRDefault="009A49B1" w:rsidP="009A49B1">
            <w:pPr>
              <w:jc w:val="center"/>
              <w:rPr>
                <w:rFonts w:ascii="Arial" w:hAnsi="Arial" w:cs="Arial"/>
                <w:b/>
                <w:bCs/>
                <w:sz w:val="24"/>
                <w:szCs w:val="24"/>
              </w:rPr>
            </w:pPr>
          </w:p>
        </w:tc>
      </w:tr>
      <w:tr w:rsidR="009A49B1" w:rsidRPr="00B225E0" w14:paraId="33E0B791" w14:textId="77777777" w:rsidTr="00CF458F">
        <w:trPr>
          <w:gridBefore w:val="1"/>
          <w:wBefore w:w="6" w:type="dxa"/>
          <w:trHeight w:val="720"/>
        </w:trPr>
        <w:tc>
          <w:tcPr>
            <w:tcW w:w="9536" w:type="dxa"/>
            <w:gridSpan w:val="5"/>
            <w:shd w:val="clear" w:color="auto" w:fill="F2F2F2" w:themeFill="background1" w:themeFillShade="F2"/>
            <w:vAlign w:val="center"/>
          </w:tcPr>
          <w:p w14:paraId="030A0EA6" w14:textId="3A35E237" w:rsidR="009A49B1" w:rsidRPr="00B225E0" w:rsidRDefault="003C2693" w:rsidP="009A49B1">
            <w:pPr>
              <w:pStyle w:val="ListParagraph"/>
              <w:numPr>
                <w:ilvl w:val="0"/>
                <w:numId w:val="12"/>
              </w:numPr>
              <w:rPr>
                <w:rFonts w:ascii="Arial" w:hAnsi="Arial" w:cs="Arial"/>
                <w:sz w:val="24"/>
                <w:szCs w:val="24"/>
              </w:rPr>
            </w:pPr>
            <w:r w:rsidRPr="006A518A">
              <w:rPr>
                <w:rFonts w:ascii="Arial" w:hAnsi="Arial" w:cs="Arial"/>
                <w:noProof/>
                <w:sz w:val="24"/>
                <w:szCs w:val="24"/>
              </w:rPr>
              <mc:AlternateContent>
                <mc:Choice Requires="wps">
                  <w:drawing>
                    <wp:anchor distT="45720" distB="45720" distL="114300" distR="114300" simplePos="0" relativeHeight="251658245" behindDoc="0" locked="0" layoutInCell="1" allowOverlap="1" wp14:anchorId="3ECBA10D" wp14:editId="197D8DF5">
                      <wp:simplePos x="0" y="0"/>
                      <wp:positionH relativeFrom="column">
                        <wp:posOffset>2018665</wp:posOffset>
                      </wp:positionH>
                      <wp:positionV relativeFrom="paragraph">
                        <wp:posOffset>-341630</wp:posOffset>
                      </wp:positionV>
                      <wp:extent cx="242570" cy="25336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53365"/>
                              </a:xfrm>
                              <a:prstGeom prst="rect">
                                <a:avLst/>
                              </a:prstGeom>
                              <a:noFill/>
                              <a:ln w="9525">
                                <a:noFill/>
                                <a:miter lim="800000"/>
                                <a:headEnd/>
                                <a:tailEnd/>
                              </a:ln>
                            </wps:spPr>
                            <wps:txbx>
                              <w:txbxContent>
                                <w:p w14:paraId="6001C6C7" w14:textId="2F36E224" w:rsidR="003C2693" w:rsidRPr="003C2693" w:rsidRDefault="003C2693" w:rsidP="003C2693">
                                  <w:pPr>
                                    <w:rPr>
                                      <w:color w:val="FFFFFF" w:themeColor="background1"/>
                                      <w:sz w:val="20"/>
                                      <w:szCs w:val="20"/>
                                    </w:rPr>
                                  </w:pPr>
                                  <w:r>
                                    <w:rPr>
                                      <w:color w:val="FFFFFF" w:themeColor="background1"/>
                                      <w:sz w:val="20"/>
                                      <w:szCs w:val="2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ECBA10D" id="_x0000_s1028" type="#_x0000_t202" style="position:absolute;left:0;text-align:left;margin-left:158.95pt;margin-top:-26.9pt;width:19.1pt;height:19.9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" filled="f" stroked="f">
                      <v:textbox>
                        <w:txbxContent>
                          <w:p w14:paraId="6001C6C7" w14:textId="2F36E224" w:rsidR="003C2693" w:rsidRPr="003C2693" w:rsidRDefault="003C2693" w:rsidP="003C2693">
                            <w:pPr>
                              <w:rPr>
                                <w:color w:val="FFFFFF" w:themeColor="background1"/>
                                <w:sz w:val="20"/>
                                <w:szCs w:val="20"/>
                              </w:rPr>
                            </w:pPr>
                            <w:r>
                              <w:rPr>
                                <w:color w:val="FFFFFF" w:themeColor="background1"/>
                                <w:sz w:val="20"/>
                                <w:szCs w:val="20"/>
                              </w:rPr>
                              <w:t>3</w:t>
                            </w:r>
                          </w:p>
                        </w:txbxContent>
                      </v:textbox>
                    </v:shape>
                  </w:pict>
                </mc:Fallback>
              </mc:AlternateContent>
            </w:r>
            <w:r w:rsidR="009A49B1">
              <w:rPr>
                <w:rFonts w:ascii="Arial" w:hAnsi="Arial" w:cs="Arial"/>
                <w:color w:val="000000" w:themeColor="text1"/>
                <w:sz w:val="24"/>
                <w:szCs w:val="24"/>
              </w:rPr>
              <w:t>Ash will be removed from the combined ash pond area of 104</w:t>
            </w:r>
            <w:r w:rsidR="0043485A">
              <w:rPr>
                <w:rFonts w:ascii="Arial" w:hAnsi="Arial" w:cs="Arial"/>
                <w:color w:val="000000" w:themeColor="text1"/>
                <w:sz w:val="24"/>
                <w:szCs w:val="24"/>
              </w:rPr>
              <w:t>-</w:t>
            </w:r>
            <w:r w:rsidR="009A49B1">
              <w:rPr>
                <w:rFonts w:ascii="Arial" w:hAnsi="Arial" w:cs="Arial"/>
                <w:color w:val="000000" w:themeColor="text1"/>
                <w:sz w:val="24"/>
                <w:szCs w:val="24"/>
              </w:rPr>
              <w:t xml:space="preserve">acres and transported for beneficial reuse and for disposal </w:t>
            </w:r>
            <w:r w:rsidR="00F97049">
              <w:rPr>
                <w:rFonts w:ascii="Arial" w:hAnsi="Arial" w:cs="Arial"/>
                <w:color w:val="000000" w:themeColor="text1"/>
                <w:sz w:val="24"/>
                <w:szCs w:val="24"/>
              </w:rPr>
              <w:t>to</w:t>
            </w:r>
            <w:r w:rsidR="009A49B1">
              <w:rPr>
                <w:rFonts w:ascii="Arial" w:hAnsi="Arial" w:cs="Arial"/>
                <w:color w:val="000000" w:themeColor="text1"/>
                <w:sz w:val="24"/>
                <w:szCs w:val="24"/>
              </w:rPr>
              <w:t xml:space="preserve"> an off-site permitted landfill.  The contractor has mobilized, </w:t>
            </w:r>
            <w:r w:rsidR="009A49B1" w:rsidRPr="00B225E0">
              <w:rPr>
                <w:rFonts w:ascii="Arial" w:hAnsi="Arial" w:cs="Arial"/>
                <w:color w:val="000000" w:themeColor="text1"/>
                <w:sz w:val="24"/>
                <w:szCs w:val="24"/>
              </w:rPr>
              <w:t xml:space="preserve">early site work </w:t>
            </w:r>
            <w:r w:rsidR="009A49B1">
              <w:rPr>
                <w:rFonts w:ascii="Arial" w:hAnsi="Arial" w:cs="Arial"/>
                <w:color w:val="000000" w:themeColor="text1"/>
                <w:sz w:val="24"/>
                <w:szCs w:val="24"/>
              </w:rPr>
              <w:t xml:space="preserve">is </w:t>
            </w:r>
            <w:r w:rsidR="009A49B1" w:rsidRPr="00B225E0">
              <w:rPr>
                <w:rFonts w:ascii="Arial" w:hAnsi="Arial" w:cs="Arial"/>
                <w:color w:val="000000" w:themeColor="text1"/>
                <w:sz w:val="24"/>
                <w:szCs w:val="24"/>
              </w:rPr>
              <w:t>underway</w:t>
            </w:r>
            <w:r w:rsidR="009A49B1">
              <w:rPr>
                <w:rFonts w:ascii="Arial" w:hAnsi="Arial" w:cs="Arial"/>
                <w:color w:val="000000" w:themeColor="text1"/>
                <w:sz w:val="24"/>
                <w:szCs w:val="24"/>
              </w:rPr>
              <w:t>, dewatering plans are being finalized, and ash removal is scheduled to begin in 2020</w:t>
            </w:r>
            <w:r w:rsidR="009A49B1" w:rsidRPr="00B225E0">
              <w:rPr>
                <w:rFonts w:ascii="Arial" w:hAnsi="Arial" w:cs="Arial"/>
                <w:color w:val="000000" w:themeColor="text1"/>
                <w:sz w:val="24"/>
                <w:szCs w:val="24"/>
              </w:rPr>
              <w:t>.</w:t>
            </w:r>
          </w:p>
        </w:tc>
      </w:tr>
      <w:tr w:rsidR="009A49B1" w:rsidRPr="00B225E0" w14:paraId="1FEBD38E" w14:textId="77777777" w:rsidTr="00CF458F">
        <w:trPr>
          <w:gridBefore w:val="1"/>
          <w:wBefore w:w="6" w:type="dxa"/>
          <w:trHeight w:val="720"/>
        </w:trPr>
        <w:tc>
          <w:tcPr>
            <w:tcW w:w="2739" w:type="dxa"/>
            <w:vAlign w:val="center"/>
          </w:tcPr>
          <w:p w14:paraId="3EA29075" w14:textId="6F185273" w:rsidR="009A49B1" w:rsidRPr="00B225E0" w:rsidRDefault="009A49B1" w:rsidP="009A49B1">
            <w:pPr>
              <w:rPr>
                <w:rFonts w:ascii="Arial" w:hAnsi="Arial" w:cs="Arial"/>
                <w:sz w:val="24"/>
                <w:szCs w:val="24"/>
              </w:rPr>
            </w:pPr>
            <w:r w:rsidRPr="00B225E0">
              <w:rPr>
                <w:rFonts w:ascii="Arial" w:hAnsi="Arial" w:cs="Arial"/>
                <w:b/>
                <w:bCs/>
                <w:sz w:val="24"/>
                <w:szCs w:val="24"/>
              </w:rPr>
              <w:t>McManus AP-1</w:t>
            </w:r>
          </w:p>
        </w:tc>
        <w:tc>
          <w:tcPr>
            <w:tcW w:w="1523" w:type="dxa"/>
            <w:vAlign w:val="center"/>
          </w:tcPr>
          <w:p w14:paraId="7D8CBBEE" w14:textId="6EF3D796" w:rsidR="009A49B1" w:rsidRPr="00B225E0" w:rsidRDefault="00AD170C" w:rsidP="00AD170C">
            <w:pPr>
              <w:jc w:val="center"/>
              <w:rPr>
                <w:rFonts w:ascii="Arial" w:hAnsi="Arial" w:cs="Arial"/>
                <w:b/>
                <w:bCs/>
                <w:sz w:val="24"/>
                <w:szCs w:val="24"/>
              </w:rPr>
            </w:pPr>
            <w:r w:rsidRPr="00E9161B">
              <w:rPr>
                <w:rFonts w:ascii="Arial" w:hAnsi="Arial" w:cs="Arial"/>
                <w:sz w:val="48"/>
                <w:szCs w:val="48"/>
              </w:rPr>
              <w:t>●</w:t>
            </w:r>
          </w:p>
        </w:tc>
        <w:tc>
          <w:tcPr>
            <w:tcW w:w="1625" w:type="dxa"/>
            <w:vAlign w:val="center"/>
          </w:tcPr>
          <w:p w14:paraId="1B129B17" w14:textId="77777777" w:rsidR="009A49B1" w:rsidRPr="00B225E0" w:rsidRDefault="009A49B1" w:rsidP="009A49B1">
            <w:pPr>
              <w:jc w:val="center"/>
              <w:rPr>
                <w:rFonts w:ascii="Arial" w:hAnsi="Arial" w:cs="Arial"/>
                <w:sz w:val="24"/>
                <w:szCs w:val="24"/>
              </w:rPr>
            </w:pPr>
          </w:p>
        </w:tc>
        <w:tc>
          <w:tcPr>
            <w:tcW w:w="2088" w:type="dxa"/>
            <w:vAlign w:val="center"/>
          </w:tcPr>
          <w:p w14:paraId="33D47E20" w14:textId="442DE3D4" w:rsidR="009A49B1" w:rsidRPr="00B225E0" w:rsidRDefault="00AD170C" w:rsidP="009A49B1">
            <w:pPr>
              <w:jc w:val="center"/>
              <w:rPr>
                <w:rFonts w:ascii="Arial" w:hAnsi="Arial" w:cs="Arial"/>
                <w:sz w:val="24"/>
                <w:szCs w:val="24"/>
              </w:rPr>
            </w:pPr>
            <w:r w:rsidRPr="00E9161B">
              <w:rPr>
                <w:rFonts w:ascii="Arial" w:hAnsi="Arial" w:cs="Arial"/>
                <w:sz w:val="48"/>
                <w:szCs w:val="48"/>
              </w:rPr>
              <w:t>●</w:t>
            </w:r>
          </w:p>
        </w:tc>
        <w:tc>
          <w:tcPr>
            <w:tcW w:w="1561" w:type="dxa"/>
            <w:vAlign w:val="center"/>
          </w:tcPr>
          <w:p w14:paraId="79F75103" w14:textId="27AD3155" w:rsidR="009A49B1" w:rsidRPr="00B225E0" w:rsidRDefault="009A49B1" w:rsidP="009A49B1">
            <w:pPr>
              <w:jc w:val="center"/>
              <w:rPr>
                <w:rFonts w:ascii="Arial" w:hAnsi="Arial" w:cs="Arial"/>
                <w:sz w:val="24"/>
                <w:szCs w:val="24"/>
              </w:rPr>
            </w:pPr>
          </w:p>
        </w:tc>
      </w:tr>
      <w:tr w:rsidR="009A49B1" w:rsidRPr="00B225E0" w14:paraId="0771B14B" w14:textId="77777777" w:rsidTr="00BA74F3">
        <w:trPr>
          <w:gridBefore w:val="1"/>
          <w:wBefore w:w="6" w:type="dxa"/>
          <w:trHeight w:val="1296"/>
        </w:trPr>
        <w:tc>
          <w:tcPr>
            <w:tcW w:w="9536" w:type="dxa"/>
            <w:gridSpan w:val="5"/>
            <w:shd w:val="clear" w:color="auto" w:fill="F2F2F2" w:themeFill="background1" w:themeFillShade="F2"/>
            <w:vAlign w:val="center"/>
          </w:tcPr>
          <w:p w14:paraId="538DF15F" w14:textId="02B5DF82" w:rsidR="009A49B1" w:rsidRPr="00BA74F3" w:rsidRDefault="009A49B1" w:rsidP="0074786F">
            <w:pPr>
              <w:pStyle w:val="ListParagraph"/>
              <w:numPr>
                <w:ilvl w:val="0"/>
                <w:numId w:val="12"/>
              </w:numPr>
              <w:rPr>
                <w:rFonts w:ascii="Arial" w:hAnsi="Arial" w:cs="Arial"/>
                <w:sz w:val="24"/>
                <w:szCs w:val="24"/>
              </w:rPr>
            </w:pPr>
            <w:r>
              <w:rPr>
                <w:rFonts w:ascii="Arial" w:hAnsi="Arial" w:cs="Arial"/>
                <w:sz w:val="24"/>
                <w:szCs w:val="24"/>
              </w:rPr>
              <w:t xml:space="preserve">Ash was removed from the </w:t>
            </w:r>
            <w:r w:rsidR="00E00B23" w:rsidRPr="00B225E0">
              <w:rPr>
                <w:rFonts w:ascii="Arial" w:hAnsi="Arial" w:cs="Arial"/>
                <w:sz w:val="24"/>
                <w:szCs w:val="24"/>
              </w:rPr>
              <w:t>82-acre</w:t>
            </w:r>
            <w:r>
              <w:rPr>
                <w:rFonts w:ascii="Arial" w:hAnsi="Arial" w:cs="Arial"/>
                <w:sz w:val="24"/>
                <w:szCs w:val="24"/>
              </w:rPr>
              <w:t xml:space="preserve"> ash pond and placed </w:t>
            </w:r>
            <w:r w:rsidRPr="00FC70D0">
              <w:rPr>
                <w:rFonts w:ascii="Arial" w:hAnsi="Arial" w:cs="Arial"/>
                <w:sz w:val="24"/>
                <w:szCs w:val="24"/>
              </w:rPr>
              <w:t xml:space="preserve">in an off-site permitted landfill. A </w:t>
            </w:r>
            <w:r w:rsidR="000A72CB">
              <w:rPr>
                <w:rFonts w:ascii="Arial" w:hAnsi="Arial" w:cs="Arial"/>
                <w:sz w:val="24"/>
                <w:szCs w:val="24"/>
              </w:rPr>
              <w:t>c</w:t>
            </w:r>
            <w:r w:rsidRPr="00FC70D0">
              <w:rPr>
                <w:rFonts w:ascii="Arial" w:hAnsi="Arial" w:cs="Arial"/>
                <w:sz w:val="24"/>
                <w:szCs w:val="24"/>
              </w:rPr>
              <w:t xml:space="preserve">ertification of </w:t>
            </w:r>
            <w:r w:rsidR="000A72CB">
              <w:rPr>
                <w:rFonts w:ascii="Arial" w:hAnsi="Arial" w:cs="Arial"/>
                <w:sz w:val="24"/>
                <w:szCs w:val="24"/>
              </w:rPr>
              <w:t>a</w:t>
            </w:r>
            <w:r w:rsidRPr="00FC70D0">
              <w:rPr>
                <w:rFonts w:ascii="Arial" w:hAnsi="Arial" w:cs="Arial"/>
                <w:sz w:val="24"/>
                <w:szCs w:val="24"/>
              </w:rPr>
              <w:t xml:space="preserve">sh </w:t>
            </w:r>
            <w:r w:rsidR="000A72CB">
              <w:rPr>
                <w:rFonts w:ascii="Arial" w:hAnsi="Arial" w:cs="Arial"/>
                <w:sz w:val="24"/>
                <w:szCs w:val="24"/>
              </w:rPr>
              <w:t>r</w:t>
            </w:r>
            <w:r w:rsidRPr="00FC70D0">
              <w:rPr>
                <w:rFonts w:ascii="Arial" w:hAnsi="Arial" w:cs="Arial"/>
                <w:sz w:val="24"/>
                <w:szCs w:val="24"/>
              </w:rPr>
              <w:t>emoval was submitted to EPD in 2019</w:t>
            </w:r>
            <w:r w:rsidR="00BD73BE">
              <w:rPr>
                <w:rFonts w:ascii="Arial" w:hAnsi="Arial" w:cs="Arial"/>
                <w:sz w:val="24"/>
                <w:szCs w:val="24"/>
              </w:rPr>
              <w:t>.</w:t>
            </w:r>
            <w:r w:rsidR="0029031D">
              <w:rPr>
                <w:rFonts w:ascii="Arial" w:hAnsi="Arial" w:cs="Arial"/>
                <w:sz w:val="24"/>
                <w:szCs w:val="24"/>
              </w:rPr>
              <w:t xml:space="preserve"> </w:t>
            </w:r>
            <w:r w:rsidR="00681225">
              <w:rPr>
                <w:rFonts w:ascii="Arial" w:hAnsi="Arial" w:cs="Arial"/>
                <w:sz w:val="24"/>
                <w:szCs w:val="24"/>
              </w:rPr>
              <w:t>In</w:t>
            </w:r>
            <w:r w:rsidR="0029031D">
              <w:rPr>
                <w:rFonts w:ascii="Arial" w:hAnsi="Arial" w:cs="Arial"/>
                <w:sz w:val="24"/>
                <w:szCs w:val="24"/>
              </w:rPr>
              <w:t xml:space="preserve"> January 2020</w:t>
            </w:r>
            <w:r w:rsidR="0008498C">
              <w:rPr>
                <w:rFonts w:ascii="Arial" w:hAnsi="Arial" w:cs="Arial"/>
                <w:sz w:val="24"/>
                <w:szCs w:val="24"/>
              </w:rPr>
              <w:t xml:space="preserve">, EPD </w:t>
            </w:r>
            <w:r w:rsidR="0029031D">
              <w:rPr>
                <w:rFonts w:ascii="Arial" w:hAnsi="Arial" w:cs="Arial"/>
                <w:sz w:val="24"/>
                <w:szCs w:val="24"/>
              </w:rPr>
              <w:t xml:space="preserve">acknowledged </w:t>
            </w:r>
            <w:r w:rsidR="00AE2483">
              <w:rPr>
                <w:rFonts w:ascii="Arial" w:hAnsi="Arial" w:cs="Arial"/>
                <w:sz w:val="24"/>
                <w:szCs w:val="24"/>
              </w:rPr>
              <w:t xml:space="preserve">that CCR removal activities in AP-1 </w:t>
            </w:r>
            <w:r w:rsidR="0039259B">
              <w:rPr>
                <w:rFonts w:ascii="Arial" w:hAnsi="Arial" w:cs="Arial"/>
                <w:sz w:val="24"/>
                <w:szCs w:val="24"/>
              </w:rPr>
              <w:t>have been</w:t>
            </w:r>
            <w:r w:rsidR="0008498C">
              <w:rPr>
                <w:rFonts w:ascii="Arial" w:hAnsi="Arial" w:cs="Arial"/>
                <w:sz w:val="24"/>
                <w:szCs w:val="24"/>
              </w:rPr>
              <w:t xml:space="preserve"> completed</w:t>
            </w:r>
            <w:r w:rsidRPr="00FC70D0">
              <w:rPr>
                <w:rFonts w:ascii="Arial" w:hAnsi="Arial" w:cs="Arial"/>
                <w:sz w:val="24"/>
                <w:szCs w:val="24"/>
              </w:rPr>
              <w:t>. Site restoration activities</w:t>
            </w:r>
            <w:r>
              <w:rPr>
                <w:rFonts w:ascii="Arial" w:hAnsi="Arial" w:cs="Arial"/>
                <w:sz w:val="24"/>
                <w:szCs w:val="24"/>
              </w:rPr>
              <w:t xml:space="preserve"> are</w:t>
            </w:r>
            <w:r w:rsidRPr="00FC70D0">
              <w:rPr>
                <w:rFonts w:ascii="Arial" w:hAnsi="Arial" w:cs="Arial"/>
                <w:sz w:val="24"/>
                <w:szCs w:val="24"/>
              </w:rPr>
              <w:t xml:space="preserve"> </w:t>
            </w:r>
            <w:r>
              <w:rPr>
                <w:rFonts w:ascii="Arial" w:hAnsi="Arial" w:cs="Arial"/>
                <w:sz w:val="24"/>
                <w:szCs w:val="24"/>
              </w:rPr>
              <w:t>expected</w:t>
            </w:r>
            <w:r w:rsidRPr="00FC70D0">
              <w:rPr>
                <w:rFonts w:ascii="Arial" w:hAnsi="Arial" w:cs="Arial"/>
                <w:sz w:val="24"/>
                <w:szCs w:val="24"/>
              </w:rPr>
              <w:t xml:space="preserve"> </w:t>
            </w:r>
            <w:r>
              <w:rPr>
                <w:rFonts w:ascii="Arial" w:hAnsi="Arial" w:cs="Arial"/>
                <w:sz w:val="24"/>
                <w:szCs w:val="24"/>
              </w:rPr>
              <w:t xml:space="preserve">to </w:t>
            </w:r>
            <w:r w:rsidRPr="00FC70D0">
              <w:rPr>
                <w:rFonts w:ascii="Arial" w:hAnsi="Arial" w:cs="Arial"/>
                <w:sz w:val="24"/>
                <w:szCs w:val="24"/>
              </w:rPr>
              <w:t>be complete</w:t>
            </w:r>
            <w:r w:rsidR="00965413">
              <w:rPr>
                <w:rFonts w:ascii="Arial" w:hAnsi="Arial" w:cs="Arial"/>
                <w:sz w:val="24"/>
                <w:szCs w:val="24"/>
              </w:rPr>
              <w:t>d</w:t>
            </w:r>
            <w:r w:rsidRPr="00FC70D0">
              <w:rPr>
                <w:rFonts w:ascii="Arial" w:hAnsi="Arial" w:cs="Arial"/>
                <w:sz w:val="24"/>
                <w:szCs w:val="24"/>
              </w:rPr>
              <w:t xml:space="preserve"> in 2020.</w:t>
            </w:r>
          </w:p>
        </w:tc>
      </w:tr>
      <w:tr w:rsidR="00AD5336" w:rsidRPr="00B225E0" w14:paraId="30E1CFBA" w14:textId="77777777" w:rsidTr="00CF458F">
        <w:trPr>
          <w:gridBefore w:val="1"/>
          <w:wBefore w:w="6" w:type="dxa"/>
          <w:trHeight w:val="864"/>
        </w:trPr>
        <w:tc>
          <w:tcPr>
            <w:tcW w:w="2739" w:type="dxa"/>
            <w:shd w:val="clear" w:color="auto" w:fill="365F91" w:themeFill="accent1" w:themeFillShade="BF"/>
            <w:vAlign w:val="center"/>
          </w:tcPr>
          <w:p w14:paraId="7A327B4A" w14:textId="77777777" w:rsidR="00220EC3" w:rsidRPr="00B225E0" w:rsidRDefault="00220EC3" w:rsidP="00220EC3">
            <w:pPr>
              <w:rPr>
                <w:rFonts w:ascii="Arial" w:hAnsi="Arial" w:cs="Arial"/>
                <w:b/>
                <w:bCs/>
                <w:sz w:val="24"/>
                <w:szCs w:val="24"/>
              </w:rPr>
            </w:pPr>
          </w:p>
        </w:tc>
        <w:tc>
          <w:tcPr>
            <w:tcW w:w="1523" w:type="dxa"/>
            <w:shd w:val="clear" w:color="auto" w:fill="365F91" w:themeFill="accent1" w:themeFillShade="BF"/>
            <w:vAlign w:val="center"/>
          </w:tcPr>
          <w:p w14:paraId="7DB0CED9" w14:textId="53CC9E5E" w:rsidR="00220EC3" w:rsidRPr="00B225E0" w:rsidRDefault="00220EC3" w:rsidP="00220EC3">
            <w:pPr>
              <w:jc w:val="center"/>
              <w:rPr>
                <w:rFonts w:ascii="Arial" w:hAnsi="Arial" w:cs="Arial"/>
                <w:b/>
                <w:bCs/>
                <w:sz w:val="24"/>
                <w:szCs w:val="24"/>
              </w:rPr>
            </w:pPr>
            <w:r w:rsidRPr="00B225E0">
              <w:rPr>
                <w:rFonts w:ascii="Arial" w:hAnsi="Arial" w:cs="Arial"/>
                <w:b/>
                <w:bCs/>
                <w:color w:val="FFFFFF" w:themeColor="background1"/>
                <w:sz w:val="24"/>
                <w:szCs w:val="24"/>
              </w:rPr>
              <w:t>Closure by Removal</w:t>
            </w:r>
          </w:p>
        </w:tc>
        <w:tc>
          <w:tcPr>
            <w:tcW w:w="1625" w:type="dxa"/>
            <w:shd w:val="clear" w:color="auto" w:fill="365F91" w:themeFill="accent1" w:themeFillShade="BF"/>
            <w:vAlign w:val="center"/>
          </w:tcPr>
          <w:p w14:paraId="02FC5C89" w14:textId="6BE45995" w:rsidR="00220EC3" w:rsidRPr="00B225E0" w:rsidRDefault="00220EC3" w:rsidP="00220EC3">
            <w:pPr>
              <w:jc w:val="center"/>
              <w:rPr>
                <w:rFonts w:ascii="Arial" w:hAnsi="Arial" w:cs="Arial"/>
                <w:sz w:val="24"/>
                <w:szCs w:val="24"/>
              </w:rPr>
            </w:pPr>
            <w:r w:rsidRPr="00B225E0">
              <w:rPr>
                <w:rFonts w:ascii="Arial" w:hAnsi="Arial" w:cs="Arial"/>
                <w:b/>
                <w:bCs/>
                <w:color w:val="FFFFFF" w:themeColor="background1"/>
                <w:sz w:val="24"/>
                <w:szCs w:val="24"/>
              </w:rPr>
              <w:t>Closure in Place</w:t>
            </w:r>
          </w:p>
        </w:tc>
        <w:tc>
          <w:tcPr>
            <w:tcW w:w="2088" w:type="dxa"/>
            <w:shd w:val="clear" w:color="auto" w:fill="365F91" w:themeFill="accent1" w:themeFillShade="BF"/>
            <w:vAlign w:val="center"/>
          </w:tcPr>
          <w:p w14:paraId="2676B76F" w14:textId="324D9660" w:rsidR="00220EC3" w:rsidRPr="00B225E0" w:rsidRDefault="00220EC3" w:rsidP="00220EC3">
            <w:pPr>
              <w:jc w:val="center"/>
              <w:rPr>
                <w:rFonts w:ascii="Arial" w:hAnsi="Arial" w:cs="Arial"/>
                <w:sz w:val="24"/>
                <w:szCs w:val="24"/>
              </w:rPr>
            </w:pPr>
            <w:r w:rsidRPr="00B225E0">
              <w:rPr>
                <w:rFonts w:ascii="Arial" w:hAnsi="Arial" w:cs="Arial"/>
                <w:b/>
                <w:bCs/>
                <w:color w:val="FFFFFF" w:themeColor="background1"/>
                <w:sz w:val="24"/>
                <w:szCs w:val="24"/>
              </w:rPr>
              <w:t>IPCC</w:t>
            </w:r>
          </w:p>
        </w:tc>
        <w:tc>
          <w:tcPr>
            <w:tcW w:w="1561" w:type="dxa"/>
            <w:shd w:val="clear" w:color="auto" w:fill="365F91" w:themeFill="accent1" w:themeFillShade="BF"/>
            <w:vAlign w:val="center"/>
          </w:tcPr>
          <w:p w14:paraId="3367D1A1" w14:textId="658EB46B" w:rsidR="00220EC3" w:rsidRPr="00B225E0" w:rsidRDefault="00220EC3" w:rsidP="00220EC3">
            <w:pPr>
              <w:jc w:val="center"/>
              <w:rPr>
                <w:rFonts w:ascii="Arial" w:hAnsi="Arial" w:cs="Arial"/>
                <w:sz w:val="24"/>
                <w:szCs w:val="24"/>
              </w:rPr>
            </w:pPr>
            <w:r w:rsidRPr="00B225E0">
              <w:rPr>
                <w:rFonts w:ascii="Arial" w:hAnsi="Arial" w:cs="Arial"/>
                <w:b/>
                <w:bCs/>
                <w:color w:val="FFFFFF" w:themeColor="background1"/>
                <w:sz w:val="24"/>
                <w:szCs w:val="24"/>
              </w:rPr>
              <w:t>PCC</w:t>
            </w:r>
          </w:p>
        </w:tc>
      </w:tr>
      <w:tr w:rsidR="00220EC3" w:rsidRPr="00B225E0" w14:paraId="56EADCA0" w14:textId="77777777" w:rsidTr="00CF458F">
        <w:trPr>
          <w:gridBefore w:val="1"/>
          <w:wBefore w:w="6" w:type="dxa"/>
          <w:trHeight w:val="864"/>
        </w:trPr>
        <w:tc>
          <w:tcPr>
            <w:tcW w:w="2739" w:type="dxa"/>
            <w:vAlign w:val="center"/>
          </w:tcPr>
          <w:p w14:paraId="454E3DC5" w14:textId="461D95B6" w:rsidR="00220EC3" w:rsidRPr="00B225E0" w:rsidRDefault="00220EC3" w:rsidP="00220EC3">
            <w:pPr>
              <w:rPr>
                <w:rFonts w:ascii="Arial" w:hAnsi="Arial" w:cs="Arial"/>
                <w:sz w:val="24"/>
                <w:szCs w:val="24"/>
              </w:rPr>
            </w:pPr>
            <w:r w:rsidRPr="00B225E0">
              <w:rPr>
                <w:rFonts w:ascii="Arial" w:hAnsi="Arial" w:cs="Arial"/>
                <w:b/>
                <w:bCs/>
                <w:sz w:val="24"/>
                <w:szCs w:val="24"/>
              </w:rPr>
              <w:t>Yates AP-A</w:t>
            </w:r>
          </w:p>
        </w:tc>
        <w:tc>
          <w:tcPr>
            <w:tcW w:w="1523" w:type="dxa"/>
            <w:vAlign w:val="center"/>
          </w:tcPr>
          <w:p w14:paraId="65A47A04" w14:textId="5ECD80D2" w:rsidR="00220EC3" w:rsidRPr="00B225E0" w:rsidRDefault="00AD170C" w:rsidP="00220EC3">
            <w:pPr>
              <w:jc w:val="center"/>
              <w:rPr>
                <w:rFonts w:ascii="Arial" w:hAnsi="Arial" w:cs="Arial"/>
                <w:b/>
                <w:bCs/>
                <w:sz w:val="24"/>
                <w:szCs w:val="24"/>
              </w:rPr>
            </w:pPr>
            <w:r w:rsidRPr="00E9161B">
              <w:rPr>
                <w:rFonts w:ascii="Arial" w:hAnsi="Arial" w:cs="Arial"/>
                <w:sz w:val="48"/>
                <w:szCs w:val="48"/>
              </w:rPr>
              <w:t>●</w:t>
            </w:r>
          </w:p>
        </w:tc>
        <w:tc>
          <w:tcPr>
            <w:tcW w:w="1625" w:type="dxa"/>
            <w:vAlign w:val="center"/>
          </w:tcPr>
          <w:p w14:paraId="71E9E848" w14:textId="77777777" w:rsidR="00220EC3" w:rsidRPr="00B225E0" w:rsidRDefault="00220EC3" w:rsidP="00220EC3">
            <w:pPr>
              <w:jc w:val="center"/>
              <w:rPr>
                <w:rFonts w:ascii="Arial" w:hAnsi="Arial" w:cs="Arial"/>
                <w:sz w:val="24"/>
                <w:szCs w:val="24"/>
              </w:rPr>
            </w:pPr>
          </w:p>
        </w:tc>
        <w:tc>
          <w:tcPr>
            <w:tcW w:w="2088" w:type="dxa"/>
            <w:vAlign w:val="center"/>
          </w:tcPr>
          <w:p w14:paraId="35810386" w14:textId="4A09A194" w:rsidR="00220EC3" w:rsidRPr="00B225E0" w:rsidRDefault="00220EC3" w:rsidP="00220EC3">
            <w:pPr>
              <w:jc w:val="center"/>
              <w:rPr>
                <w:rFonts w:ascii="Arial" w:hAnsi="Arial" w:cs="Arial"/>
                <w:sz w:val="24"/>
                <w:szCs w:val="24"/>
              </w:rPr>
            </w:pPr>
          </w:p>
        </w:tc>
        <w:tc>
          <w:tcPr>
            <w:tcW w:w="1561" w:type="dxa"/>
            <w:vAlign w:val="center"/>
          </w:tcPr>
          <w:p w14:paraId="3170FEC7" w14:textId="77777777" w:rsidR="00220EC3" w:rsidRPr="00B225E0" w:rsidRDefault="00220EC3" w:rsidP="00220EC3">
            <w:pPr>
              <w:jc w:val="center"/>
              <w:rPr>
                <w:rFonts w:ascii="Arial" w:hAnsi="Arial" w:cs="Arial"/>
                <w:sz w:val="24"/>
                <w:szCs w:val="24"/>
              </w:rPr>
            </w:pPr>
          </w:p>
        </w:tc>
      </w:tr>
      <w:tr w:rsidR="00220EC3" w:rsidRPr="00B225E0" w14:paraId="4C0AEEFB" w14:textId="77777777" w:rsidTr="000C0354">
        <w:trPr>
          <w:gridBefore w:val="1"/>
          <w:wBefore w:w="6" w:type="dxa"/>
          <w:trHeight w:val="944"/>
        </w:trPr>
        <w:tc>
          <w:tcPr>
            <w:tcW w:w="9536" w:type="dxa"/>
            <w:gridSpan w:val="5"/>
            <w:shd w:val="clear" w:color="auto" w:fill="F2F2F2" w:themeFill="background1" w:themeFillShade="F2"/>
            <w:vAlign w:val="center"/>
          </w:tcPr>
          <w:p w14:paraId="571497A8" w14:textId="11AA45C0" w:rsidR="00220EC3" w:rsidRPr="00B225E0" w:rsidRDefault="00C038B8" w:rsidP="00220EC3">
            <w:pPr>
              <w:pStyle w:val="ListParagraph"/>
              <w:numPr>
                <w:ilvl w:val="0"/>
                <w:numId w:val="12"/>
              </w:numPr>
              <w:rPr>
                <w:rFonts w:ascii="Arial" w:hAnsi="Arial" w:cs="Arial"/>
                <w:sz w:val="24"/>
                <w:szCs w:val="24"/>
              </w:rPr>
            </w:pPr>
            <w:r w:rsidRPr="00B225E0">
              <w:rPr>
                <w:rFonts w:ascii="Arial" w:hAnsi="Arial" w:cs="Arial"/>
                <w:sz w:val="24"/>
                <w:szCs w:val="24"/>
              </w:rPr>
              <w:t xml:space="preserve">Ash </w:t>
            </w:r>
            <w:r>
              <w:rPr>
                <w:rFonts w:ascii="Arial" w:hAnsi="Arial" w:cs="Arial"/>
                <w:sz w:val="24"/>
                <w:szCs w:val="24"/>
              </w:rPr>
              <w:t xml:space="preserve">is being </w:t>
            </w:r>
            <w:r w:rsidRPr="00B225E0">
              <w:rPr>
                <w:rFonts w:ascii="Arial" w:hAnsi="Arial" w:cs="Arial"/>
                <w:sz w:val="24"/>
                <w:szCs w:val="24"/>
              </w:rPr>
              <w:t xml:space="preserve">removed from </w:t>
            </w:r>
            <w:r>
              <w:rPr>
                <w:rFonts w:ascii="Arial" w:hAnsi="Arial" w:cs="Arial"/>
                <w:sz w:val="24"/>
                <w:szCs w:val="24"/>
              </w:rPr>
              <w:t xml:space="preserve">the </w:t>
            </w:r>
            <w:r w:rsidRPr="00B225E0">
              <w:rPr>
                <w:rFonts w:ascii="Arial" w:hAnsi="Arial" w:cs="Arial"/>
                <w:sz w:val="24"/>
                <w:szCs w:val="24"/>
              </w:rPr>
              <w:t xml:space="preserve">9-acre </w:t>
            </w:r>
            <w:r>
              <w:rPr>
                <w:rFonts w:ascii="Arial" w:hAnsi="Arial" w:cs="Arial"/>
                <w:sz w:val="24"/>
                <w:szCs w:val="24"/>
              </w:rPr>
              <w:t>ash pond</w:t>
            </w:r>
            <w:r w:rsidRPr="00B225E0">
              <w:rPr>
                <w:rFonts w:ascii="Arial" w:hAnsi="Arial" w:cs="Arial"/>
                <w:sz w:val="24"/>
                <w:szCs w:val="24"/>
              </w:rPr>
              <w:t xml:space="preserve"> and </w:t>
            </w:r>
            <w:r>
              <w:rPr>
                <w:rFonts w:ascii="Arial" w:hAnsi="Arial" w:cs="Arial"/>
                <w:sz w:val="24"/>
                <w:szCs w:val="24"/>
              </w:rPr>
              <w:t xml:space="preserve">consolidated with other ash ponds onsite being closed in </w:t>
            </w:r>
            <w:r w:rsidRPr="00B225E0">
              <w:rPr>
                <w:rFonts w:ascii="Arial" w:hAnsi="Arial" w:cs="Arial"/>
                <w:sz w:val="24"/>
                <w:szCs w:val="24"/>
              </w:rPr>
              <w:t>place.</w:t>
            </w:r>
            <w:r>
              <w:rPr>
                <w:rFonts w:ascii="Arial" w:hAnsi="Arial" w:cs="Arial"/>
                <w:sz w:val="24"/>
                <w:szCs w:val="24"/>
              </w:rPr>
              <w:t xml:space="preserve"> </w:t>
            </w:r>
            <w:r w:rsidRPr="00410B0E">
              <w:rPr>
                <w:rFonts w:ascii="Arial" w:hAnsi="Arial" w:cs="Arial"/>
                <w:sz w:val="24"/>
                <w:szCs w:val="24"/>
              </w:rPr>
              <w:t>Removal and restoration activities at AP-A are ongoing.</w:t>
            </w:r>
            <w:r w:rsidRPr="00B225E0">
              <w:rPr>
                <w:rFonts w:ascii="Arial" w:hAnsi="Arial" w:cs="Arial"/>
                <w:sz w:val="24"/>
                <w:szCs w:val="24"/>
              </w:rPr>
              <w:t xml:space="preserve"> </w:t>
            </w:r>
            <w:r>
              <w:rPr>
                <w:rFonts w:ascii="Arial" w:hAnsi="Arial" w:cs="Arial"/>
                <w:sz w:val="24"/>
                <w:szCs w:val="24"/>
              </w:rPr>
              <w:t>A certification of ash removal will be completed and submitted in 2020.</w:t>
            </w:r>
          </w:p>
        </w:tc>
      </w:tr>
      <w:tr w:rsidR="00220EC3" w:rsidRPr="00B225E0" w14:paraId="00376C1B" w14:textId="77777777" w:rsidTr="00CF458F">
        <w:trPr>
          <w:gridBefore w:val="1"/>
          <w:wBefore w:w="6" w:type="dxa"/>
          <w:trHeight w:val="864"/>
        </w:trPr>
        <w:tc>
          <w:tcPr>
            <w:tcW w:w="2739" w:type="dxa"/>
            <w:vAlign w:val="center"/>
          </w:tcPr>
          <w:p w14:paraId="2072A20E" w14:textId="0083CEE4" w:rsidR="00220EC3" w:rsidRPr="00B225E0" w:rsidRDefault="00220EC3" w:rsidP="00220EC3">
            <w:pPr>
              <w:rPr>
                <w:rFonts w:ascii="Arial" w:hAnsi="Arial" w:cs="Arial"/>
                <w:b/>
                <w:bCs/>
                <w:sz w:val="24"/>
                <w:szCs w:val="24"/>
              </w:rPr>
            </w:pPr>
            <w:r w:rsidRPr="00B225E0">
              <w:rPr>
                <w:rFonts w:ascii="Arial" w:hAnsi="Arial" w:cs="Arial"/>
                <w:b/>
                <w:bCs/>
                <w:sz w:val="24"/>
                <w:szCs w:val="24"/>
              </w:rPr>
              <w:t xml:space="preserve">Yates AP-B </w:t>
            </w:r>
          </w:p>
        </w:tc>
        <w:tc>
          <w:tcPr>
            <w:tcW w:w="1523" w:type="dxa"/>
            <w:vAlign w:val="center"/>
          </w:tcPr>
          <w:p w14:paraId="68BFBB3D" w14:textId="5FFF7698" w:rsidR="00220EC3" w:rsidRPr="00B225E0" w:rsidRDefault="00AD170C" w:rsidP="00220EC3">
            <w:pPr>
              <w:jc w:val="center"/>
              <w:rPr>
                <w:rFonts w:ascii="Arial" w:hAnsi="Arial" w:cs="Arial"/>
                <w:b/>
                <w:bCs/>
                <w:sz w:val="24"/>
                <w:szCs w:val="24"/>
              </w:rPr>
            </w:pPr>
            <w:r w:rsidRPr="00E9161B">
              <w:rPr>
                <w:rFonts w:ascii="Arial" w:hAnsi="Arial" w:cs="Arial"/>
                <w:sz w:val="48"/>
                <w:szCs w:val="48"/>
              </w:rPr>
              <w:t>●</w:t>
            </w:r>
          </w:p>
        </w:tc>
        <w:tc>
          <w:tcPr>
            <w:tcW w:w="1625" w:type="dxa"/>
            <w:vAlign w:val="center"/>
          </w:tcPr>
          <w:p w14:paraId="1E7F104B" w14:textId="096AEF3E" w:rsidR="00220EC3" w:rsidRPr="00B225E0" w:rsidRDefault="00220EC3" w:rsidP="00220EC3">
            <w:pPr>
              <w:jc w:val="center"/>
              <w:rPr>
                <w:rFonts w:ascii="Arial" w:hAnsi="Arial" w:cs="Arial"/>
                <w:sz w:val="24"/>
                <w:szCs w:val="24"/>
              </w:rPr>
            </w:pPr>
          </w:p>
        </w:tc>
        <w:tc>
          <w:tcPr>
            <w:tcW w:w="2088" w:type="dxa"/>
            <w:vAlign w:val="center"/>
          </w:tcPr>
          <w:p w14:paraId="0BA0CDC3" w14:textId="461DF1BF" w:rsidR="00220EC3" w:rsidRPr="00B225E0" w:rsidRDefault="00220EC3" w:rsidP="00220EC3">
            <w:pPr>
              <w:jc w:val="center"/>
              <w:rPr>
                <w:rFonts w:ascii="Arial" w:hAnsi="Arial" w:cs="Arial"/>
                <w:sz w:val="24"/>
                <w:szCs w:val="24"/>
              </w:rPr>
            </w:pPr>
          </w:p>
        </w:tc>
        <w:tc>
          <w:tcPr>
            <w:tcW w:w="1561" w:type="dxa"/>
            <w:vAlign w:val="center"/>
          </w:tcPr>
          <w:p w14:paraId="33027461" w14:textId="77777777" w:rsidR="00220EC3" w:rsidRPr="00B225E0" w:rsidRDefault="00220EC3" w:rsidP="00220EC3">
            <w:pPr>
              <w:jc w:val="center"/>
              <w:rPr>
                <w:rFonts w:ascii="Arial" w:hAnsi="Arial" w:cs="Arial"/>
                <w:sz w:val="24"/>
                <w:szCs w:val="24"/>
              </w:rPr>
            </w:pPr>
          </w:p>
        </w:tc>
      </w:tr>
      <w:tr w:rsidR="00220EC3" w:rsidRPr="00B225E0" w14:paraId="40169435" w14:textId="77777777" w:rsidTr="00CF458F">
        <w:trPr>
          <w:gridBefore w:val="1"/>
          <w:wBefore w:w="6" w:type="dxa"/>
          <w:trHeight w:val="864"/>
        </w:trPr>
        <w:tc>
          <w:tcPr>
            <w:tcW w:w="9536" w:type="dxa"/>
            <w:gridSpan w:val="5"/>
            <w:shd w:val="clear" w:color="auto" w:fill="F2F2F2" w:themeFill="background1" w:themeFillShade="F2"/>
            <w:vAlign w:val="center"/>
          </w:tcPr>
          <w:p w14:paraId="540E3510" w14:textId="76ED532D" w:rsidR="00220EC3" w:rsidRPr="00B225E0" w:rsidRDefault="00220EC3" w:rsidP="00220EC3">
            <w:pPr>
              <w:pStyle w:val="ListParagraph"/>
              <w:numPr>
                <w:ilvl w:val="0"/>
                <w:numId w:val="12"/>
              </w:numPr>
              <w:rPr>
                <w:rFonts w:ascii="Arial" w:hAnsi="Arial" w:cs="Arial"/>
                <w:sz w:val="24"/>
                <w:szCs w:val="24"/>
              </w:rPr>
            </w:pPr>
            <w:r>
              <w:rPr>
                <w:rFonts w:ascii="Arial" w:hAnsi="Arial" w:cs="Arial"/>
                <w:sz w:val="24"/>
                <w:szCs w:val="24"/>
              </w:rPr>
              <w:t xml:space="preserve">Ash is being removed from the </w:t>
            </w:r>
            <w:r w:rsidR="00D44D59">
              <w:rPr>
                <w:rFonts w:ascii="Arial" w:hAnsi="Arial" w:cs="Arial"/>
                <w:sz w:val="24"/>
                <w:szCs w:val="24"/>
              </w:rPr>
              <w:t xml:space="preserve">6-acre </w:t>
            </w:r>
            <w:r>
              <w:rPr>
                <w:rFonts w:ascii="Arial" w:hAnsi="Arial" w:cs="Arial"/>
                <w:sz w:val="24"/>
                <w:szCs w:val="24"/>
              </w:rPr>
              <w:t xml:space="preserve">ash pond </w:t>
            </w:r>
            <w:r w:rsidR="00E00B23">
              <w:rPr>
                <w:rFonts w:ascii="Arial" w:hAnsi="Arial" w:cs="Arial"/>
                <w:sz w:val="24"/>
                <w:szCs w:val="24"/>
              </w:rPr>
              <w:t>and consolidated</w:t>
            </w:r>
            <w:r w:rsidRPr="00B225E0">
              <w:rPr>
                <w:rFonts w:ascii="Arial" w:hAnsi="Arial" w:cs="Arial"/>
                <w:sz w:val="24"/>
                <w:szCs w:val="24"/>
              </w:rPr>
              <w:t xml:space="preserve"> </w:t>
            </w:r>
            <w:r>
              <w:rPr>
                <w:rFonts w:ascii="Arial" w:hAnsi="Arial" w:cs="Arial"/>
                <w:sz w:val="24"/>
                <w:szCs w:val="24"/>
              </w:rPr>
              <w:t>with other ash ponds being closed in place.</w:t>
            </w:r>
          </w:p>
        </w:tc>
      </w:tr>
      <w:tr w:rsidR="00CF458F" w:rsidRPr="00B225E0" w14:paraId="2BC0741E" w14:textId="77777777" w:rsidTr="00CF458F">
        <w:trPr>
          <w:gridBefore w:val="1"/>
          <w:wBefore w:w="6" w:type="dxa"/>
          <w:trHeight w:val="864"/>
        </w:trPr>
        <w:tc>
          <w:tcPr>
            <w:tcW w:w="2739" w:type="dxa"/>
            <w:vAlign w:val="center"/>
          </w:tcPr>
          <w:p w14:paraId="3D4ECFB5" w14:textId="2681757B" w:rsidR="00CF458F" w:rsidRPr="00B225E0" w:rsidRDefault="00CF458F" w:rsidP="00220EC3">
            <w:pPr>
              <w:rPr>
                <w:rFonts w:ascii="Arial" w:hAnsi="Arial" w:cs="Arial"/>
                <w:b/>
                <w:bCs/>
                <w:sz w:val="24"/>
                <w:szCs w:val="24"/>
              </w:rPr>
            </w:pPr>
            <w:r w:rsidRPr="00B225E0">
              <w:rPr>
                <w:rFonts w:ascii="Arial" w:hAnsi="Arial" w:cs="Arial"/>
                <w:b/>
                <w:bCs/>
                <w:sz w:val="24"/>
                <w:szCs w:val="24"/>
              </w:rPr>
              <w:t>Yates AP-2</w:t>
            </w:r>
          </w:p>
        </w:tc>
        <w:tc>
          <w:tcPr>
            <w:tcW w:w="1523" w:type="dxa"/>
            <w:vAlign w:val="center"/>
          </w:tcPr>
          <w:p w14:paraId="138318F7" w14:textId="1A2ADB1C" w:rsidR="00CF458F" w:rsidRPr="00B225E0" w:rsidRDefault="006E7558" w:rsidP="00220EC3">
            <w:pPr>
              <w:jc w:val="center"/>
              <w:rPr>
                <w:rFonts w:ascii="Arial" w:hAnsi="Arial" w:cs="Arial"/>
                <w:b/>
                <w:bCs/>
                <w:sz w:val="24"/>
                <w:szCs w:val="24"/>
              </w:rPr>
            </w:pPr>
            <w:r w:rsidRPr="00E9161B">
              <w:rPr>
                <w:rFonts w:ascii="Arial" w:hAnsi="Arial" w:cs="Arial"/>
                <w:sz w:val="48"/>
                <w:szCs w:val="48"/>
              </w:rPr>
              <w:t>●</w:t>
            </w:r>
          </w:p>
        </w:tc>
        <w:tc>
          <w:tcPr>
            <w:tcW w:w="1625" w:type="dxa"/>
            <w:vAlign w:val="center"/>
          </w:tcPr>
          <w:p w14:paraId="276176C7" w14:textId="77777777" w:rsidR="00CF458F" w:rsidRPr="00E9161B" w:rsidRDefault="00CF458F" w:rsidP="00220EC3">
            <w:pPr>
              <w:jc w:val="center"/>
              <w:rPr>
                <w:rFonts w:ascii="Arial" w:hAnsi="Arial" w:cs="Arial"/>
                <w:sz w:val="48"/>
                <w:szCs w:val="48"/>
              </w:rPr>
            </w:pPr>
          </w:p>
        </w:tc>
        <w:tc>
          <w:tcPr>
            <w:tcW w:w="2088" w:type="dxa"/>
            <w:vAlign w:val="center"/>
          </w:tcPr>
          <w:p w14:paraId="611668DD" w14:textId="77777777" w:rsidR="00CF458F" w:rsidRPr="00B225E0" w:rsidRDefault="00CF458F" w:rsidP="00220EC3">
            <w:pPr>
              <w:jc w:val="center"/>
              <w:rPr>
                <w:rFonts w:ascii="Arial" w:hAnsi="Arial" w:cs="Arial"/>
                <w:sz w:val="24"/>
                <w:szCs w:val="24"/>
              </w:rPr>
            </w:pPr>
          </w:p>
        </w:tc>
        <w:tc>
          <w:tcPr>
            <w:tcW w:w="1561" w:type="dxa"/>
            <w:vAlign w:val="center"/>
          </w:tcPr>
          <w:p w14:paraId="33C1C572" w14:textId="77777777" w:rsidR="00CF458F" w:rsidRPr="00B225E0" w:rsidRDefault="00CF458F" w:rsidP="00220EC3">
            <w:pPr>
              <w:jc w:val="center"/>
              <w:rPr>
                <w:rFonts w:ascii="Arial" w:hAnsi="Arial" w:cs="Arial"/>
                <w:sz w:val="24"/>
                <w:szCs w:val="24"/>
              </w:rPr>
            </w:pPr>
          </w:p>
        </w:tc>
      </w:tr>
      <w:tr w:rsidR="00CF458F" w:rsidRPr="00B225E0" w14:paraId="5029779C" w14:textId="77777777" w:rsidTr="00F74069">
        <w:trPr>
          <w:gridBefore w:val="1"/>
          <w:wBefore w:w="6" w:type="dxa"/>
          <w:trHeight w:val="864"/>
        </w:trPr>
        <w:tc>
          <w:tcPr>
            <w:tcW w:w="9536" w:type="dxa"/>
            <w:gridSpan w:val="5"/>
            <w:shd w:val="clear" w:color="auto" w:fill="F2F2F2" w:themeFill="background1" w:themeFillShade="F2"/>
            <w:vAlign w:val="center"/>
          </w:tcPr>
          <w:p w14:paraId="27DFCF89" w14:textId="099CD212" w:rsidR="00CF458F" w:rsidRPr="00F74069" w:rsidRDefault="00F74069" w:rsidP="00F74069">
            <w:pPr>
              <w:pStyle w:val="ListParagraph"/>
              <w:numPr>
                <w:ilvl w:val="0"/>
                <w:numId w:val="12"/>
              </w:numPr>
              <w:rPr>
                <w:rFonts w:ascii="Arial" w:hAnsi="Arial" w:cs="Arial"/>
                <w:sz w:val="24"/>
                <w:szCs w:val="24"/>
              </w:rPr>
            </w:pPr>
            <w:r w:rsidRPr="00F74069">
              <w:rPr>
                <w:rFonts w:ascii="Arial" w:hAnsi="Arial" w:cs="Arial"/>
                <w:sz w:val="24"/>
                <w:szCs w:val="24"/>
              </w:rPr>
              <w:t xml:space="preserve">Ash is being removed from the </w:t>
            </w:r>
            <w:r w:rsidR="00D44D59">
              <w:rPr>
                <w:rFonts w:ascii="Arial" w:hAnsi="Arial" w:cs="Arial"/>
                <w:sz w:val="24"/>
                <w:szCs w:val="24"/>
              </w:rPr>
              <w:t xml:space="preserve">60-acre </w:t>
            </w:r>
            <w:r w:rsidRPr="00F74069">
              <w:rPr>
                <w:rFonts w:ascii="Arial" w:hAnsi="Arial" w:cs="Arial"/>
                <w:sz w:val="24"/>
                <w:szCs w:val="24"/>
              </w:rPr>
              <w:t>ash pond and consolidated with other ash ponds being closed in place.</w:t>
            </w:r>
          </w:p>
        </w:tc>
      </w:tr>
      <w:tr w:rsidR="00220EC3" w:rsidRPr="00B225E0" w14:paraId="1A0143B0" w14:textId="77777777" w:rsidTr="00CF458F">
        <w:trPr>
          <w:gridBefore w:val="1"/>
          <w:wBefore w:w="6" w:type="dxa"/>
          <w:trHeight w:val="864"/>
        </w:trPr>
        <w:tc>
          <w:tcPr>
            <w:tcW w:w="2739" w:type="dxa"/>
            <w:vAlign w:val="center"/>
          </w:tcPr>
          <w:p w14:paraId="6FD2894B" w14:textId="1B8FEB07" w:rsidR="00220EC3" w:rsidRPr="00B225E0" w:rsidRDefault="00220EC3" w:rsidP="00220EC3">
            <w:pPr>
              <w:rPr>
                <w:rFonts w:ascii="Arial" w:hAnsi="Arial" w:cs="Arial"/>
                <w:b/>
                <w:bCs/>
                <w:sz w:val="24"/>
                <w:szCs w:val="24"/>
              </w:rPr>
            </w:pPr>
            <w:r w:rsidRPr="00B225E0">
              <w:rPr>
                <w:rFonts w:ascii="Arial" w:hAnsi="Arial" w:cs="Arial"/>
                <w:b/>
                <w:bCs/>
                <w:sz w:val="24"/>
                <w:szCs w:val="24"/>
              </w:rPr>
              <w:t>Yates AP-</w:t>
            </w:r>
            <w:r>
              <w:rPr>
                <w:rFonts w:ascii="Arial" w:hAnsi="Arial" w:cs="Arial"/>
                <w:b/>
                <w:bCs/>
                <w:sz w:val="24"/>
                <w:szCs w:val="24"/>
              </w:rPr>
              <w:t>3</w:t>
            </w:r>
            <w:r w:rsidRPr="00B225E0">
              <w:rPr>
                <w:rFonts w:ascii="Arial" w:hAnsi="Arial" w:cs="Arial"/>
                <w:b/>
                <w:bCs/>
                <w:sz w:val="24"/>
                <w:szCs w:val="24"/>
              </w:rPr>
              <w:t>, B</w:t>
            </w:r>
            <w:r>
              <w:rPr>
                <w:rFonts w:ascii="Arial" w:hAnsi="Arial" w:cs="Arial"/>
                <w:b/>
                <w:bCs/>
                <w:sz w:val="24"/>
                <w:szCs w:val="24"/>
              </w:rPr>
              <w:t>’</w:t>
            </w:r>
          </w:p>
        </w:tc>
        <w:tc>
          <w:tcPr>
            <w:tcW w:w="1523" w:type="dxa"/>
            <w:vAlign w:val="center"/>
          </w:tcPr>
          <w:p w14:paraId="7AE9EBE4" w14:textId="27F3D525" w:rsidR="00220EC3" w:rsidRPr="00B225E0" w:rsidRDefault="00220EC3" w:rsidP="00220EC3">
            <w:pPr>
              <w:jc w:val="center"/>
              <w:rPr>
                <w:rFonts w:ascii="Arial" w:hAnsi="Arial" w:cs="Arial"/>
                <w:b/>
                <w:bCs/>
                <w:sz w:val="24"/>
                <w:szCs w:val="24"/>
              </w:rPr>
            </w:pPr>
          </w:p>
        </w:tc>
        <w:tc>
          <w:tcPr>
            <w:tcW w:w="1625" w:type="dxa"/>
            <w:vAlign w:val="center"/>
          </w:tcPr>
          <w:p w14:paraId="7B0B8E86" w14:textId="4AE0B353" w:rsidR="00220EC3" w:rsidRPr="00B225E0" w:rsidRDefault="00AD170C" w:rsidP="00220EC3">
            <w:pPr>
              <w:jc w:val="center"/>
              <w:rPr>
                <w:rFonts w:ascii="Arial" w:hAnsi="Arial" w:cs="Arial"/>
                <w:sz w:val="24"/>
                <w:szCs w:val="24"/>
              </w:rPr>
            </w:pPr>
            <w:r w:rsidRPr="00E9161B">
              <w:rPr>
                <w:rFonts w:ascii="Arial" w:hAnsi="Arial" w:cs="Arial"/>
                <w:sz w:val="48"/>
                <w:szCs w:val="48"/>
              </w:rPr>
              <w:t>●</w:t>
            </w:r>
          </w:p>
        </w:tc>
        <w:tc>
          <w:tcPr>
            <w:tcW w:w="2088" w:type="dxa"/>
            <w:vAlign w:val="center"/>
          </w:tcPr>
          <w:p w14:paraId="05679EE6" w14:textId="012A0D97" w:rsidR="00220EC3" w:rsidRPr="00B225E0" w:rsidRDefault="00220EC3" w:rsidP="00220EC3">
            <w:pPr>
              <w:jc w:val="center"/>
              <w:rPr>
                <w:rFonts w:ascii="Arial" w:hAnsi="Arial" w:cs="Arial"/>
                <w:sz w:val="24"/>
                <w:szCs w:val="24"/>
              </w:rPr>
            </w:pPr>
          </w:p>
        </w:tc>
        <w:tc>
          <w:tcPr>
            <w:tcW w:w="1561" w:type="dxa"/>
            <w:vAlign w:val="center"/>
          </w:tcPr>
          <w:p w14:paraId="7347868A" w14:textId="77777777" w:rsidR="00220EC3" w:rsidRPr="00B225E0" w:rsidRDefault="00220EC3" w:rsidP="00220EC3">
            <w:pPr>
              <w:jc w:val="center"/>
              <w:rPr>
                <w:rFonts w:ascii="Arial" w:hAnsi="Arial" w:cs="Arial"/>
                <w:sz w:val="24"/>
                <w:szCs w:val="24"/>
              </w:rPr>
            </w:pPr>
          </w:p>
        </w:tc>
      </w:tr>
      <w:tr w:rsidR="00220EC3" w:rsidRPr="00B225E0" w14:paraId="1BC3341D" w14:textId="77777777" w:rsidTr="00CF458F">
        <w:trPr>
          <w:gridBefore w:val="1"/>
          <w:wBefore w:w="6" w:type="dxa"/>
          <w:trHeight w:val="1232"/>
        </w:trPr>
        <w:tc>
          <w:tcPr>
            <w:tcW w:w="9536" w:type="dxa"/>
            <w:gridSpan w:val="5"/>
            <w:shd w:val="clear" w:color="auto" w:fill="F2F2F2" w:themeFill="background1" w:themeFillShade="F2"/>
            <w:vAlign w:val="center"/>
          </w:tcPr>
          <w:p w14:paraId="3D8E6B9D" w14:textId="0FF73462" w:rsidR="00220EC3" w:rsidRPr="00B225E0" w:rsidRDefault="003C2693" w:rsidP="00220EC3">
            <w:pPr>
              <w:pStyle w:val="ListParagraph"/>
              <w:numPr>
                <w:ilvl w:val="0"/>
                <w:numId w:val="12"/>
              </w:numPr>
              <w:rPr>
                <w:rFonts w:ascii="Arial" w:hAnsi="Arial" w:cs="Arial"/>
                <w:sz w:val="24"/>
                <w:szCs w:val="24"/>
              </w:rPr>
            </w:pPr>
            <w:r w:rsidRPr="006A518A">
              <w:rPr>
                <w:rFonts w:ascii="Arial" w:hAnsi="Arial" w:cs="Arial"/>
                <w:noProof/>
                <w:sz w:val="24"/>
                <w:szCs w:val="24"/>
              </w:rPr>
              <mc:AlternateContent>
                <mc:Choice Requires="wps">
                  <w:drawing>
                    <wp:anchor distT="45720" distB="45720" distL="114300" distR="114300" simplePos="0" relativeHeight="251658244" behindDoc="0" locked="0" layoutInCell="1" allowOverlap="1" wp14:anchorId="311636F8" wp14:editId="35D57FB0">
                      <wp:simplePos x="0" y="0"/>
                      <wp:positionH relativeFrom="column">
                        <wp:posOffset>3027045</wp:posOffset>
                      </wp:positionH>
                      <wp:positionV relativeFrom="paragraph">
                        <wp:posOffset>-419735</wp:posOffset>
                      </wp:positionV>
                      <wp:extent cx="242570" cy="25336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53365"/>
                              </a:xfrm>
                              <a:prstGeom prst="rect">
                                <a:avLst/>
                              </a:prstGeom>
                              <a:noFill/>
                              <a:ln w="9525">
                                <a:noFill/>
                                <a:miter lim="800000"/>
                                <a:headEnd/>
                                <a:tailEnd/>
                              </a:ln>
                            </wps:spPr>
                            <wps:txbx>
                              <w:txbxContent>
                                <w:p w14:paraId="4F47D776" w14:textId="3F981682" w:rsidR="006A518A" w:rsidRPr="003C2693" w:rsidRDefault="003C2693">
                                  <w:pPr>
                                    <w:rPr>
                                      <w:color w:val="FFFFFF" w:themeColor="background1"/>
                                      <w:sz w:val="20"/>
                                      <w:szCs w:val="20"/>
                                    </w:rPr>
                                  </w:pPr>
                                  <w:r w:rsidRPr="003C2693">
                                    <w:rPr>
                                      <w:color w:val="FFFFFF" w:themeColor="background1"/>
                                      <w:sz w:val="20"/>
                                      <w:szCs w:val="20"/>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11636F8" id="_x0000_s1029" type="#_x0000_t202" style="position:absolute;left:0;text-align:left;margin-left:238.35pt;margin-top:-33.05pt;width:19.1pt;height:19.9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" filled="f" stroked="f">
                      <v:textbox>
                        <w:txbxContent>
                          <w:p w14:paraId="4F47D776" w14:textId="3F981682" w:rsidR="006A518A" w:rsidRPr="003C2693" w:rsidRDefault="003C2693">
                            <w:pPr>
                              <w:rPr>
                                <w:color w:val="FFFFFF" w:themeColor="background1"/>
                                <w:sz w:val="20"/>
                                <w:szCs w:val="20"/>
                              </w:rPr>
                            </w:pPr>
                            <w:r w:rsidRPr="003C2693">
                              <w:rPr>
                                <w:color w:val="FFFFFF" w:themeColor="background1"/>
                                <w:sz w:val="20"/>
                                <w:szCs w:val="20"/>
                              </w:rPr>
                              <w:t>2</w:t>
                            </w:r>
                          </w:p>
                        </w:txbxContent>
                      </v:textbox>
                    </v:shape>
                  </w:pict>
                </mc:Fallback>
              </mc:AlternateContent>
            </w:r>
            <w:r w:rsidR="00220EC3">
              <w:rPr>
                <w:rFonts w:ascii="Arial" w:hAnsi="Arial" w:cs="Arial"/>
                <w:sz w:val="24"/>
                <w:szCs w:val="24"/>
              </w:rPr>
              <w:t xml:space="preserve">The combined ash pond area of </w:t>
            </w:r>
            <w:r w:rsidR="007C447A">
              <w:rPr>
                <w:rFonts w:ascii="Arial" w:hAnsi="Arial" w:cs="Arial"/>
                <w:sz w:val="24"/>
                <w:szCs w:val="24"/>
              </w:rPr>
              <w:t>8</w:t>
            </w:r>
            <w:r w:rsidR="00220EC3">
              <w:rPr>
                <w:rFonts w:ascii="Arial" w:hAnsi="Arial" w:cs="Arial"/>
                <w:sz w:val="24"/>
                <w:szCs w:val="24"/>
              </w:rPr>
              <w:t>5 acres is being c</w:t>
            </w:r>
            <w:r w:rsidR="00220EC3" w:rsidRPr="00B225E0">
              <w:rPr>
                <w:rFonts w:ascii="Arial" w:hAnsi="Arial" w:cs="Arial"/>
                <w:sz w:val="24"/>
                <w:szCs w:val="24"/>
              </w:rPr>
              <w:t>onsolidat</w:t>
            </w:r>
            <w:r w:rsidR="00220EC3">
              <w:rPr>
                <w:rFonts w:ascii="Arial" w:hAnsi="Arial" w:cs="Arial"/>
                <w:sz w:val="24"/>
                <w:szCs w:val="24"/>
              </w:rPr>
              <w:t xml:space="preserve">ed to a smaller footprint. Following ash consolidation, a </w:t>
            </w:r>
            <w:r w:rsidR="00220EC3" w:rsidRPr="00B225E0">
              <w:rPr>
                <w:rFonts w:ascii="Arial" w:hAnsi="Arial" w:cs="Arial"/>
                <w:sz w:val="24"/>
                <w:szCs w:val="24"/>
              </w:rPr>
              <w:t>geosynthetic cap cover system</w:t>
            </w:r>
            <w:r w:rsidR="00220EC3">
              <w:rPr>
                <w:rFonts w:ascii="Arial" w:hAnsi="Arial" w:cs="Arial"/>
                <w:sz w:val="24"/>
                <w:szCs w:val="24"/>
              </w:rPr>
              <w:t xml:space="preserve"> will be installed and site restoration will be completed. </w:t>
            </w:r>
            <w:r w:rsidR="00220EC3" w:rsidRPr="00D73F9E">
              <w:rPr>
                <w:rFonts w:ascii="Arial" w:hAnsi="Arial" w:cs="Arial"/>
                <w:color w:val="000000"/>
                <w:sz w:val="24"/>
                <w:szCs w:val="24"/>
              </w:rPr>
              <w:t xml:space="preserve">Advanced engineering methods </w:t>
            </w:r>
            <w:r w:rsidR="00CA7C3B">
              <w:rPr>
                <w:rFonts w:ascii="Arial" w:hAnsi="Arial" w:cs="Arial"/>
                <w:color w:val="000000"/>
                <w:sz w:val="24"/>
                <w:szCs w:val="24"/>
              </w:rPr>
              <w:t xml:space="preserve">have been </w:t>
            </w:r>
            <w:r w:rsidR="00220EC3" w:rsidRPr="00D73F9E">
              <w:rPr>
                <w:rFonts w:ascii="Arial" w:hAnsi="Arial" w:cs="Arial"/>
                <w:color w:val="000000"/>
                <w:sz w:val="24"/>
                <w:szCs w:val="24"/>
              </w:rPr>
              <w:t>evaluated and will be incorporated in the closure.</w:t>
            </w:r>
          </w:p>
        </w:tc>
      </w:tr>
      <w:tr w:rsidR="007C447A" w:rsidRPr="00B225E0" w14:paraId="0BDE5A07" w14:textId="77777777" w:rsidTr="00CF458F">
        <w:trPr>
          <w:trHeight w:val="864"/>
        </w:trPr>
        <w:tc>
          <w:tcPr>
            <w:tcW w:w="2745" w:type="dxa"/>
            <w:gridSpan w:val="2"/>
            <w:vAlign w:val="center"/>
          </w:tcPr>
          <w:p w14:paraId="7488860A" w14:textId="79FCF1ED" w:rsidR="007C447A" w:rsidRPr="00B225E0" w:rsidRDefault="00660DB9" w:rsidP="00534F35">
            <w:pPr>
              <w:rPr>
                <w:rFonts w:ascii="Arial" w:hAnsi="Arial" w:cs="Arial"/>
                <w:b/>
                <w:bCs/>
                <w:sz w:val="24"/>
                <w:szCs w:val="24"/>
              </w:rPr>
            </w:pPr>
            <w:r w:rsidRPr="00B225E0">
              <w:rPr>
                <w:rFonts w:ascii="Arial" w:hAnsi="Arial" w:cs="Arial"/>
                <w:b/>
                <w:bCs/>
                <w:sz w:val="24"/>
                <w:szCs w:val="24"/>
              </w:rPr>
              <w:t xml:space="preserve">Yates </w:t>
            </w:r>
            <w:r>
              <w:rPr>
                <w:rFonts w:ascii="Arial" w:hAnsi="Arial" w:cs="Arial"/>
                <w:b/>
                <w:bCs/>
                <w:sz w:val="24"/>
                <w:szCs w:val="24"/>
              </w:rPr>
              <w:t>AP</w:t>
            </w:r>
            <w:r w:rsidR="007C447A">
              <w:rPr>
                <w:rFonts w:ascii="Arial" w:hAnsi="Arial" w:cs="Arial"/>
                <w:b/>
                <w:bCs/>
                <w:sz w:val="24"/>
                <w:szCs w:val="24"/>
              </w:rPr>
              <w:t>-C</w:t>
            </w:r>
            <w:r w:rsidR="007C447A" w:rsidRPr="00B225E0">
              <w:rPr>
                <w:rFonts w:ascii="Arial" w:hAnsi="Arial" w:cs="Arial"/>
                <w:b/>
                <w:bCs/>
                <w:sz w:val="24"/>
                <w:szCs w:val="24"/>
              </w:rPr>
              <w:t xml:space="preserve"> </w:t>
            </w:r>
          </w:p>
        </w:tc>
        <w:tc>
          <w:tcPr>
            <w:tcW w:w="1523" w:type="dxa"/>
            <w:vAlign w:val="center"/>
          </w:tcPr>
          <w:p w14:paraId="348B249F" w14:textId="77777777" w:rsidR="007C447A" w:rsidRPr="00B225E0" w:rsidRDefault="007C447A" w:rsidP="00534F35">
            <w:pPr>
              <w:jc w:val="center"/>
              <w:rPr>
                <w:rFonts w:ascii="Arial" w:hAnsi="Arial" w:cs="Arial"/>
                <w:b/>
                <w:bCs/>
                <w:sz w:val="24"/>
                <w:szCs w:val="24"/>
              </w:rPr>
            </w:pPr>
          </w:p>
        </w:tc>
        <w:tc>
          <w:tcPr>
            <w:tcW w:w="1625" w:type="dxa"/>
            <w:vAlign w:val="center"/>
          </w:tcPr>
          <w:p w14:paraId="5908AC52" w14:textId="0012A213" w:rsidR="007C447A" w:rsidRPr="00B225E0" w:rsidRDefault="00AD170C" w:rsidP="00534F35">
            <w:pPr>
              <w:jc w:val="center"/>
              <w:rPr>
                <w:rFonts w:ascii="Arial" w:hAnsi="Arial" w:cs="Arial"/>
                <w:sz w:val="24"/>
                <w:szCs w:val="24"/>
              </w:rPr>
            </w:pPr>
            <w:r w:rsidRPr="00E9161B">
              <w:rPr>
                <w:rFonts w:ascii="Arial" w:hAnsi="Arial" w:cs="Arial"/>
                <w:sz w:val="48"/>
                <w:szCs w:val="48"/>
              </w:rPr>
              <w:t>●</w:t>
            </w:r>
          </w:p>
        </w:tc>
        <w:tc>
          <w:tcPr>
            <w:tcW w:w="2088" w:type="dxa"/>
            <w:vAlign w:val="center"/>
          </w:tcPr>
          <w:p w14:paraId="3CC7A759" w14:textId="3B94E56A" w:rsidR="007C447A" w:rsidRPr="00B225E0" w:rsidRDefault="007C447A" w:rsidP="00534F35">
            <w:pPr>
              <w:jc w:val="center"/>
              <w:rPr>
                <w:rFonts w:ascii="Arial" w:hAnsi="Arial" w:cs="Arial"/>
                <w:sz w:val="24"/>
                <w:szCs w:val="24"/>
              </w:rPr>
            </w:pPr>
          </w:p>
        </w:tc>
        <w:tc>
          <w:tcPr>
            <w:tcW w:w="1561" w:type="dxa"/>
            <w:vAlign w:val="center"/>
          </w:tcPr>
          <w:p w14:paraId="526BC7D7" w14:textId="77777777" w:rsidR="007C447A" w:rsidRPr="00B225E0" w:rsidRDefault="007C447A" w:rsidP="00534F35">
            <w:pPr>
              <w:jc w:val="center"/>
              <w:rPr>
                <w:rFonts w:ascii="Arial" w:hAnsi="Arial" w:cs="Arial"/>
                <w:sz w:val="24"/>
                <w:szCs w:val="24"/>
              </w:rPr>
            </w:pPr>
          </w:p>
        </w:tc>
      </w:tr>
      <w:tr w:rsidR="007C447A" w:rsidRPr="00B225E0" w14:paraId="17DE0F26" w14:textId="77777777" w:rsidTr="00C27656">
        <w:trPr>
          <w:trHeight w:val="1079"/>
        </w:trPr>
        <w:tc>
          <w:tcPr>
            <w:tcW w:w="9542" w:type="dxa"/>
            <w:gridSpan w:val="6"/>
            <w:shd w:val="clear" w:color="auto" w:fill="F2F2F2" w:themeFill="background1" w:themeFillShade="F2"/>
            <w:vAlign w:val="center"/>
          </w:tcPr>
          <w:p w14:paraId="6C3066A1" w14:textId="57EEEE74" w:rsidR="007C447A" w:rsidRPr="00B225E0" w:rsidRDefault="007C447A" w:rsidP="00534F35">
            <w:pPr>
              <w:pStyle w:val="ListParagraph"/>
              <w:numPr>
                <w:ilvl w:val="0"/>
                <w:numId w:val="12"/>
              </w:numPr>
              <w:rPr>
                <w:rFonts w:ascii="Arial" w:hAnsi="Arial" w:cs="Arial"/>
                <w:sz w:val="24"/>
                <w:szCs w:val="24"/>
              </w:rPr>
            </w:pPr>
            <w:r>
              <w:rPr>
                <w:rFonts w:ascii="Arial" w:hAnsi="Arial" w:cs="Arial"/>
                <w:sz w:val="24"/>
                <w:szCs w:val="24"/>
              </w:rPr>
              <w:t>The former ash pond has been incorporated into the onsite permitted landfill</w:t>
            </w:r>
            <w:r w:rsidR="009761FC">
              <w:rPr>
                <w:rFonts w:ascii="Arial" w:hAnsi="Arial" w:cs="Arial"/>
                <w:sz w:val="24"/>
                <w:szCs w:val="24"/>
              </w:rPr>
              <w:t xml:space="preserve"> and </w:t>
            </w:r>
            <w:r>
              <w:rPr>
                <w:rFonts w:ascii="Arial" w:hAnsi="Arial" w:cs="Arial"/>
                <w:sz w:val="24"/>
                <w:szCs w:val="24"/>
              </w:rPr>
              <w:t xml:space="preserve">is being </w:t>
            </w:r>
            <w:r w:rsidR="009761FC">
              <w:rPr>
                <w:rFonts w:ascii="Arial" w:hAnsi="Arial" w:cs="Arial"/>
                <w:sz w:val="24"/>
                <w:szCs w:val="24"/>
              </w:rPr>
              <w:t xml:space="preserve">closed in place in accordance with the </w:t>
            </w:r>
            <w:r w:rsidR="00C60909">
              <w:rPr>
                <w:rFonts w:ascii="Arial" w:hAnsi="Arial" w:cs="Arial"/>
                <w:sz w:val="24"/>
                <w:szCs w:val="24"/>
              </w:rPr>
              <w:t xml:space="preserve">current </w:t>
            </w:r>
            <w:r w:rsidR="009761FC">
              <w:rPr>
                <w:rFonts w:ascii="Arial" w:hAnsi="Arial" w:cs="Arial"/>
                <w:sz w:val="24"/>
                <w:szCs w:val="24"/>
              </w:rPr>
              <w:t>landfill permit requirements.</w:t>
            </w:r>
          </w:p>
        </w:tc>
      </w:tr>
    </w:tbl>
    <w:p w14:paraId="048E5B62" w14:textId="085BCBA6" w:rsidR="007C447A" w:rsidRDefault="007C447A" w:rsidP="00C11CA4">
      <w:pPr>
        <w:spacing w:after="0"/>
        <w:rPr>
          <w:rFonts w:ascii="Arial" w:hAnsi="Arial" w:cs="Arial"/>
          <w:sz w:val="24"/>
          <w:szCs w:val="24"/>
        </w:rPr>
      </w:pPr>
    </w:p>
    <w:p w14:paraId="152FCF2A" w14:textId="369D2A6F" w:rsidR="00D103DF" w:rsidRDefault="007235D1" w:rsidP="00290C70">
      <w:pPr>
        <w:spacing w:after="0"/>
        <w:jc w:val="both"/>
        <w:rPr>
          <w:rFonts w:ascii="Arial" w:hAnsi="Arial" w:cs="Arial"/>
          <w:sz w:val="24"/>
          <w:szCs w:val="24"/>
        </w:rPr>
      </w:pPr>
      <w:r w:rsidRPr="00B225E0">
        <w:rPr>
          <w:rFonts w:ascii="Arial" w:hAnsi="Arial" w:cs="Arial"/>
          <w:sz w:val="24"/>
          <w:szCs w:val="24"/>
        </w:rPr>
        <w:t xml:space="preserve">Final </w:t>
      </w:r>
      <w:r w:rsidR="000A72CB">
        <w:rPr>
          <w:rFonts w:ascii="Arial" w:hAnsi="Arial" w:cs="Arial"/>
          <w:sz w:val="24"/>
          <w:szCs w:val="24"/>
        </w:rPr>
        <w:t>c</w:t>
      </w:r>
      <w:r w:rsidRPr="00B225E0">
        <w:rPr>
          <w:rFonts w:ascii="Arial" w:hAnsi="Arial" w:cs="Arial"/>
          <w:sz w:val="24"/>
          <w:szCs w:val="24"/>
        </w:rPr>
        <w:t xml:space="preserve">onstruction </w:t>
      </w:r>
      <w:r w:rsidR="000A72CB">
        <w:rPr>
          <w:rFonts w:ascii="Arial" w:hAnsi="Arial" w:cs="Arial"/>
          <w:sz w:val="24"/>
          <w:szCs w:val="24"/>
        </w:rPr>
        <w:t>c</w:t>
      </w:r>
      <w:r w:rsidR="005B2975" w:rsidRPr="00B225E0">
        <w:rPr>
          <w:rFonts w:ascii="Arial" w:hAnsi="Arial" w:cs="Arial"/>
          <w:sz w:val="24"/>
          <w:szCs w:val="24"/>
        </w:rPr>
        <w:t>ertification</w:t>
      </w:r>
      <w:r w:rsidR="00176593" w:rsidRPr="00B225E0">
        <w:rPr>
          <w:rFonts w:ascii="Arial" w:hAnsi="Arial" w:cs="Arial"/>
          <w:sz w:val="24"/>
          <w:szCs w:val="24"/>
        </w:rPr>
        <w:t xml:space="preserve"> documents for </w:t>
      </w:r>
      <w:r w:rsidRPr="00B225E0">
        <w:rPr>
          <w:rFonts w:ascii="Arial" w:hAnsi="Arial" w:cs="Arial"/>
          <w:sz w:val="24"/>
          <w:szCs w:val="24"/>
        </w:rPr>
        <w:t xml:space="preserve">Branch </w:t>
      </w:r>
      <w:r w:rsidR="007B1ADD">
        <w:rPr>
          <w:rFonts w:ascii="Arial" w:hAnsi="Arial" w:cs="Arial"/>
          <w:sz w:val="24"/>
          <w:szCs w:val="24"/>
        </w:rPr>
        <w:t>AP-</w:t>
      </w:r>
      <w:r w:rsidRPr="00B225E0">
        <w:rPr>
          <w:rFonts w:ascii="Arial" w:hAnsi="Arial" w:cs="Arial"/>
          <w:sz w:val="24"/>
          <w:szCs w:val="24"/>
        </w:rPr>
        <w:t xml:space="preserve">A, Hammond </w:t>
      </w:r>
      <w:r w:rsidR="00AB3AB4">
        <w:rPr>
          <w:rFonts w:ascii="Arial" w:hAnsi="Arial" w:cs="Arial"/>
          <w:sz w:val="24"/>
          <w:szCs w:val="24"/>
        </w:rPr>
        <w:t>AP-</w:t>
      </w:r>
      <w:r w:rsidRPr="00B225E0">
        <w:rPr>
          <w:rFonts w:ascii="Arial" w:hAnsi="Arial" w:cs="Arial"/>
          <w:sz w:val="24"/>
          <w:szCs w:val="24"/>
        </w:rPr>
        <w:t>3, Kraft</w:t>
      </w:r>
      <w:r w:rsidR="000D3A90">
        <w:rPr>
          <w:rFonts w:ascii="Arial" w:hAnsi="Arial" w:cs="Arial"/>
          <w:sz w:val="24"/>
          <w:szCs w:val="24"/>
        </w:rPr>
        <w:t xml:space="preserve"> AP-1</w:t>
      </w:r>
      <w:r w:rsidRPr="00B225E0">
        <w:rPr>
          <w:rFonts w:ascii="Arial" w:hAnsi="Arial" w:cs="Arial"/>
          <w:sz w:val="24"/>
          <w:szCs w:val="24"/>
        </w:rPr>
        <w:t xml:space="preserve">, and Yates </w:t>
      </w:r>
      <w:r w:rsidR="00072FCC">
        <w:rPr>
          <w:rFonts w:ascii="Arial" w:hAnsi="Arial" w:cs="Arial"/>
          <w:sz w:val="24"/>
          <w:szCs w:val="24"/>
        </w:rPr>
        <w:t>AP-</w:t>
      </w:r>
      <w:r w:rsidRPr="00B225E0">
        <w:rPr>
          <w:rFonts w:ascii="Arial" w:hAnsi="Arial" w:cs="Arial"/>
          <w:sz w:val="24"/>
          <w:szCs w:val="24"/>
        </w:rPr>
        <w:t>1, as well as a certification of removal for McManus</w:t>
      </w:r>
      <w:r w:rsidR="00072FCC">
        <w:rPr>
          <w:rFonts w:ascii="Arial" w:hAnsi="Arial" w:cs="Arial"/>
          <w:sz w:val="24"/>
          <w:szCs w:val="24"/>
        </w:rPr>
        <w:t xml:space="preserve"> AP-1</w:t>
      </w:r>
      <w:r w:rsidRPr="00B225E0">
        <w:rPr>
          <w:rFonts w:ascii="Arial" w:hAnsi="Arial" w:cs="Arial"/>
          <w:sz w:val="24"/>
          <w:szCs w:val="24"/>
        </w:rPr>
        <w:t xml:space="preserve">, </w:t>
      </w:r>
      <w:r w:rsidR="00176593" w:rsidRPr="00B225E0">
        <w:rPr>
          <w:rFonts w:ascii="Arial" w:hAnsi="Arial" w:cs="Arial"/>
          <w:sz w:val="24"/>
          <w:szCs w:val="24"/>
        </w:rPr>
        <w:t xml:space="preserve">have been filed with </w:t>
      </w:r>
      <w:r w:rsidR="00DF4D7E">
        <w:rPr>
          <w:rFonts w:ascii="Arial" w:hAnsi="Arial" w:cs="Arial"/>
          <w:sz w:val="24"/>
          <w:szCs w:val="24"/>
        </w:rPr>
        <w:t xml:space="preserve">the </w:t>
      </w:r>
      <w:r w:rsidR="003E02E0" w:rsidRPr="00B225E0">
        <w:rPr>
          <w:rFonts w:ascii="Arial" w:hAnsi="Arial" w:cs="Arial"/>
          <w:sz w:val="24"/>
          <w:szCs w:val="24"/>
        </w:rPr>
        <w:t>Georgia</w:t>
      </w:r>
      <w:r w:rsidR="00176593" w:rsidRPr="00B225E0">
        <w:rPr>
          <w:rFonts w:ascii="Arial" w:hAnsi="Arial" w:cs="Arial"/>
          <w:sz w:val="24"/>
          <w:szCs w:val="24"/>
        </w:rPr>
        <w:t xml:space="preserve"> EPD</w:t>
      </w:r>
      <w:r w:rsidR="00AA6F48" w:rsidRPr="00B225E0">
        <w:rPr>
          <w:rFonts w:ascii="Arial" w:hAnsi="Arial" w:cs="Arial"/>
          <w:sz w:val="24"/>
          <w:szCs w:val="24"/>
        </w:rPr>
        <w:t xml:space="preserve">.  </w:t>
      </w:r>
      <w:r w:rsidR="005544DD">
        <w:rPr>
          <w:rFonts w:ascii="Arial" w:hAnsi="Arial" w:cs="Arial"/>
          <w:sz w:val="24"/>
          <w:szCs w:val="24"/>
        </w:rPr>
        <w:t xml:space="preserve">The Georgia </w:t>
      </w:r>
      <w:r w:rsidR="005544DD" w:rsidRPr="005544DD">
        <w:rPr>
          <w:rFonts w:ascii="Arial" w:hAnsi="Arial" w:cs="Arial"/>
          <w:sz w:val="24"/>
          <w:szCs w:val="24"/>
        </w:rPr>
        <w:t xml:space="preserve">EPD sent </w:t>
      </w:r>
      <w:r w:rsidR="005544DD">
        <w:rPr>
          <w:rFonts w:ascii="Arial" w:hAnsi="Arial" w:cs="Arial"/>
          <w:sz w:val="24"/>
          <w:szCs w:val="24"/>
        </w:rPr>
        <w:t xml:space="preserve">a </w:t>
      </w:r>
      <w:r w:rsidR="005544DD" w:rsidRPr="005544DD">
        <w:rPr>
          <w:rFonts w:ascii="Arial" w:hAnsi="Arial" w:cs="Arial"/>
          <w:sz w:val="24"/>
          <w:szCs w:val="24"/>
        </w:rPr>
        <w:t>CCR removal ackno</w:t>
      </w:r>
      <w:r w:rsidR="00706AEC">
        <w:rPr>
          <w:rFonts w:ascii="Arial" w:hAnsi="Arial" w:cs="Arial"/>
          <w:sz w:val="24"/>
          <w:szCs w:val="24"/>
        </w:rPr>
        <w:t>w</w:t>
      </w:r>
      <w:r w:rsidR="005544DD" w:rsidRPr="005544DD">
        <w:rPr>
          <w:rFonts w:ascii="Arial" w:hAnsi="Arial" w:cs="Arial"/>
          <w:sz w:val="24"/>
          <w:szCs w:val="24"/>
        </w:rPr>
        <w:t xml:space="preserve">ledgement letter for Plant McManus </w:t>
      </w:r>
      <w:r w:rsidR="000D3A90">
        <w:rPr>
          <w:rFonts w:ascii="Arial" w:hAnsi="Arial" w:cs="Arial"/>
          <w:sz w:val="24"/>
          <w:szCs w:val="24"/>
        </w:rPr>
        <w:t xml:space="preserve">AP-1 </w:t>
      </w:r>
      <w:r w:rsidR="005544DD" w:rsidRPr="005544DD">
        <w:rPr>
          <w:rFonts w:ascii="Arial" w:hAnsi="Arial" w:cs="Arial"/>
          <w:sz w:val="24"/>
          <w:szCs w:val="24"/>
        </w:rPr>
        <w:t>in January 2020</w:t>
      </w:r>
      <w:r w:rsidR="005544DD">
        <w:rPr>
          <w:rFonts w:ascii="Arial" w:hAnsi="Arial" w:cs="Arial"/>
          <w:sz w:val="24"/>
          <w:szCs w:val="24"/>
        </w:rPr>
        <w:t xml:space="preserve">.  </w:t>
      </w:r>
      <w:r w:rsidR="00AA6F48" w:rsidRPr="00B225E0">
        <w:rPr>
          <w:rFonts w:ascii="Arial" w:hAnsi="Arial" w:cs="Arial"/>
          <w:sz w:val="24"/>
          <w:szCs w:val="24"/>
        </w:rPr>
        <w:t xml:space="preserve">The Company will continue to meet all regulatory compliance requirements </w:t>
      </w:r>
      <w:r w:rsidR="00176593" w:rsidRPr="00B225E0">
        <w:rPr>
          <w:rFonts w:ascii="Arial" w:hAnsi="Arial" w:cs="Arial"/>
          <w:sz w:val="24"/>
          <w:szCs w:val="24"/>
        </w:rPr>
        <w:t>while these documents are</w:t>
      </w:r>
      <w:r w:rsidRPr="00B225E0">
        <w:rPr>
          <w:rFonts w:ascii="Arial" w:hAnsi="Arial" w:cs="Arial"/>
          <w:sz w:val="24"/>
          <w:szCs w:val="24"/>
        </w:rPr>
        <w:t xml:space="preserve"> </w:t>
      </w:r>
      <w:r w:rsidR="00176593" w:rsidRPr="00B225E0">
        <w:rPr>
          <w:rFonts w:ascii="Arial" w:hAnsi="Arial" w:cs="Arial"/>
          <w:sz w:val="24"/>
          <w:szCs w:val="24"/>
        </w:rPr>
        <w:t>reviewed</w:t>
      </w:r>
      <w:r w:rsidR="00AA6F48" w:rsidRPr="00B225E0">
        <w:rPr>
          <w:rFonts w:ascii="Arial" w:hAnsi="Arial" w:cs="Arial"/>
          <w:sz w:val="24"/>
          <w:szCs w:val="24"/>
        </w:rPr>
        <w:t>.</w:t>
      </w:r>
      <w:r w:rsidR="00C963FC">
        <w:rPr>
          <w:rFonts w:ascii="Arial" w:hAnsi="Arial" w:cs="Arial"/>
          <w:sz w:val="24"/>
          <w:szCs w:val="24"/>
        </w:rPr>
        <w:t xml:space="preserve">  Additionally,</w:t>
      </w:r>
      <w:r w:rsidR="00670B6D">
        <w:rPr>
          <w:rFonts w:ascii="Arial" w:hAnsi="Arial" w:cs="Arial"/>
          <w:sz w:val="24"/>
          <w:szCs w:val="24"/>
        </w:rPr>
        <w:t xml:space="preserve"> the </w:t>
      </w:r>
      <w:r w:rsidR="0059729C">
        <w:rPr>
          <w:rFonts w:ascii="Arial" w:hAnsi="Arial" w:cs="Arial"/>
          <w:sz w:val="24"/>
          <w:szCs w:val="24"/>
        </w:rPr>
        <w:t>c</w:t>
      </w:r>
      <w:r w:rsidR="00670B6D">
        <w:rPr>
          <w:rFonts w:ascii="Arial" w:hAnsi="Arial" w:cs="Arial"/>
          <w:sz w:val="24"/>
          <w:szCs w:val="24"/>
        </w:rPr>
        <w:t xml:space="preserve">ertification of </w:t>
      </w:r>
      <w:r w:rsidR="0059729C">
        <w:rPr>
          <w:rFonts w:ascii="Arial" w:hAnsi="Arial" w:cs="Arial"/>
          <w:sz w:val="24"/>
          <w:szCs w:val="24"/>
        </w:rPr>
        <w:t>r</w:t>
      </w:r>
      <w:r w:rsidR="00670B6D">
        <w:rPr>
          <w:rFonts w:ascii="Arial" w:hAnsi="Arial" w:cs="Arial"/>
          <w:sz w:val="24"/>
          <w:szCs w:val="24"/>
        </w:rPr>
        <w:t xml:space="preserve">emoval report </w:t>
      </w:r>
      <w:r w:rsidR="00C963FC">
        <w:rPr>
          <w:rFonts w:ascii="Arial" w:hAnsi="Arial" w:cs="Arial"/>
          <w:sz w:val="24"/>
          <w:szCs w:val="24"/>
        </w:rPr>
        <w:t>for McDonough AP-2</w:t>
      </w:r>
      <w:r w:rsidR="00F74E99">
        <w:rPr>
          <w:rFonts w:ascii="Arial" w:hAnsi="Arial" w:cs="Arial"/>
          <w:sz w:val="24"/>
          <w:szCs w:val="24"/>
        </w:rPr>
        <w:t xml:space="preserve"> and Yates AP-A</w:t>
      </w:r>
      <w:r w:rsidR="00C963FC">
        <w:rPr>
          <w:rFonts w:ascii="Arial" w:hAnsi="Arial" w:cs="Arial"/>
          <w:sz w:val="24"/>
          <w:szCs w:val="24"/>
        </w:rPr>
        <w:t xml:space="preserve"> will be submitted in 2020.</w:t>
      </w:r>
    </w:p>
    <w:p w14:paraId="4671C488" w14:textId="77777777" w:rsidR="00E14FFE" w:rsidRPr="00C11CA4" w:rsidRDefault="00E14FFE" w:rsidP="00C11CA4">
      <w:pPr>
        <w:spacing w:after="0"/>
        <w:rPr>
          <w:rFonts w:ascii="Arial" w:hAnsi="Arial" w:cs="Arial"/>
          <w:b/>
          <w:bCs/>
          <w:sz w:val="24"/>
          <w:szCs w:val="24"/>
        </w:rPr>
      </w:pPr>
    </w:p>
    <w:p w14:paraId="28ED285A" w14:textId="74C17A09" w:rsidR="00735A0D" w:rsidRPr="00B225E0" w:rsidRDefault="007A13F0" w:rsidP="00D860BA">
      <w:pPr>
        <w:spacing w:after="0"/>
        <w:jc w:val="both"/>
        <w:rPr>
          <w:rFonts w:ascii="Arial" w:hAnsi="Arial" w:cs="Arial"/>
          <w:sz w:val="24"/>
          <w:szCs w:val="24"/>
          <w:u w:val="single"/>
        </w:rPr>
      </w:pPr>
      <w:r>
        <w:rPr>
          <w:rFonts w:ascii="Arial" w:hAnsi="Arial" w:cs="Arial"/>
          <w:sz w:val="24"/>
          <w:szCs w:val="24"/>
          <w:u w:val="single"/>
        </w:rPr>
        <w:t>Pre-</w:t>
      </w:r>
      <w:r w:rsidR="00204539" w:rsidRPr="00B225E0">
        <w:rPr>
          <w:rFonts w:ascii="Arial" w:hAnsi="Arial" w:cs="Arial"/>
          <w:sz w:val="24"/>
          <w:szCs w:val="24"/>
          <w:u w:val="single"/>
        </w:rPr>
        <w:t>Construction</w:t>
      </w:r>
      <w:r>
        <w:rPr>
          <w:rFonts w:ascii="Arial" w:hAnsi="Arial" w:cs="Arial"/>
          <w:sz w:val="24"/>
          <w:szCs w:val="24"/>
          <w:u w:val="single"/>
        </w:rPr>
        <w:t xml:space="preserve"> Activities</w:t>
      </w:r>
    </w:p>
    <w:p w14:paraId="377C36CE" w14:textId="77777777" w:rsidR="00735A0D" w:rsidRPr="00B225E0" w:rsidRDefault="00735A0D" w:rsidP="00735A0D">
      <w:pPr>
        <w:spacing w:after="0"/>
        <w:jc w:val="both"/>
        <w:rPr>
          <w:rFonts w:ascii="Arial" w:hAnsi="Arial" w:cs="Arial"/>
          <w:sz w:val="24"/>
          <w:szCs w:val="24"/>
        </w:rPr>
      </w:pPr>
    </w:p>
    <w:p w14:paraId="333DA650" w14:textId="2B67BA9B" w:rsidR="00735A0D" w:rsidRDefault="00F01553" w:rsidP="00290C70">
      <w:pPr>
        <w:spacing w:after="0"/>
        <w:jc w:val="both"/>
        <w:rPr>
          <w:rFonts w:ascii="Arial" w:hAnsi="Arial" w:cs="Arial"/>
          <w:sz w:val="24"/>
          <w:szCs w:val="24"/>
        </w:rPr>
      </w:pPr>
      <w:r w:rsidRPr="00B225E0">
        <w:rPr>
          <w:rFonts w:ascii="Arial" w:hAnsi="Arial" w:cs="Arial"/>
          <w:sz w:val="24"/>
          <w:szCs w:val="24"/>
        </w:rPr>
        <w:t>A summary of progress for the</w:t>
      </w:r>
      <w:r w:rsidR="00204539" w:rsidRPr="00B225E0">
        <w:rPr>
          <w:rFonts w:ascii="Arial" w:hAnsi="Arial" w:cs="Arial"/>
          <w:sz w:val="24"/>
          <w:szCs w:val="24"/>
        </w:rPr>
        <w:t xml:space="preserve"> remaining</w:t>
      </w:r>
      <w:r w:rsidR="00A14EBD" w:rsidRPr="00B225E0">
        <w:rPr>
          <w:rFonts w:ascii="Arial" w:hAnsi="Arial" w:cs="Arial"/>
          <w:sz w:val="24"/>
          <w:szCs w:val="24"/>
        </w:rPr>
        <w:t xml:space="preserve"> 10</w:t>
      </w:r>
      <w:r w:rsidR="00204539" w:rsidRPr="00B225E0">
        <w:rPr>
          <w:rFonts w:ascii="Arial" w:hAnsi="Arial" w:cs="Arial"/>
          <w:sz w:val="24"/>
          <w:szCs w:val="24"/>
        </w:rPr>
        <w:t xml:space="preserve"> ash ponds </w:t>
      </w:r>
      <w:r w:rsidRPr="00B225E0">
        <w:rPr>
          <w:rFonts w:ascii="Arial" w:hAnsi="Arial" w:cs="Arial"/>
          <w:sz w:val="24"/>
          <w:szCs w:val="24"/>
        </w:rPr>
        <w:t xml:space="preserve">is listed in </w:t>
      </w:r>
      <w:r w:rsidR="00862958">
        <w:rPr>
          <w:rFonts w:ascii="Arial" w:hAnsi="Arial" w:cs="Arial"/>
          <w:sz w:val="24"/>
          <w:szCs w:val="24"/>
        </w:rPr>
        <w:t>T</w:t>
      </w:r>
      <w:r w:rsidRPr="00B225E0">
        <w:rPr>
          <w:rFonts w:ascii="Arial" w:hAnsi="Arial" w:cs="Arial"/>
          <w:sz w:val="24"/>
          <w:szCs w:val="24"/>
        </w:rPr>
        <w:t xml:space="preserve">able </w:t>
      </w:r>
      <w:r w:rsidR="00862958">
        <w:rPr>
          <w:rFonts w:ascii="Arial" w:hAnsi="Arial" w:cs="Arial"/>
          <w:sz w:val="24"/>
          <w:szCs w:val="24"/>
        </w:rPr>
        <w:t xml:space="preserve">4 </w:t>
      </w:r>
      <w:r w:rsidRPr="00B225E0">
        <w:rPr>
          <w:rFonts w:ascii="Arial" w:hAnsi="Arial" w:cs="Arial"/>
          <w:sz w:val="24"/>
          <w:szCs w:val="24"/>
        </w:rPr>
        <w:t>below.</w:t>
      </w:r>
      <w:r w:rsidR="009870AB">
        <w:rPr>
          <w:rFonts w:ascii="Arial" w:hAnsi="Arial" w:cs="Arial"/>
          <w:sz w:val="24"/>
          <w:szCs w:val="24"/>
        </w:rPr>
        <w:t xml:space="preserve">  </w:t>
      </w:r>
      <w:r w:rsidR="00FE228F">
        <w:rPr>
          <w:rFonts w:ascii="Arial" w:hAnsi="Arial" w:cs="Arial"/>
          <w:sz w:val="24"/>
          <w:szCs w:val="24"/>
        </w:rPr>
        <w:t>T</w:t>
      </w:r>
      <w:r w:rsidR="00077F70">
        <w:rPr>
          <w:rFonts w:ascii="Arial" w:hAnsi="Arial" w:cs="Arial"/>
          <w:sz w:val="24"/>
          <w:szCs w:val="24"/>
        </w:rPr>
        <w:t>he Company has</w:t>
      </w:r>
      <w:r w:rsidR="009870AB">
        <w:rPr>
          <w:rFonts w:ascii="Arial" w:hAnsi="Arial" w:cs="Arial"/>
          <w:sz w:val="24"/>
          <w:szCs w:val="24"/>
        </w:rPr>
        <w:t xml:space="preserve"> </w:t>
      </w:r>
      <w:r w:rsidR="00CD6AD5">
        <w:rPr>
          <w:rFonts w:ascii="Arial" w:hAnsi="Arial" w:cs="Arial"/>
          <w:sz w:val="24"/>
          <w:szCs w:val="24"/>
        </w:rPr>
        <w:t>made s</w:t>
      </w:r>
      <w:r w:rsidR="009761FC">
        <w:rPr>
          <w:rFonts w:ascii="Arial" w:hAnsi="Arial" w:cs="Arial"/>
          <w:sz w:val="24"/>
          <w:szCs w:val="24"/>
        </w:rPr>
        <w:t xml:space="preserve">ignificant </w:t>
      </w:r>
      <w:r w:rsidR="00CD6AD5">
        <w:rPr>
          <w:rFonts w:ascii="Arial" w:hAnsi="Arial" w:cs="Arial"/>
          <w:sz w:val="24"/>
          <w:szCs w:val="24"/>
        </w:rPr>
        <w:t xml:space="preserve">progress with </w:t>
      </w:r>
      <w:r w:rsidR="002F1AC1">
        <w:rPr>
          <w:rFonts w:ascii="Arial" w:hAnsi="Arial" w:cs="Arial"/>
          <w:sz w:val="24"/>
          <w:szCs w:val="24"/>
        </w:rPr>
        <w:t xml:space="preserve">ongoing </w:t>
      </w:r>
      <w:r w:rsidR="00AF0250">
        <w:rPr>
          <w:rFonts w:ascii="Arial" w:hAnsi="Arial" w:cs="Arial"/>
          <w:sz w:val="24"/>
          <w:szCs w:val="24"/>
        </w:rPr>
        <w:t xml:space="preserve">work </w:t>
      </w:r>
      <w:r w:rsidR="006D0D89">
        <w:rPr>
          <w:rFonts w:ascii="Arial" w:hAnsi="Arial" w:cs="Arial"/>
          <w:sz w:val="24"/>
          <w:szCs w:val="24"/>
        </w:rPr>
        <w:t>including</w:t>
      </w:r>
      <w:r w:rsidR="002F1AC1">
        <w:rPr>
          <w:rFonts w:ascii="Arial" w:hAnsi="Arial" w:cs="Arial"/>
          <w:sz w:val="24"/>
          <w:szCs w:val="24"/>
        </w:rPr>
        <w:t xml:space="preserve"> </w:t>
      </w:r>
      <w:r w:rsidR="009761FC">
        <w:rPr>
          <w:rFonts w:ascii="Arial" w:hAnsi="Arial" w:cs="Arial"/>
          <w:sz w:val="24"/>
          <w:szCs w:val="24"/>
        </w:rPr>
        <w:t xml:space="preserve">engineering studies, closure evaluations, constructability reviews, </w:t>
      </w:r>
      <w:r w:rsidR="00BB66FB">
        <w:rPr>
          <w:rFonts w:ascii="Arial" w:hAnsi="Arial" w:cs="Arial"/>
          <w:sz w:val="24"/>
          <w:szCs w:val="24"/>
        </w:rPr>
        <w:t>and other pre-construction activities</w:t>
      </w:r>
      <w:r w:rsidR="009761FC">
        <w:rPr>
          <w:rFonts w:ascii="Arial" w:hAnsi="Arial" w:cs="Arial"/>
          <w:sz w:val="24"/>
          <w:szCs w:val="24"/>
        </w:rPr>
        <w:t xml:space="preserve"> </w:t>
      </w:r>
      <w:r w:rsidR="006D0D89">
        <w:rPr>
          <w:rFonts w:ascii="Arial" w:hAnsi="Arial" w:cs="Arial"/>
          <w:sz w:val="24"/>
          <w:szCs w:val="24"/>
        </w:rPr>
        <w:t xml:space="preserve">that </w:t>
      </w:r>
      <w:r w:rsidR="009761FC">
        <w:rPr>
          <w:rFonts w:ascii="Arial" w:hAnsi="Arial" w:cs="Arial"/>
          <w:sz w:val="24"/>
          <w:szCs w:val="24"/>
        </w:rPr>
        <w:t xml:space="preserve">have been completed for all the sites including the sites where significant construction activities have not yet begun. </w:t>
      </w:r>
      <w:r w:rsidR="00E33747">
        <w:rPr>
          <w:rFonts w:ascii="Arial" w:hAnsi="Arial" w:cs="Arial"/>
          <w:sz w:val="24"/>
          <w:szCs w:val="24"/>
        </w:rPr>
        <w:t xml:space="preserve">In addition, the Company is </w:t>
      </w:r>
      <w:r w:rsidR="000C19BE">
        <w:rPr>
          <w:rFonts w:ascii="Arial" w:hAnsi="Arial" w:cs="Arial"/>
          <w:sz w:val="24"/>
          <w:szCs w:val="24"/>
        </w:rPr>
        <w:t xml:space="preserve">taking </w:t>
      </w:r>
      <w:r w:rsidR="00110002">
        <w:rPr>
          <w:rFonts w:ascii="Arial" w:hAnsi="Arial" w:cs="Arial"/>
          <w:sz w:val="24"/>
          <w:szCs w:val="24"/>
        </w:rPr>
        <w:t xml:space="preserve">necessary </w:t>
      </w:r>
      <w:r w:rsidR="005F2E5A">
        <w:rPr>
          <w:rFonts w:ascii="Arial" w:hAnsi="Arial" w:cs="Arial"/>
          <w:sz w:val="24"/>
          <w:szCs w:val="24"/>
        </w:rPr>
        <w:t xml:space="preserve">preparations and </w:t>
      </w:r>
      <w:r w:rsidR="00110002">
        <w:rPr>
          <w:rFonts w:ascii="Arial" w:hAnsi="Arial" w:cs="Arial"/>
          <w:sz w:val="24"/>
          <w:szCs w:val="24"/>
        </w:rPr>
        <w:t>actions</w:t>
      </w:r>
      <w:r w:rsidR="00E33747">
        <w:rPr>
          <w:rFonts w:ascii="Arial" w:hAnsi="Arial" w:cs="Arial"/>
          <w:sz w:val="24"/>
          <w:szCs w:val="24"/>
        </w:rPr>
        <w:t xml:space="preserve"> </w:t>
      </w:r>
      <w:r w:rsidR="00751730">
        <w:rPr>
          <w:rFonts w:ascii="Arial" w:hAnsi="Arial" w:cs="Arial"/>
          <w:sz w:val="24"/>
          <w:szCs w:val="24"/>
        </w:rPr>
        <w:t xml:space="preserve">related to contracting for </w:t>
      </w:r>
      <w:r w:rsidR="00D9026E">
        <w:rPr>
          <w:rFonts w:ascii="Arial" w:hAnsi="Arial" w:cs="Arial"/>
          <w:sz w:val="24"/>
          <w:szCs w:val="24"/>
        </w:rPr>
        <w:t>the</w:t>
      </w:r>
      <w:r w:rsidR="00D373A2">
        <w:rPr>
          <w:rFonts w:ascii="Arial" w:hAnsi="Arial" w:cs="Arial"/>
          <w:sz w:val="24"/>
          <w:szCs w:val="24"/>
        </w:rPr>
        <w:t xml:space="preserve"> various stages of work </w:t>
      </w:r>
      <w:r w:rsidR="00D9026E">
        <w:rPr>
          <w:rFonts w:ascii="Arial" w:hAnsi="Arial" w:cs="Arial"/>
          <w:sz w:val="24"/>
          <w:szCs w:val="24"/>
        </w:rPr>
        <w:t xml:space="preserve">associated with </w:t>
      </w:r>
      <w:r w:rsidR="00D373A2">
        <w:rPr>
          <w:rFonts w:ascii="Arial" w:hAnsi="Arial" w:cs="Arial"/>
          <w:sz w:val="24"/>
          <w:szCs w:val="24"/>
        </w:rPr>
        <w:t>the closure of these ponds</w:t>
      </w:r>
      <w:r w:rsidR="00CC25E0">
        <w:rPr>
          <w:rFonts w:ascii="Arial" w:hAnsi="Arial" w:cs="Arial"/>
          <w:sz w:val="24"/>
          <w:szCs w:val="24"/>
        </w:rPr>
        <w:t>.</w:t>
      </w:r>
      <w:r w:rsidR="009761FC">
        <w:rPr>
          <w:rFonts w:ascii="Arial" w:hAnsi="Arial" w:cs="Arial"/>
          <w:sz w:val="24"/>
          <w:szCs w:val="24"/>
        </w:rPr>
        <w:t xml:space="preserve"> </w:t>
      </w:r>
      <w:r w:rsidR="00476F8F">
        <w:rPr>
          <w:rFonts w:ascii="Arial" w:hAnsi="Arial" w:cs="Arial"/>
          <w:sz w:val="24"/>
          <w:szCs w:val="24"/>
        </w:rPr>
        <w:t xml:space="preserve">All of the </w:t>
      </w:r>
      <w:r w:rsidR="00A20369">
        <w:rPr>
          <w:rFonts w:ascii="Arial" w:hAnsi="Arial" w:cs="Arial"/>
          <w:sz w:val="24"/>
          <w:szCs w:val="24"/>
        </w:rPr>
        <w:t>following</w:t>
      </w:r>
      <w:r w:rsidR="00476F8F">
        <w:rPr>
          <w:rFonts w:ascii="Arial" w:hAnsi="Arial" w:cs="Arial"/>
          <w:sz w:val="24"/>
          <w:szCs w:val="24"/>
        </w:rPr>
        <w:t xml:space="preserve"> </w:t>
      </w:r>
      <w:r w:rsidR="00D0563C">
        <w:rPr>
          <w:rFonts w:ascii="Arial" w:hAnsi="Arial" w:cs="Arial"/>
          <w:sz w:val="24"/>
          <w:szCs w:val="24"/>
        </w:rPr>
        <w:t xml:space="preserve">ash ponds are </w:t>
      </w:r>
      <w:r w:rsidR="00E65546">
        <w:rPr>
          <w:rFonts w:ascii="Arial" w:hAnsi="Arial" w:cs="Arial"/>
          <w:sz w:val="24"/>
          <w:szCs w:val="24"/>
        </w:rPr>
        <w:t xml:space="preserve">in </w:t>
      </w:r>
      <w:r w:rsidR="00537243">
        <w:rPr>
          <w:rFonts w:ascii="Arial" w:hAnsi="Arial" w:cs="Arial"/>
          <w:sz w:val="24"/>
          <w:szCs w:val="24"/>
        </w:rPr>
        <w:t>various sta</w:t>
      </w:r>
      <w:r w:rsidR="001C571C">
        <w:rPr>
          <w:rFonts w:ascii="Arial" w:hAnsi="Arial" w:cs="Arial"/>
          <w:sz w:val="24"/>
          <w:szCs w:val="24"/>
        </w:rPr>
        <w:t>g</w:t>
      </w:r>
      <w:r w:rsidR="00537243">
        <w:rPr>
          <w:rFonts w:ascii="Arial" w:hAnsi="Arial" w:cs="Arial"/>
          <w:sz w:val="24"/>
          <w:szCs w:val="24"/>
        </w:rPr>
        <w:t>es of detailed design</w:t>
      </w:r>
      <w:r w:rsidR="008161FF">
        <w:rPr>
          <w:rFonts w:ascii="Arial" w:hAnsi="Arial" w:cs="Arial"/>
          <w:sz w:val="24"/>
          <w:szCs w:val="24"/>
        </w:rPr>
        <w:t xml:space="preserve">, </w:t>
      </w:r>
      <w:r w:rsidR="00537243">
        <w:rPr>
          <w:rFonts w:ascii="Arial" w:hAnsi="Arial" w:cs="Arial"/>
          <w:sz w:val="24"/>
          <w:szCs w:val="24"/>
        </w:rPr>
        <w:t xml:space="preserve">permitting, and </w:t>
      </w:r>
      <w:r w:rsidR="00826F98">
        <w:rPr>
          <w:rFonts w:ascii="Arial" w:hAnsi="Arial" w:cs="Arial"/>
          <w:sz w:val="24"/>
          <w:szCs w:val="24"/>
        </w:rPr>
        <w:t xml:space="preserve">early site </w:t>
      </w:r>
      <w:r w:rsidR="00EE299D">
        <w:rPr>
          <w:rFonts w:ascii="Arial" w:hAnsi="Arial" w:cs="Arial"/>
          <w:sz w:val="24"/>
          <w:szCs w:val="24"/>
        </w:rPr>
        <w:t xml:space="preserve">preparatory work.  </w:t>
      </w:r>
    </w:p>
    <w:p w14:paraId="47872BA6" w14:textId="0CC749F4" w:rsidR="00B418FA" w:rsidRDefault="00B418FA" w:rsidP="00204539">
      <w:pPr>
        <w:spacing w:after="0"/>
        <w:rPr>
          <w:rFonts w:ascii="Arial" w:hAnsi="Arial" w:cs="Arial"/>
          <w:sz w:val="24"/>
          <w:szCs w:val="24"/>
        </w:rPr>
      </w:pPr>
    </w:p>
    <w:p w14:paraId="5A11D495" w14:textId="464B31E5" w:rsidR="00292255" w:rsidRPr="00B225E0" w:rsidRDefault="00292255" w:rsidP="00735A0D">
      <w:pPr>
        <w:spacing w:after="0"/>
        <w:jc w:val="both"/>
        <w:rPr>
          <w:rFonts w:ascii="Arial" w:hAnsi="Arial" w:cs="Arial"/>
          <w:b/>
          <w:bCs/>
          <w:sz w:val="24"/>
          <w:szCs w:val="24"/>
        </w:rPr>
      </w:pPr>
      <w:r w:rsidRPr="00B225E0">
        <w:rPr>
          <w:rFonts w:ascii="Arial" w:hAnsi="Arial" w:cs="Arial"/>
          <w:b/>
          <w:bCs/>
          <w:sz w:val="24"/>
          <w:szCs w:val="24"/>
        </w:rPr>
        <w:t xml:space="preserve">Table 4.  Ash Pond </w:t>
      </w:r>
      <w:r w:rsidR="00BF1668" w:rsidRPr="00BF1668">
        <w:rPr>
          <w:rFonts w:ascii="Arial" w:hAnsi="Arial" w:cs="Arial"/>
          <w:b/>
          <w:bCs/>
          <w:sz w:val="24"/>
          <w:szCs w:val="24"/>
        </w:rPr>
        <w:t xml:space="preserve">Pre-Construction </w:t>
      </w:r>
      <w:r w:rsidR="006506FB">
        <w:rPr>
          <w:rFonts w:ascii="Arial" w:hAnsi="Arial" w:cs="Arial"/>
          <w:b/>
          <w:bCs/>
          <w:sz w:val="24"/>
          <w:szCs w:val="24"/>
        </w:rPr>
        <w:t>Activities</w:t>
      </w:r>
    </w:p>
    <w:tbl>
      <w:tblPr>
        <w:tblStyle w:val="TableGrid"/>
        <w:tblW w:w="9464" w:type="dxa"/>
        <w:tblInd w:w="-5" w:type="dxa"/>
        <w:tblLook w:val="04A0" w:firstRow="1" w:lastRow="0" w:firstColumn="1" w:lastColumn="0" w:noHBand="0" w:noVBand="1"/>
      </w:tblPr>
      <w:tblGrid>
        <w:gridCol w:w="2708"/>
        <w:gridCol w:w="1689"/>
        <w:gridCol w:w="1689"/>
        <w:gridCol w:w="1689"/>
        <w:gridCol w:w="1689"/>
      </w:tblGrid>
      <w:tr w:rsidR="00AD5336" w:rsidRPr="00B225E0" w14:paraId="6A1902E3" w14:textId="6157A723" w:rsidTr="003F4DB9">
        <w:trPr>
          <w:trHeight w:val="850"/>
        </w:trPr>
        <w:tc>
          <w:tcPr>
            <w:tcW w:w="2708" w:type="dxa"/>
            <w:shd w:val="clear" w:color="auto" w:fill="365F91" w:themeFill="accent1" w:themeFillShade="BF"/>
          </w:tcPr>
          <w:p w14:paraId="28BB55C9" w14:textId="77777777" w:rsidR="0086722E" w:rsidRPr="00B225E0" w:rsidRDefault="0086722E" w:rsidP="0086722E">
            <w:pPr>
              <w:jc w:val="both"/>
              <w:rPr>
                <w:rFonts w:ascii="Arial" w:hAnsi="Arial" w:cs="Arial"/>
                <w:b/>
                <w:bCs/>
                <w:color w:val="FFFFFF" w:themeColor="background1"/>
                <w:sz w:val="24"/>
                <w:szCs w:val="24"/>
              </w:rPr>
            </w:pPr>
          </w:p>
        </w:tc>
        <w:tc>
          <w:tcPr>
            <w:tcW w:w="1689" w:type="dxa"/>
            <w:shd w:val="clear" w:color="auto" w:fill="365F91" w:themeFill="accent1" w:themeFillShade="BF"/>
            <w:vAlign w:val="center"/>
          </w:tcPr>
          <w:p w14:paraId="35D6BE83" w14:textId="36DCBBEE" w:rsidR="0086722E" w:rsidRPr="00B225E0" w:rsidRDefault="0086722E" w:rsidP="000D12FF">
            <w:pPr>
              <w:jc w:val="center"/>
              <w:rPr>
                <w:rFonts w:ascii="Arial" w:hAnsi="Arial" w:cs="Arial"/>
                <w:b/>
                <w:bCs/>
                <w:color w:val="FFFFFF" w:themeColor="background1"/>
                <w:sz w:val="24"/>
                <w:szCs w:val="24"/>
              </w:rPr>
            </w:pPr>
            <w:r w:rsidRPr="00B225E0">
              <w:rPr>
                <w:rFonts w:ascii="Arial" w:hAnsi="Arial" w:cs="Arial"/>
                <w:b/>
                <w:bCs/>
                <w:color w:val="FFFFFF" w:themeColor="background1"/>
                <w:sz w:val="24"/>
                <w:szCs w:val="24"/>
              </w:rPr>
              <w:t>Detailed Design</w:t>
            </w:r>
          </w:p>
        </w:tc>
        <w:tc>
          <w:tcPr>
            <w:tcW w:w="1689" w:type="dxa"/>
            <w:shd w:val="clear" w:color="auto" w:fill="365F91" w:themeFill="accent1" w:themeFillShade="BF"/>
            <w:vAlign w:val="center"/>
          </w:tcPr>
          <w:p w14:paraId="60921EBB" w14:textId="53251D87" w:rsidR="0086722E" w:rsidRPr="00B225E0" w:rsidRDefault="0086722E" w:rsidP="000D12FF">
            <w:pPr>
              <w:jc w:val="center"/>
              <w:rPr>
                <w:rFonts w:ascii="Arial" w:hAnsi="Arial" w:cs="Arial"/>
                <w:b/>
                <w:bCs/>
                <w:color w:val="FFFFFF" w:themeColor="background1"/>
                <w:sz w:val="24"/>
                <w:szCs w:val="24"/>
              </w:rPr>
            </w:pPr>
            <w:r w:rsidRPr="00B225E0">
              <w:rPr>
                <w:rFonts w:ascii="Arial" w:hAnsi="Arial" w:cs="Arial"/>
                <w:b/>
                <w:bCs/>
                <w:color w:val="FFFFFF" w:themeColor="background1"/>
                <w:sz w:val="24"/>
                <w:szCs w:val="24"/>
              </w:rPr>
              <w:t>Active Dewatering</w:t>
            </w:r>
          </w:p>
        </w:tc>
        <w:tc>
          <w:tcPr>
            <w:tcW w:w="1689" w:type="dxa"/>
            <w:shd w:val="clear" w:color="auto" w:fill="365F91" w:themeFill="accent1" w:themeFillShade="BF"/>
            <w:vAlign w:val="center"/>
          </w:tcPr>
          <w:p w14:paraId="0A576DCD" w14:textId="0FA4D567" w:rsidR="0086722E" w:rsidRPr="00B225E0" w:rsidRDefault="0086722E" w:rsidP="000D12FF">
            <w:pPr>
              <w:jc w:val="center"/>
              <w:rPr>
                <w:rFonts w:ascii="Arial" w:hAnsi="Arial" w:cs="Arial"/>
                <w:b/>
                <w:bCs/>
                <w:color w:val="FFFFFF" w:themeColor="background1"/>
                <w:sz w:val="24"/>
                <w:szCs w:val="24"/>
              </w:rPr>
            </w:pPr>
            <w:r w:rsidRPr="00B225E0">
              <w:rPr>
                <w:rFonts w:ascii="Arial" w:hAnsi="Arial" w:cs="Arial"/>
                <w:b/>
                <w:bCs/>
                <w:color w:val="FFFFFF" w:themeColor="background1"/>
                <w:sz w:val="24"/>
                <w:szCs w:val="24"/>
              </w:rPr>
              <w:t xml:space="preserve">Bid </w:t>
            </w:r>
            <w:r w:rsidR="00840BA6" w:rsidRPr="00B225E0">
              <w:rPr>
                <w:rFonts w:ascii="Arial" w:hAnsi="Arial" w:cs="Arial"/>
                <w:b/>
                <w:bCs/>
                <w:color w:val="FFFFFF" w:themeColor="background1"/>
                <w:sz w:val="24"/>
                <w:szCs w:val="24"/>
              </w:rPr>
              <w:t>Process</w:t>
            </w:r>
          </w:p>
        </w:tc>
        <w:tc>
          <w:tcPr>
            <w:tcW w:w="1689" w:type="dxa"/>
            <w:shd w:val="clear" w:color="auto" w:fill="365F91" w:themeFill="accent1" w:themeFillShade="BF"/>
            <w:vAlign w:val="center"/>
          </w:tcPr>
          <w:p w14:paraId="571C0C84" w14:textId="35D793B2" w:rsidR="0086722E" w:rsidRPr="00B225E0" w:rsidRDefault="0086722E" w:rsidP="000D12FF">
            <w:pPr>
              <w:jc w:val="center"/>
              <w:rPr>
                <w:rFonts w:ascii="Arial" w:hAnsi="Arial" w:cs="Arial"/>
                <w:b/>
                <w:bCs/>
                <w:color w:val="FFFFFF" w:themeColor="background1"/>
                <w:sz w:val="24"/>
                <w:szCs w:val="24"/>
              </w:rPr>
            </w:pPr>
            <w:r w:rsidRPr="00B225E0">
              <w:rPr>
                <w:rFonts w:ascii="Arial" w:hAnsi="Arial" w:cs="Arial"/>
                <w:b/>
                <w:bCs/>
                <w:color w:val="FFFFFF" w:themeColor="background1"/>
                <w:sz w:val="24"/>
                <w:szCs w:val="24"/>
              </w:rPr>
              <w:t>Early Site Preparation*</w:t>
            </w:r>
          </w:p>
        </w:tc>
      </w:tr>
      <w:tr w:rsidR="00A178C0" w:rsidRPr="00B225E0" w14:paraId="3703C394" w14:textId="5FB4F57C" w:rsidTr="003F4DB9">
        <w:trPr>
          <w:trHeight w:val="624"/>
        </w:trPr>
        <w:tc>
          <w:tcPr>
            <w:tcW w:w="2708" w:type="dxa"/>
            <w:vAlign w:val="center"/>
          </w:tcPr>
          <w:p w14:paraId="5C909D9F" w14:textId="1C12B3A9" w:rsidR="0086722E" w:rsidRPr="00B225E0" w:rsidRDefault="0086722E" w:rsidP="000D12FF">
            <w:pPr>
              <w:rPr>
                <w:rFonts w:ascii="Arial" w:hAnsi="Arial" w:cs="Arial"/>
                <w:b/>
                <w:bCs/>
                <w:sz w:val="24"/>
                <w:szCs w:val="24"/>
              </w:rPr>
            </w:pPr>
            <w:r w:rsidRPr="00B225E0">
              <w:rPr>
                <w:rFonts w:ascii="Arial" w:hAnsi="Arial" w:cs="Arial"/>
                <w:b/>
                <w:bCs/>
                <w:sz w:val="24"/>
                <w:szCs w:val="24"/>
              </w:rPr>
              <w:t xml:space="preserve">Bowen </w:t>
            </w:r>
            <w:r w:rsidR="00A14EBD" w:rsidRPr="00B225E0">
              <w:rPr>
                <w:rFonts w:ascii="Arial" w:hAnsi="Arial" w:cs="Arial"/>
                <w:b/>
                <w:bCs/>
                <w:sz w:val="24"/>
                <w:szCs w:val="24"/>
              </w:rPr>
              <w:t>AP-</w:t>
            </w:r>
            <w:r w:rsidRPr="00B225E0">
              <w:rPr>
                <w:rFonts w:ascii="Arial" w:hAnsi="Arial" w:cs="Arial"/>
                <w:b/>
                <w:bCs/>
                <w:sz w:val="24"/>
                <w:szCs w:val="24"/>
              </w:rPr>
              <w:t>1</w:t>
            </w:r>
          </w:p>
        </w:tc>
        <w:tc>
          <w:tcPr>
            <w:tcW w:w="1689" w:type="dxa"/>
            <w:vAlign w:val="center"/>
          </w:tcPr>
          <w:p w14:paraId="32FBD0D4" w14:textId="7B52B52B" w:rsidR="0086722E" w:rsidRPr="00B225E0" w:rsidRDefault="00840BA6" w:rsidP="000D12FF">
            <w:pPr>
              <w:jc w:val="center"/>
              <w:rPr>
                <w:rFonts w:ascii="Arial" w:hAnsi="Arial" w:cs="Arial"/>
                <w:sz w:val="24"/>
                <w:szCs w:val="24"/>
              </w:rPr>
            </w:pPr>
            <w:r w:rsidRPr="00B225E0">
              <w:rPr>
                <w:rFonts w:ascii="Arial" w:hAnsi="Arial" w:cs="Arial"/>
                <w:sz w:val="24"/>
                <w:szCs w:val="24"/>
              </w:rPr>
              <w:t>Design at 90%</w:t>
            </w:r>
          </w:p>
        </w:tc>
        <w:tc>
          <w:tcPr>
            <w:tcW w:w="1689" w:type="dxa"/>
            <w:vAlign w:val="center"/>
          </w:tcPr>
          <w:p w14:paraId="20E5B89E" w14:textId="2FEE81D4" w:rsidR="0086722E" w:rsidRPr="00B225E0" w:rsidRDefault="0086722E" w:rsidP="000D12FF">
            <w:pPr>
              <w:jc w:val="center"/>
              <w:rPr>
                <w:rFonts w:ascii="Arial" w:hAnsi="Arial" w:cs="Arial"/>
                <w:sz w:val="24"/>
                <w:szCs w:val="24"/>
              </w:rPr>
            </w:pPr>
            <w:r w:rsidRPr="00B225E0">
              <w:rPr>
                <w:rFonts w:ascii="Arial" w:hAnsi="Arial" w:cs="Arial"/>
                <w:b/>
                <w:bCs/>
                <w:sz w:val="24"/>
                <w:szCs w:val="24"/>
              </w:rPr>
              <w:t>√</w:t>
            </w:r>
          </w:p>
        </w:tc>
        <w:tc>
          <w:tcPr>
            <w:tcW w:w="1689" w:type="dxa"/>
            <w:vAlign w:val="center"/>
          </w:tcPr>
          <w:p w14:paraId="0187165B" w14:textId="79D013AC" w:rsidR="0086722E" w:rsidRPr="00B225E0" w:rsidRDefault="00840BA6" w:rsidP="000D12FF">
            <w:pPr>
              <w:jc w:val="center"/>
              <w:rPr>
                <w:rFonts w:ascii="Arial" w:hAnsi="Arial" w:cs="Arial"/>
                <w:sz w:val="24"/>
                <w:szCs w:val="24"/>
              </w:rPr>
            </w:pPr>
            <w:r w:rsidRPr="00B225E0">
              <w:rPr>
                <w:rFonts w:ascii="Arial" w:hAnsi="Arial" w:cs="Arial"/>
                <w:sz w:val="24"/>
                <w:szCs w:val="24"/>
              </w:rPr>
              <w:t>Underway</w:t>
            </w:r>
          </w:p>
        </w:tc>
        <w:tc>
          <w:tcPr>
            <w:tcW w:w="1689" w:type="dxa"/>
            <w:vAlign w:val="center"/>
          </w:tcPr>
          <w:p w14:paraId="36716385" w14:textId="067089F8" w:rsidR="0086722E" w:rsidRPr="00B225E0" w:rsidRDefault="0094762B" w:rsidP="000D12FF">
            <w:pPr>
              <w:jc w:val="center"/>
              <w:rPr>
                <w:rFonts w:ascii="Arial" w:hAnsi="Arial" w:cs="Arial"/>
                <w:sz w:val="24"/>
                <w:szCs w:val="24"/>
              </w:rPr>
            </w:pPr>
            <w:r w:rsidRPr="00B225E0">
              <w:rPr>
                <w:rFonts w:ascii="Arial" w:hAnsi="Arial" w:cs="Arial"/>
                <w:b/>
                <w:bCs/>
                <w:sz w:val="24"/>
                <w:szCs w:val="24"/>
              </w:rPr>
              <w:t>√</w:t>
            </w:r>
          </w:p>
        </w:tc>
      </w:tr>
      <w:tr w:rsidR="00EF04A0" w:rsidRPr="00B225E0" w14:paraId="72A65F16" w14:textId="77777777" w:rsidTr="00A0646E">
        <w:trPr>
          <w:trHeight w:val="1008"/>
        </w:trPr>
        <w:tc>
          <w:tcPr>
            <w:tcW w:w="9464" w:type="dxa"/>
            <w:gridSpan w:val="5"/>
            <w:shd w:val="clear" w:color="auto" w:fill="F2F2F2" w:themeFill="background1" w:themeFillShade="F2"/>
            <w:vAlign w:val="center"/>
          </w:tcPr>
          <w:p w14:paraId="1F2F3F91" w14:textId="4F3AB108" w:rsidR="007A13F0" w:rsidRPr="00BF1668" w:rsidRDefault="0094762B" w:rsidP="00BF1668">
            <w:pPr>
              <w:pStyle w:val="ListParagraph"/>
              <w:numPr>
                <w:ilvl w:val="0"/>
                <w:numId w:val="12"/>
              </w:numPr>
              <w:rPr>
                <w:rFonts w:ascii="Arial" w:hAnsi="Arial" w:cs="Arial"/>
                <w:sz w:val="24"/>
                <w:szCs w:val="24"/>
              </w:rPr>
            </w:pPr>
            <w:r>
              <w:rPr>
                <w:rFonts w:ascii="Arial" w:eastAsia="Times New Roman" w:hAnsi="Arial" w:cs="Arial"/>
                <w:color w:val="000000"/>
                <w:sz w:val="24"/>
                <w:szCs w:val="24"/>
              </w:rPr>
              <w:t>Early site prep</w:t>
            </w:r>
            <w:r w:rsidR="008D517C">
              <w:rPr>
                <w:rFonts w:ascii="Arial" w:eastAsia="Times New Roman" w:hAnsi="Arial" w:cs="Arial"/>
                <w:color w:val="000000"/>
                <w:sz w:val="24"/>
                <w:szCs w:val="24"/>
              </w:rPr>
              <w:t xml:space="preserve">arations </w:t>
            </w:r>
            <w:r>
              <w:rPr>
                <w:rFonts w:ascii="Arial" w:eastAsia="Times New Roman" w:hAnsi="Arial" w:cs="Arial"/>
                <w:color w:val="000000"/>
                <w:sz w:val="24"/>
                <w:szCs w:val="24"/>
              </w:rPr>
              <w:t xml:space="preserve">are underway, </w:t>
            </w:r>
            <w:r w:rsidR="0080561E">
              <w:rPr>
                <w:rFonts w:ascii="Arial" w:eastAsia="Times New Roman" w:hAnsi="Arial" w:cs="Arial"/>
                <w:color w:val="000000"/>
                <w:sz w:val="24"/>
                <w:szCs w:val="24"/>
              </w:rPr>
              <w:t xml:space="preserve">initial </w:t>
            </w:r>
            <w:r>
              <w:rPr>
                <w:rFonts w:ascii="Arial" w:eastAsia="Times New Roman" w:hAnsi="Arial" w:cs="Arial"/>
                <w:color w:val="000000"/>
                <w:sz w:val="24"/>
                <w:szCs w:val="24"/>
              </w:rPr>
              <w:t xml:space="preserve">dewatering </w:t>
            </w:r>
            <w:r w:rsidR="008D517C">
              <w:rPr>
                <w:rFonts w:ascii="Arial" w:eastAsia="Times New Roman" w:hAnsi="Arial" w:cs="Arial"/>
                <w:color w:val="000000"/>
                <w:sz w:val="24"/>
                <w:szCs w:val="24"/>
              </w:rPr>
              <w:t>is ongoing</w:t>
            </w:r>
            <w:r w:rsidR="0080561E">
              <w:rPr>
                <w:rFonts w:ascii="Arial" w:eastAsia="Times New Roman" w:hAnsi="Arial" w:cs="Arial"/>
                <w:color w:val="000000"/>
                <w:sz w:val="24"/>
                <w:szCs w:val="24"/>
              </w:rPr>
              <w:t>, long term dewatering plans are being finalized, and</w:t>
            </w:r>
            <w:r w:rsidR="008E50BF">
              <w:rPr>
                <w:rFonts w:ascii="Arial" w:eastAsia="Times New Roman" w:hAnsi="Arial" w:cs="Arial"/>
                <w:color w:val="000000"/>
                <w:sz w:val="24"/>
                <w:szCs w:val="24"/>
              </w:rPr>
              <w:t xml:space="preserve"> b</w:t>
            </w:r>
            <w:r>
              <w:rPr>
                <w:rFonts w:ascii="Arial" w:eastAsia="Times New Roman" w:hAnsi="Arial" w:cs="Arial"/>
                <w:color w:val="000000"/>
                <w:sz w:val="24"/>
                <w:szCs w:val="24"/>
              </w:rPr>
              <w:t>ids are scheduled to be reviewed and awarded in 2020.</w:t>
            </w:r>
          </w:p>
        </w:tc>
      </w:tr>
      <w:tr w:rsidR="00A178C0" w:rsidRPr="00B225E0" w14:paraId="4717700C" w14:textId="2D38B738" w:rsidTr="00270559">
        <w:trPr>
          <w:trHeight w:val="710"/>
        </w:trPr>
        <w:tc>
          <w:tcPr>
            <w:tcW w:w="2708" w:type="dxa"/>
            <w:vAlign w:val="center"/>
          </w:tcPr>
          <w:p w14:paraId="2672D70A" w14:textId="29814373" w:rsidR="0086722E" w:rsidRPr="00B225E0" w:rsidRDefault="0086722E" w:rsidP="000D12FF">
            <w:pPr>
              <w:rPr>
                <w:rFonts w:ascii="Arial" w:hAnsi="Arial" w:cs="Arial"/>
                <w:b/>
                <w:bCs/>
                <w:sz w:val="24"/>
                <w:szCs w:val="24"/>
              </w:rPr>
            </w:pPr>
            <w:r w:rsidRPr="00B225E0">
              <w:rPr>
                <w:rFonts w:ascii="Arial" w:hAnsi="Arial" w:cs="Arial"/>
                <w:b/>
                <w:bCs/>
                <w:sz w:val="24"/>
                <w:szCs w:val="24"/>
              </w:rPr>
              <w:t xml:space="preserve">Branch </w:t>
            </w:r>
            <w:r w:rsidR="00A14EBD" w:rsidRPr="00B225E0">
              <w:rPr>
                <w:rFonts w:ascii="Arial" w:hAnsi="Arial" w:cs="Arial"/>
                <w:b/>
                <w:bCs/>
                <w:sz w:val="24"/>
                <w:szCs w:val="24"/>
              </w:rPr>
              <w:t>AP-</w:t>
            </w:r>
            <w:r w:rsidRPr="00B225E0">
              <w:rPr>
                <w:rFonts w:ascii="Arial" w:hAnsi="Arial" w:cs="Arial"/>
                <w:b/>
                <w:bCs/>
                <w:sz w:val="24"/>
                <w:szCs w:val="24"/>
              </w:rPr>
              <w:t>B, C, D, E</w:t>
            </w:r>
          </w:p>
        </w:tc>
        <w:tc>
          <w:tcPr>
            <w:tcW w:w="1689" w:type="dxa"/>
            <w:vAlign w:val="center"/>
          </w:tcPr>
          <w:p w14:paraId="1EB05F0B" w14:textId="6F887D4E" w:rsidR="0086722E" w:rsidRPr="00B225E0" w:rsidRDefault="0086722E" w:rsidP="000D12FF">
            <w:pPr>
              <w:jc w:val="center"/>
              <w:rPr>
                <w:rFonts w:ascii="Arial" w:hAnsi="Arial" w:cs="Arial"/>
                <w:sz w:val="24"/>
                <w:szCs w:val="24"/>
              </w:rPr>
            </w:pPr>
            <w:r w:rsidRPr="00B225E0">
              <w:rPr>
                <w:rFonts w:ascii="Arial" w:hAnsi="Arial" w:cs="Arial"/>
                <w:sz w:val="24"/>
                <w:szCs w:val="24"/>
              </w:rPr>
              <w:t>In progress</w:t>
            </w:r>
          </w:p>
        </w:tc>
        <w:tc>
          <w:tcPr>
            <w:tcW w:w="1689" w:type="dxa"/>
            <w:vAlign w:val="center"/>
          </w:tcPr>
          <w:p w14:paraId="17080AF1" w14:textId="6BF768F8" w:rsidR="0086722E" w:rsidRPr="00B225E0" w:rsidRDefault="0086722E" w:rsidP="000D12FF">
            <w:pPr>
              <w:jc w:val="center"/>
              <w:rPr>
                <w:rFonts w:ascii="Arial" w:hAnsi="Arial" w:cs="Arial"/>
                <w:sz w:val="24"/>
                <w:szCs w:val="24"/>
              </w:rPr>
            </w:pPr>
            <w:r w:rsidRPr="00B225E0">
              <w:rPr>
                <w:rFonts w:ascii="Arial" w:hAnsi="Arial" w:cs="Arial"/>
                <w:b/>
                <w:bCs/>
                <w:sz w:val="24"/>
                <w:szCs w:val="24"/>
              </w:rPr>
              <w:t>√</w:t>
            </w:r>
          </w:p>
        </w:tc>
        <w:tc>
          <w:tcPr>
            <w:tcW w:w="1689" w:type="dxa"/>
            <w:vAlign w:val="center"/>
          </w:tcPr>
          <w:p w14:paraId="6F3AFC9D" w14:textId="7B361263" w:rsidR="0086722E" w:rsidRPr="00B225E0" w:rsidRDefault="0086722E" w:rsidP="000D12FF">
            <w:pPr>
              <w:jc w:val="center"/>
              <w:rPr>
                <w:rFonts w:ascii="Arial" w:hAnsi="Arial" w:cs="Arial"/>
                <w:sz w:val="24"/>
                <w:szCs w:val="24"/>
              </w:rPr>
            </w:pPr>
          </w:p>
        </w:tc>
        <w:tc>
          <w:tcPr>
            <w:tcW w:w="1689" w:type="dxa"/>
            <w:vAlign w:val="center"/>
          </w:tcPr>
          <w:p w14:paraId="44FA0826" w14:textId="77777777" w:rsidR="0086722E" w:rsidRPr="00B225E0" w:rsidRDefault="0086722E" w:rsidP="000D12FF">
            <w:pPr>
              <w:jc w:val="center"/>
              <w:rPr>
                <w:rFonts w:ascii="Arial" w:hAnsi="Arial" w:cs="Arial"/>
                <w:sz w:val="24"/>
                <w:szCs w:val="24"/>
              </w:rPr>
            </w:pPr>
          </w:p>
        </w:tc>
      </w:tr>
      <w:tr w:rsidR="00EF04A0" w:rsidRPr="00B225E0" w14:paraId="771CC4FF" w14:textId="77777777" w:rsidTr="00270559">
        <w:trPr>
          <w:trHeight w:val="1070"/>
        </w:trPr>
        <w:tc>
          <w:tcPr>
            <w:tcW w:w="9464" w:type="dxa"/>
            <w:gridSpan w:val="5"/>
            <w:shd w:val="clear" w:color="auto" w:fill="F2F2F2" w:themeFill="background1" w:themeFillShade="F2"/>
            <w:vAlign w:val="center"/>
          </w:tcPr>
          <w:p w14:paraId="2A9A28D2" w14:textId="2C345B8F" w:rsidR="007A13F0" w:rsidRPr="00BF1668" w:rsidRDefault="00CD2DE9" w:rsidP="00BF1668">
            <w:pPr>
              <w:pStyle w:val="ListParagraph"/>
              <w:numPr>
                <w:ilvl w:val="0"/>
                <w:numId w:val="12"/>
              </w:numPr>
              <w:rPr>
                <w:rFonts w:ascii="Arial" w:hAnsi="Arial" w:cs="Arial"/>
                <w:sz w:val="24"/>
                <w:szCs w:val="24"/>
              </w:rPr>
            </w:pPr>
            <w:r>
              <w:rPr>
                <w:rFonts w:ascii="Arial" w:hAnsi="Arial" w:cs="Arial"/>
                <w:sz w:val="24"/>
                <w:szCs w:val="24"/>
              </w:rPr>
              <w:t xml:space="preserve">Dewatering has commenced and is operational.  </w:t>
            </w:r>
            <w:r w:rsidRPr="000F395D">
              <w:rPr>
                <w:rFonts w:ascii="Arial" w:eastAsia="Times New Roman" w:hAnsi="Arial" w:cs="Arial"/>
                <w:sz w:val="24"/>
                <w:szCs w:val="24"/>
              </w:rPr>
              <w:t xml:space="preserve">The detailed design for Ponds B, C, D, and E is </w:t>
            </w:r>
            <w:r w:rsidR="00F14133">
              <w:rPr>
                <w:rFonts w:ascii="Arial" w:eastAsia="Times New Roman" w:hAnsi="Arial" w:cs="Arial"/>
                <w:sz w:val="24"/>
                <w:szCs w:val="24"/>
              </w:rPr>
              <w:t>ongoing</w:t>
            </w:r>
            <w:r w:rsidRPr="000F395D">
              <w:rPr>
                <w:rFonts w:ascii="Arial" w:eastAsia="Times New Roman" w:hAnsi="Arial" w:cs="Arial"/>
                <w:sz w:val="24"/>
                <w:szCs w:val="24"/>
              </w:rPr>
              <w:t xml:space="preserve">.  </w:t>
            </w:r>
            <w:r w:rsidR="001C69EA">
              <w:rPr>
                <w:rFonts w:ascii="Arial" w:eastAsia="Times New Roman" w:hAnsi="Arial" w:cs="Arial"/>
                <w:sz w:val="24"/>
                <w:szCs w:val="24"/>
              </w:rPr>
              <w:t>Early site prep</w:t>
            </w:r>
            <w:r w:rsidR="00246077">
              <w:rPr>
                <w:rFonts w:ascii="Arial" w:eastAsia="Times New Roman" w:hAnsi="Arial" w:cs="Arial"/>
                <w:sz w:val="24"/>
                <w:szCs w:val="24"/>
              </w:rPr>
              <w:t>aration</w:t>
            </w:r>
            <w:r w:rsidR="001C69EA">
              <w:rPr>
                <w:rFonts w:ascii="Arial" w:eastAsia="Times New Roman" w:hAnsi="Arial" w:cs="Arial"/>
                <w:sz w:val="24"/>
                <w:szCs w:val="24"/>
              </w:rPr>
              <w:t xml:space="preserve"> </w:t>
            </w:r>
            <w:r w:rsidR="00246077">
              <w:rPr>
                <w:rFonts w:ascii="Arial" w:eastAsia="Times New Roman" w:hAnsi="Arial" w:cs="Arial"/>
                <w:sz w:val="24"/>
                <w:szCs w:val="24"/>
              </w:rPr>
              <w:t>is expected to</w:t>
            </w:r>
            <w:r w:rsidR="001C69EA">
              <w:rPr>
                <w:rFonts w:ascii="Arial" w:eastAsia="Times New Roman" w:hAnsi="Arial" w:cs="Arial"/>
                <w:sz w:val="24"/>
                <w:szCs w:val="24"/>
              </w:rPr>
              <w:t xml:space="preserve"> start in 2020.</w:t>
            </w:r>
          </w:p>
        </w:tc>
      </w:tr>
      <w:tr w:rsidR="00A178C0" w:rsidRPr="00B225E0" w14:paraId="6DFA9FBA" w14:textId="7FE4B14C" w:rsidTr="00270559">
        <w:trPr>
          <w:trHeight w:val="800"/>
        </w:trPr>
        <w:tc>
          <w:tcPr>
            <w:tcW w:w="2708" w:type="dxa"/>
            <w:vAlign w:val="center"/>
          </w:tcPr>
          <w:p w14:paraId="1A9F155A" w14:textId="69052344" w:rsidR="0086722E" w:rsidRPr="00B225E0" w:rsidRDefault="0086722E" w:rsidP="000D12FF">
            <w:pPr>
              <w:rPr>
                <w:rFonts w:ascii="Arial" w:hAnsi="Arial" w:cs="Arial"/>
                <w:b/>
                <w:bCs/>
                <w:sz w:val="24"/>
                <w:szCs w:val="24"/>
              </w:rPr>
            </w:pPr>
            <w:r w:rsidRPr="00B225E0">
              <w:rPr>
                <w:rFonts w:ascii="Arial" w:hAnsi="Arial" w:cs="Arial"/>
                <w:b/>
                <w:bCs/>
                <w:sz w:val="24"/>
                <w:szCs w:val="24"/>
              </w:rPr>
              <w:t xml:space="preserve">Hammond </w:t>
            </w:r>
            <w:r w:rsidR="00A14EBD" w:rsidRPr="00B225E0">
              <w:rPr>
                <w:rFonts w:ascii="Arial" w:hAnsi="Arial" w:cs="Arial"/>
                <w:b/>
                <w:bCs/>
                <w:sz w:val="24"/>
                <w:szCs w:val="24"/>
              </w:rPr>
              <w:t>AP-</w:t>
            </w:r>
            <w:r w:rsidRPr="00B225E0">
              <w:rPr>
                <w:rFonts w:ascii="Arial" w:hAnsi="Arial" w:cs="Arial"/>
                <w:b/>
                <w:bCs/>
                <w:sz w:val="24"/>
                <w:szCs w:val="24"/>
              </w:rPr>
              <w:t>1,</w:t>
            </w:r>
            <w:r w:rsidR="00102DBD" w:rsidRPr="00B225E0">
              <w:rPr>
                <w:rFonts w:ascii="Arial" w:hAnsi="Arial" w:cs="Arial"/>
                <w:b/>
                <w:bCs/>
                <w:sz w:val="24"/>
                <w:szCs w:val="24"/>
              </w:rPr>
              <w:t xml:space="preserve"> </w:t>
            </w:r>
            <w:r w:rsidRPr="00B225E0">
              <w:rPr>
                <w:rFonts w:ascii="Arial" w:hAnsi="Arial" w:cs="Arial"/>
                <w:b/>
                <w:bCs/>
                <w:sz w:val="24"/>
                <w:szCs w:val="24"/>
              </w:rPr>
              <w:t>4</w:t>
            </w:r>
          </w:p>
        </w:tc>
        <w:tc>
          <w:tcPr>
            <w:tcW w:w="1689" w:type="dxa"/>
            <w:vAlign w:val="center"/>
          </w:tcPr>
          <w:p w14:paraId="6402EE17" w14:textId="623BFE30" w:rsidR="0086722E" w:rsidRPr="00B225E0" w:rsidRDefault="0086722E" w:rsidP="000D12FF">
            <w:pPr>
              <w:jc w:val="center"/>
              <w:rPr>
                <w:rFonts w:ascii="Arial" w:hAnsi="Arial" w:cs="Arial"/>
                <w:sz w:val="24"/>
                <w:szCs w:val="24"/>
              </w:rPr>
            </w:pPr>
            <w:r w:rsidRPr="00B225E0">
              <w:rPr>
                <w:rFonts w:ascii="Arial" w:hAnsi="Arial" w:cs="Arial"/>
                <w:sz w:val="24"/>
                <w:szCs w:val="24"/>
              </w:rPr>
              <w:t>In progress</w:t>
            </w:r>
          </w:p>
        </w:tc>
        <w:tc>
          <w:tcPr>
            <w:tcW w:w="1689" w:type="dxa"/>
            <w:vAlign w:val="center"/>
          </w:tcPr>
          <w:p w14:paraId="35A9E368" w14:textId="6A4B00D3" w:rsidR="0086722E" w:rsidRPr="00B225E0" w:rsidRDefault="0086722E" w:rsidP="000D12FF">
            <w:pPr>
              <w:jc w:val="center"/>
              <w:rPr>
                <w:rFonts w:ascii="Arial" w:hAnsi="Arial" w:cs="Arial"/>
                <w:sz w:val="24"/>
                <w:szCs w:val="24"/>
              </w:rPr>
            </w:pPr>
          </w:p>
        </w:tc>
        <w:tc>
          <w:tcPr>
            <w:tcW w:w="1689" w:type="dxa"/>
            <w:vAlign w:val="center"/>
          </w:tcPr>
          <w:p w14:paraId="5F74E4BC" w14:textId="2E169355" w:rsidR="0086722E" w:rsidRPr="00B225E0" w:rsidRDefault="0086722E" w:rsidP="000D12FF">
            <w:pPr>
              <w:jc w:val="center"/>
              <w:rPr>
                <w:rFonts w:ascii="Arial" w:hAnsi="Arial" w:cs="Arial"/>
                <w:sz w:val="24"/>
                <w:szCs w:val="24"/>
              </w:rPr>
            </w:pPr>
          </w:p>
        </w:tc>
        <w:tc>
          <w:tcPr>
            <w:tcW w:w="1689" w:type="dxa"/>
            <w:vAlign w:val="center"/>
          </w:tcPr>
          <w:p w14:paraId="2277EE38" w14:textId="77777777" w:rsidR="0086722E" w:rsidRPr="00B225E0" w:rsidRDefault="0086722E" w:rsidP="000D12FF">
            <w:pPr>
              <w:jc w:val="center"/>
              <w:rPr>
                <w:rFonts w:ascii="Arial" w:hAnsi="Arial" w:cs="Arial"/>
                <w:sz w:val="24"/>
                <w:szCs w:val="24"/>
              </w:rPr>
            </w:pPr>
          </w:p>
        </w:tc>
      </w:tr>
      <w:tr w:rsidR="00EF04A0" w:rsidRPr="00B225E0" w14:paraId="433679C7" w14:textId="77777777" w:rsidTr="00270559">
        <w:trPr>
          <w:trHeight w:val="809"/>
        </w:trPr>
        <w:tc>
          <w:tcPr>
            <w:tcW w:w="9464" w:type="dxa"/>
            <w:gridSpan w:val="5"/>
            <w:shd w:val="clear" w:color="auto" w:fill="F2F2F2" w:themeFill="background1" w:themeFillShade="F2"/>
            <w:vAlign w:val="center"/>
          </w:tcPr>
          <w:p w14:paraId="08411104" w14:textId="68EC6482" w:rsidR="007A13F0" w:rsidRPr="00BF1668" w:rsidRDefault="004E3755" w:rsidP="00383B03">
            <w:pPr>
              <w:numPr>
                <w:ilvl w:val="0"/>
                <w:numId w:val="12"/>
              </w:numPr>
              <w:rPr>
                <w:rFonts w:ascii="Arial" w:hAnsi="Arial" w:cs="Arial"/>
                <w:sz w:val="24"/>
                <w:szCs w:val="24"/>
              </w:rPr>
            </w:pPr>
            <w:r>
              <w:rPr>
                <w:rFonts w:ascii="Arial" w:eastAsia="Times New Roman" w:hAnsi="Arial" w:cs="Arial"/>
                <w:color w:val="000000"/>
                <w:sz w:val="24"/>
                <w:szCs w:val="24"/>
              </w:rPr>
              <w:t xml:space="preserve">Dewatering </w:t>
            </w:r>
            <w:r w:rsidR="003A3DBA">
              <w:rPr>
                <w:rFonts w:ascii="Arial" w:eastAsia="Times New Roman" w:hAnsi="Arial" w:cs="Arial"/>
                <w:color w:val="000000"/>
                <w:sz w:val="24"/>
                <w:szCs w:val="24"/>
              </w:rPr>
              <w:t>is expected to</w:t>
            </w:r>
            <w:r>
              <w:rPr>
                <w:rFonts w:ascii="Arial" w:eastAsia="Times New Roman" w:hAnsi="Arial" w:cs="Arial"/>
                <w:color w:val="000000"/>
                <w:sz w:val="24"/>
                <w:szCs w:val="24"/>
              </w:rPr>
              <w:t xml:space="preserve"> commence in </w:t>
            </w:r>
            <w:r w:rsidR="001B3935">
              <w:rPr>
                <w:rFonts w:ascii="Arial" w:eastAsia="Times New Roman" w:hAnsi="Arial" w:cs="Arial"/>
                <w:color w:val="000000"/>
                <w:sz w:val="24"/>
                <w:szCs w:val="24"/>
              </w:rPr>
              <w:t xml:space="preserve">2020 and detailed design will continue to </w:t>
            </w:r>
            <w:r w:rsidR="00D4669B">
              <w:rPr>
                <w:rFonts w:ascii="Arial" w:eastAsia="Times New Roman" w:hAnsi="Arial" w:cs="Arial"/>
                <w:color w:val="000000"/>
                <w:sz w:val="24"/>
                <w:szCs w:val="24"/>
              </w:rPr>
              <w:t>be progressed.</w:t>
            </w:r>
          </w:p>
        </w:tc>
      </w:tr>
      <w:tr w:rsidR="00A14EBD" w:rsidRPr="00B225E0" w14:paraId="035CC67C" w14:textId="77777777" w:rsidTr="003F4DB9">
        <w:trPr>
          <w:trHeight w:val="498"/>
        </w:trPr>
        <w:tc>
          <w:tcPr>
            <w:tcW w:w="2708" w:type="dxa"/>
            <w:vAlign w:val="center"/>
          </w:tcPr>
          <w:p w14:paraId="47D36CC9" w14:textId="1479296F" w:rsidR="00A14EBD" w:rsidRPr="00B225E0" w:rsidRDefault="00A14EBD" w:rsidP="000D12FF">
            <w:pPr>
              <w:rPr>
                <w:rFonts w:ascii="Arial" w:hAnsi="Arial" w:cs="Arial"/>
                <w:b/>
                <w:bCs/>
                <w:sz w:val="24"/>
                <w:szCs w:val="24"/>
              </w:rPr>
            </w:pPr>
            <w:r w:rsidRPr="00B225E0">
              <w:rPr>
                <w:rFonts w:ascii="Arial" w:hAnsi="Arial" w:cs="Arial"/>
                <w:b/>
                <w:bCs/>
                <w:sz w:val="24"/>
                <w:szCs w:val="24"/>
              </w:rPr>
              <w:t>Hammond AP-2</w:t>
            </w:r>
          </w:p>
        </w:tc>
        <w:tc>
          <w:tcPr>
            <w:tcW w:w="1689" w:type="dxa"/>
            <w:vAlign w:val="center"/>
          </w:tcPr>
          <w:p w14:paraId="150140B3" w14:textId="3012716F" w:rsidR="00A14EBD" w:rsidRPr="00B225E0" w:rsidRDefault="00A14EBD" w:rsidP="000D12FF">
            <w:pPr>
              <w:jc w:val="center"/>
              <w:rPr>
                <w:rFonts w:ascii="Arial" w:hAnsi="Arial" w:cs="Arial"/>
                <w:sz w:val="24"/>
                <w:szCs w:val="24"/>
              </w:rPr>
            </w:pPr>
            <w:r w:rsidRPr="00B225E0">
              <w:rPr>
                <w:rFonts w:ascii="Arial" w:hAnsi="Arial" w:cs="Arial"/>
                <w:sz w:val="24"/>
                <w:szCs w:val="24"/>
              </w:rPr>
              <w:t>In progress</w:t>
            </w:r>
          </w:p>
        </w:tc>
        <w:tc>
          <w:tcPr>
            <w:tcW w:w="1689" w:type="dxa"/>
            <w:vAlign w:val="center"/>
          </w:tcPr>
          <w:p w14:paraId="6C1BD928" w14:textId="77777777" w:rsidR="00A14EBD" w:rsidRPr="00B225E0" w:rsidRDefault="00A14EBD" w:rsidP="000D12FF">
            <w:pPr>
              <w:jc w:val="center"/>
              <w:rPr>
                <w:rFonts w:ascii="Arial" w:hAnsi="Arial" w:cs="Arial"/>
                <w:b/>
                <w:bCs/>
                <w:sz w:val="24"/>
                <w:szCs w:val="24"/>
              </w:rPr>
            </w:pPr>
          </w:p>
        </w:tc>
        <w:tc>
          <w:tcPr>
            <w:tcW w:w="1689" w:type="dxa"/>
            <w:vAlign w:val="center"/>
          </w:tcPr>
          <w:p w14:paraId="0366D456" w14:textId="77777777" w:rsidR="00A14EBD" w:rsidRPr="00B225E0" w:rsidRDefault="00A14EBD" w:rsidP="000D12FF">
            <w:pPr>
              <w:jc w:val="center"/>
              <w:rPr>
                <w:rFonts w:ascii="Arial" w:hAnsi="Arial" w:cs="Arial"/>
                <w:sz w:val="24"/>
                <w:szCs w:val="24"/>
              </w:rPr>
            </w:pPr>
          </w:p>
        </w:tc>
        <w:tc>
          <w:tcPr>
            <w:tcW w:w="1689" w:type="dxa"/>
            <w:vAlign w:val="center"/>
          </w:tcPr>
          <w:p w14:paraId="1AECA403" w14:textId="0A2B463C" w:rsidR="00A14EBD" w:rsidRPr="00B225E0" w:rsidRDefault="00A14EBD" w:rsidP="000D12FF">
            <w:pPr>
              <w:jc w:val="center"/>
              <w:rPr>
                <w:rFonts w:ascii="Arial" w:hAnsi="Arial" w:cs="Arial"/>
                <w:sz w:val="24"/>
                <w:szCs w:val="24"/>
              </w:rPr>
            </w:pPr>
            <w:r w:rsidRPr="00B225E0">
              <w:rPr>
                <w:rFonts w:ascii="Arial" w:hAnsi="Arial" w:cs="Arial"/>
                <w:sz w:val="24"/>
                <w:szCs w:val="24"/>
              </w:rPr>
              <w:t>Maintenance contractor excavating</w:t>
            </w:r>
          </w:p>
        </w:tc>
      </w:tr>
      <w:tr w:rsidR="00EF04A0" w:rsidRPr="00B225E0" w14:paraId="4177A1A9" w14:textId="77777777" w:rsidTr="00A0646E">
        <w:trPr>
          <w:trHeight w:val="1008"/>
        </w:trPr>
        <w:tc>
          <w:tcPr>
            <w:tcW w:w="9464" w:type="dxa"/>
            <w:gridSpan w:val="5"/>
            <w:shd w:val="clear" w:color="auto" w:fill="F2F2F2" w:themeFill="background1" w:themeFillShade="F2"/>
            <w:vAlign w:val="center"/>
          </w:tcPr>
          <w:p w14:paraId="1113D8FA" w14:textId="4616BEF8" w:rsidR="007A13F0" w:rsidRPr="00BF1668" w:rsidRDefault="0099053F" w:rsidP="00BF1668">
            <w:pPr>
              <w:pStyle w:val="ListParagraph"/>
              <w:numPr>
                <w:ilvl w:val="0"/>
                <w:numId w:val="12"/>
              </w:numPr>
              <w:rPr>
                <w:rFonts w:ascii="Arial" w:hAnsi="Arial" w:cs="Arial"/>
                <w:sz w:val="24"/>
                <w:szCs w:val="24"/>
              </w:rPr>
            </w:pPr>
            <w:r>
              <w:rPr>
                <w:rFonts w:ascii="Arial" w:hAnsi="Arial" w:cs="Arial"/>
                <w:sz w:val="24"/>
                <w:szCs w:val="24"/>
              </w:rPr>
              <w:t>Dewatering is expected to commence in 2020 and detailed design will continue to progress while the current site maintenance contractor continues with excavation of ash to the GPC-owned offsite permitted landfill.</w:t>
            </w:r>
          </w:p>
        </w:tc>
      </w:tr>
      <w:tr w:rsidR="00A178C0" w:rsidRPr="00B225E0" w14:paraId="7AC2A028" w14:textId="35F14B14" w:rsidTr="003F4DB9">
        <w:trPr>
          <w:trHeight w:val="624"/>
        </w:trPr>
        <w:tc>
          <w:tcPr>
            <w:tcW w:w="2708" w:type="dxa"/>
            <w:vAlign w:val="center"/>
          </w:tcPr>
          <w:p w14:paraId="3C82489D" w14:textId="292C78AB" w:rsidR="000D12FF" w:rsidRPr="00B225E0" w:rsidRDefault="000D12FF" w:rsidP="000D12FF">
            <w:pPr>
              <w:rPr>
                <w:rFonts w:ascii="Arial" w:hAnsi="Arial" w:cs="Arial"/>
                <w:b/>
                <w:bCs/>
                <w:sz w:val="24"/>
                <w:szCs w:val="24"/>
              </w:rPr>
            </w:pPr>
            <w:r w:rsidRPr="00B225E0">
              <w:rPr>
                <w:rFonts w:ascii="Arial" w:hAnsi="Arial" w:cs="Arial"/>
                <w:b/>
                <w:bCs/>
                <w:sz w:val="24"/>
                <w:szCs w:val="24"/>
              </w:rPr>
              <w:t>Scherer</w:t>
            </w:r>
          </w:p>
        </w:tc>
        <w:tc>
          <w:tcPr>
            <w:tcW w:w="1689" w:type="dxa"/>
            <w:vAlign w:val="center"/>
          </w:tcPr>
          <w:p w14:paraId="6D288BF2" w14:textId="5C98E472" w:rsidR="000D12FF" w:rsidRPr="00B225E0" w:rsidRDefault="000D12FF" w:rsidP="000D12FF">
            <w:pPr>
              <w:jc w:val="center"/>
              <w:rPr>
                <w:rFonts w:ascii="Arial" w:hAnsi="Arial" w:cs="Arial"/>
                <w:sz w:val="24"/>
                <w:szCs w:val="24"/>
              </w:rPr>
            </w:pPr>
            <w:r w:rsidRPr="00B225E0">
              <w:rPr>
                <w:rFonts w:ascii="Arial" w:hAnsi="Arial" w:cs="Arial"/>
                <w:sz w:val="24"/>
                <w:szCs w:val="24"/>
              </w:rPr>
              <w:t>In progress</w:t>
            </w:r>
          </w:p>
        </w:tc>
        <w:tc>
          <w:tcPr>
            <w:tcW w:w="1689" w:type="dxa"/>
            <w:vAlign w:val="center"/>
          </w:tcPr>
          <w:p w14:paraId="214C3AE8" w14:textId="77777777" w:rsidR="000D12FF" w:rsidRPr="00B225E0" w:rsidRDefault="000D12FF" w:rsidP="000D12FF">
            <w:pPr>
              <w:jc w:val="center"/>
              <w:rPr>
                <w:rFonts w:ascii="Arial" w:hAnsi="Arial" w:cs="Arial"/>
                <w:sz w:val="24"/>
                <w:szCs w:val="24"/>
              </w:rPr>
            </w:pPr>
          </w:p>
        </w:tc>
        <w:tc>
          <w:tcPr>
            <w:tcW w:w="1689" w:type="dxa"/>
            <w:vAlign w:val="center"/>
          </w:tcPr>
          <w:p w14:paraId="478DA5BF" w14:textId="57ADD88D" w:rsidR="000D12FF" w:rsidRPr="00B225E0" w:rsidRDefault="000D12FF" w:rsidP="000D12FF">
            <w:pPr>
              <w:jc w:val="center"/>
              <w:rPr>
                <w:rFonts w:ascii="Arial" w:hAnsi="Arial" w:cs="Arial"/>
                <w:sz w:val="24"/>
                <w:szCs w:val="24"/>
              </w:rPr>
            </w:pPr>
          </w:p>
        </w:tc>
        <w:tc>
          <w:tcPr>
            <w:tcW w:w="1689" w:type="dxa"/>
            <w:vAlign w:val="center"/>
          </w:tcPr>
          <w:p w14:paraId="201C5A58" w14:textId="77777777" w:rsidR="000D12FF" w:rsidRPr="00B225E0" w:rsidRDefault="000D12FF" w:rsidP="000D12FF">
            <w:pPr>
              <w:jc w:val="center"/>
              <w:rPr>
                <w:rFonts w:ascii="Arial" w:hAnsi="Arial" w:cs="Arial"/>
                <w:sz w:val="24"/>
                <w:szCs w:val="24"/>
              </w:rPr>
            </w:pPr>
          </w:p>
        </w:tc>
      </w:tr>
      <w:tr w:rsidR="00EF04A0" w:rsidRPr="00B225E0" w14:paraId="5658A703" w14:textId="77777777" w:rsidTr="008552E3">
        <w:trPr>
          <w:trHeight w:val="720"/>
        </w:trPr>
        <w:tc>
          <w:tcPr>
            <w:tcW w:w="9464" w:type="dxa"/>
            <w:gridSpan w:val="5"/>
            <w:shd w:val="clear" w:color="auto" w:fill="F2F2F2" w:themeFill="background1" w:themeFillShade="F2"/>
            <w:vAlign w:val="center"/>
          </w:tcPr>
          <w:p w14:paraId="29AFBFAA" w14:textId="260AD868" w:rsidR="007A13F0" w:rsidRPr="00BF1668" w:rsidRDefault="009F52C4" w:rsidP="00BF1668">
            <w:pPr>
              <w:pStyle w:val="ListParagraph"/>
              <w:numPr>
                <w:ilvl w:val="0"/>
                <w:numId w:val="12"/>
              </w:numPr>
              <w:rPr>
                <w:rFonts w:ascii="Arial" w:hAnsi="Arial" w:cs="Arial"/>
                <w:sz w:val="24"/>
                <w:szCs w:val="24"/>
              </w:rPr>
            </w:pPr>
            <w:r>
              <w:rPr>
                <w:rFonts w:ascii="Arial" w:eastAsia="Times New Roman" w:hAnsi="Arial" w:cs="Arial"/>
                <w:color w:val="000000"/>
                <w:sz w:val="24"/>
                <w:szCs w:val="24"/>
              </w:rPr>
              <w:t>Optimizing and progressing the detailed design package.</w:t>
            </w:r>
            <w:r w:rsidR="00114CCE">
              <w:rPr>
                <w:rFonts w:ascii="Arial" w:eastAsia="Times New Roman" w:hAnsi="Arial" w:cs="Arial"/>
                <w:color w:val="000000"/>
                <w:sz w:val="24"/>
                <w:szCs w:val="24"/>
              </w:rPr>
              <w:t xml:space="preserve"> Early site preparation work is scheduled to begin</w:t>
            </w:r>
            <w:r w:rsidR="008124C1">
              <w:rPr>
                <w:rFonts w:ascii="Arial" w:eastAsia="Times New Roman" w:hAnsi="Arial" w:cs="Arial"/>
                <w:color w:val="000000"/>
                <w:sz w:val="24"/>
                <w:szCs w:val="24"/>
              </w:rPr>
              <w:t xml:space="preserve"> in late 2020.</w:t>
            </w:r>
          </w:p>
        </w:tc>
      </w:tr>
      <w:tr w:rsidR="00AD5336" w:rsidRPr="00B225E0" w14:paraId="1A8A32B1" w14:textId="77777777" w:rsidTr="006D1280">
        <w:trPr>
          <w:trHeight w:val="624"/>
        </w:trPr>
        <w:tc>
          <w:tcPr>
            <w:tcW w:w="2708" w:type="dxa"/>
            <w:shd w:val="clear" w:color="auto" w:fill="365F91" w:themeFill="accent1" w:themeFillShade="BF"/>
          </w:tcPr>
          <w:p w14:paraId="63187A74" w14:textId="77777777" w:rsidR="006D1280" w:rsidRPr="00B225E0" w:rsidRDefault="006D1280" w:rsidP="006D1280">
            <w:pPr>
              <w:rPr>
                <w:rFonts w:ascii="Arial" w:hAnsi="Arial" w:cs="Arial"/>
                <w:b/>
                <w:bCs/>
                <w:sz w:val="24"/>
                <w:szCs w:val="24"/>
              </w:rPr>
            </w:pPr>
          </w:p>
        </w:tc>
        <w:tc>
          <w:tcPr>
            <w:tcW w:w="1689" w:type="dxa"/>
            <w:shd w:val="clear" w:color="auto" w:fill="365F91" w:themeFill="accent1" w:themeFillShade="BF"/>
            <w:vAlign w:val="center"/>
          </w:tcPr>
          <w:p w14:paraId="3D1EA249" w14:textId="6ABCE2DD" w:rsidR="006D1280" w:rsidRPr="00B225E0" w:rsidRDefault="006D1280" w:rsidP="006D1280">
            <w:pPr>
              <w:jc w:val="center"/>
              <w:rPr>
                <w:rFonts w:ascii="Arial" w:hAnsi="Arial" w:cs="Arial"/>
                <w:sz w:val="24"/>
                <w:szCs w:val="24"/>
              </w:rPr>
            </w:pPr>
            <w:r w:rsidRPr="00B225E0">
              <w:rPr>
                <w:rFonts w:ascii="Arial" w:hAnsi="Arial" w:cs="Arial"/>
                <w:b/>
                <w:bCs/>
                <w:color w:val="FFFFFF" w:themeColor="background1"/>
                <w:sz w:val="24"/>
                <w:szCs w:val="24"/>
              </w:rPr>
              <w:t>Detailed Design</w:t>
            </w:r>
          </w:p>
        </w:tc>
        <w:tc>
          <w:tcPr>
            <w:tcW w:w="1689" w:type="dxa"/>
            <w:shd w:val="clear" w:color="auto" w:fill="365F91" w:themeFill="accent1" w:themeFillShade="BF"/>
            <w:vAlign w:val="center"/>
          </w:tcPr>
          <w:p w14:paraId="5B44A4CF" w14:textId="6B5833FD" w:rsidR="006D1280" w:rsidRPr="00B225E0" w:rsidRDefault="006D1280" w:rsidP="006D1280">
            <w:pPr>
              <w:jc w:val="center"/>
              <w:rPr>
                <w:rFonts w:ascii="Arial" w:hAnsi="Arial" w:cs="Arial"/>
                <w:sz w:val="24"/>
                <w:szCs w:val="24"/>
              </w:rPr>
            </w:pPr>
            <w:r w:rsidRPr="00B225E0">
              <w:rPr>
                <w:rFonts w:ascii="Arial" w:hAnsi="Arial" w:cs="Arial"/>
                <w:b/>
                <w:bCs/>
                <w:color w:val="FFFFFF" w:themeColor="background1"/>
                <w:sz w:val="24"/>
                <w:szCs w:val="24"/>
              </w:rPr>
              <w:t>Active Dewatering</w:t>
            </w:r>
          </w:p>
        </w:tc>
        <w:tc>
          <w:tcPr>
            <w:tcW w:w="1689" w:type="dxa"/>
            <w:shd w:val="clear" w:color="auto" w:fill="365F91" w:themeFill="accent1" w:themeFillShade="BF"/>
            <w:vAlign w:val="center"/>
          </w:tcPr>
          <w:p w14:paraId="73736E51" w14:textId="31CF6CD8" w:rsidR="006D1280" w:rsidRPr="00B225E0" w:rsidRDefault="006D1280" w:rsidP="006D1280">
            <w:pPr>
              <w:jc w:val="center"/>
              <w:rPr>
                <w:rFonts w:ascii="Arial" w:hAnsi="Arial" w:cs="Arial"/>
                <w:sz w:val="24"/>
                <w:szCs w:val="24"/>
              </w:rPr>
            </w:pPr>
            <w:r w:rsidRPr="00B225E0">
              <w:rPr>
                <w:rFonts w:ascii="Arial" w:hAnsi="Arial" w:cs="Arial"/>
                <w:b/>
                <w:bCs/>
                <w:color w:val="FFFFFF" w:themeColor="background1"/>
                <w:sz w:val="24"/>
                <w:szCs w:val="24"/>
              </w:rPr>
              <w:t>Bid Process</w:t>
            </w:r>
          </w:p>
        </w:tc>
        <w:tc>
          <w:tcPr>
            <w:tcW w:w="1689" w:type="dxa"/>
            <w:shd w:val="clear" w:color="auto" w:fill="365F91" w:themeFill="accent1" w:themeFillShade="BF"/>
            <w:vAlign w:val="center"/>
          </w:tcPr>
          <w:p w14:paraId="2E5C0074" w14:textId="7D8F5EBA" w:rsidR="006D1280" w:rsidRPr="00B225E0" w:rsidRDefault="006D1280" w:rsidP="006D1280">
            <w:pPr>
              <w:jc w:val="center"/>
              <w:rPr>
                <w:rFonts w:ascii="Arial" w:hAnsi="Arial" w:cs="Arial"/>
                <w:sz w:val="24"/>
                <w:szCs w:val="24"/>
              </w:rPr>
            </w:pPr>
            <w:r w:rsidRPr="00B225E0">
              <w:rPr>
                <w:rFonts w:ascii="Arial" w:hAnsi="Arial" w:cs="Arial"/>
                <w:b/>
                <w:bCs/>
                <w:color w:val="FFFFFF" w:themeColor="background1"/>
                <w:sz w:val="24"/>
                <w:szCs w:val="24"/>
              </w:rPr>
              <w:t>Early Site Preparation*</w:t>
            </w:r>
          </w:p>
        </w:tc>
      </w:tr>
      <w:tr w:rsidR="006D1280" w:rsidRPr="00B225E0" w14:paraId="1801B905" w14:textId="3BA82ED4" w:rsidTr="003F4DB9">
        <w:trPr>
          <w:trHeight w:val="624"/>
        </w:trPr>
        <w:tc>
          <w:tcPr>
            <w:tcW w:w="2708" w:type="dxa"/>
            <w:vAlign w:val="center"/>
          </w:tcPr>
          <w:p w14:paraId="6DE8FF09" w14:textId="6989D3B8" w:rsidR="006D1280" w:rsidRPr="00B225E0" w:rsidRDefault="006D1280" w:rsidP="006D1280">
            <w:pPr>
              <w:rPr>
                <w:rFonts w:ascii="Arial" w:hAnsi="Arial" w:cs="Arial"/>
                <w:b/>
                <w:bCs/>
                <w:sz w:val="24"/>
                <w:szCs w:val="24"/>
              </w:rPr>
            </w:pPr>
            <w:r w:rsidRPr="00B225E0">
              <w:rPr>
                <w:rFonts w:ascii="Arial" w:hAnsi="Arial" w:cs="Arial"/>
                <w:b/>
                <w:bCs/>
                <w:sz w:val="24"/>
                <w:szCs w:val="24"/>
              </w:rPr>
              <w:t>Wansley</w:t>
            </w:r>
          </w:p>
        </w:tc>
        <w:tc>
          <w:tcPr>
            <w:tcW w:w="1689" w:type="dxa"/>
            <w:vAlign w:val="center"/>
          </w:tcPr>
          <w:p w14:paraId="1E8CFB6D" w14:textId="7080DBE7" w:rsidR="006D1280" w:rsidRPr="00B225E0" w:rsidRDefault="006D1280" w:rsidP="006D1280">
            <w:pPr>
              <w:jc w:val="center"/>
              <w:rPr>
                <w:rFonts w:ascii="Arial" w:hAnsi="Arial" w:cs="Arial"/>
                <w:sz w:val="24"/>
                <w:szCs w:val="24"/>
              </w:rPr>
            </w:pPr>
            <w:r w:rsidRPr="00B225E0">
              <w:rPr>
                <w:rFonts w:ascii="Arial" w:hAnsi="Arial" w:cs="Arial"/>
                <w:sz w:val="24"/>
                <w:szCs w:val="24"/>
              </w:rPr>
              <w:t>In progress</w:t>
            </w:r>
          </w:p>
        </w:tc>
        <w:tc>
          <w:tcPr>
            <w:tcW w:w="1689" w:type="dxa"/>
            <w:vAlign w:val="center"/>
          </w:tcPr>
          <w:p w14:paraId="3A6CD5C0" w14:textId="77777777" w:rsidR="006D1280" w:rsidRPr="00B225E0" w:rsidRDefault="006D1280" w:rsidP="006D1280">
            <w:pPr>
              <w:jc w:val="center"/>
              <w:rPr>
                <w:rFonts w:ascii="Arial" w:hAnsi="Arial" w:cs="Arial"/>
                <w:sz w:val="24"/>
                <w:szCs w:val="24"/>
              </w:rPr>
            </w:pPr>
          </w:p>
        </w:tc>
        <w:tc>
          <w:tcPr>
            <w:tcW w:w="1689" w:type="dxa"/>
            <w:vAlign w:val="center"/>
          </w:tcPr>
          <w:p w14:paraId="21964184" w14:textId="5C0FC26B" w:rsidR="006D1280" w:rsidRPr="00B225E0" w:rsidRDefault="006D1280" w:rsidP="006D1280">
            <w:pPr>
              <w:jc w:val="center"/>
              <w:rPr>
                <w:rFonts w:ascii="Arial" w:hAnsi="Arial" w:cs="Arial"/>
                <w:sz w:val="24"/>
                <w:szCs w:val="24"/>
              </w:rPr>
            </w:pPr>
          </w:p>
        </w:tc>
        <w:tc>
          <w:tcPr>
            <w:tcW w:w="1689" w:type="dxa"/>
            <w:vAlign w:val="center"/>
          </w:tcPr>
          <w:p w14:paraId="1C5C3248" w14:textId="77777777" w:rsidR="006D1280" w:rsidRPr="00B225E0" w:rsidRDefault="006D1280" w:rsidP="006D1280">
            <w:pPr>
              <w:jc w:val="center"/>
              <w:rPr>
                <w:rFonts w:ascii="Arial" w:hAnsi="Arial" w:cs="Arial"/>
                <w:sz w:val="24"/>
                <w:szCs w:val="24"/>
              </w:rPr>
            </w:pPr>
          </w:p>
        </w:tc>
      </w:tr>
      <w:tr w:rsidR="006D1280" w:rsidRPr="00B225E0" w14:paraId="5ED0AB29" w14:textId="77777777" w:rsidTr="008552E3">
        <w:trPr>
          <w:trHeight w:val="720"/>
        </w:trPr>
        <w:tc>
          <w:tcPr>
            <w:tcW w:w="9464" w:type="dxa"/>
            <w:gridSpan w:val="5"/>
            <w:shd w:val="clear" w:color="auto" w:fill="F2F2F2" w:themeFill="background1" w:themeFillShade="F2"/>
            <w:vAlign w:val="center"/>
          </w:tcPr>
          <w:p w14:paraId="4F071C2C" w14:textId="4618C126" w:rsidR="006D1280" w:rsidRPr="00BF1668" w:rsidRDefault="006D1280" w:rsidP="006D1280">
            <w:pPr>
              <w:pStyle w:val="ListParagraph"/>
              <w:numPr>
                <w:ilvl w:val="0"/>
                <w:numId w:val="12"/>
              </w:numPr>
              <w:rPr>
                <w:rFonts w:ascii="Arial" w:hAnsi="Arial" w:cs="Arial"/>
                <w:sz w:val="24"/>
                <w:szCs w:val="24"/>
              </w:rPr>
            </w:pPr>
            <w:r>
              <w:rPr>
                <w:rFonts w:ascii="Arial" w:eastAsia="Times New Roman" w:hAnsi="Arial" w:cs="Arial"/>
                <w:color w:val="000000"/>
                <w:sz w:val="24"/>
                <w:szCs w:val="24"/>
              </w:rPr>
              <w:t>Optimizing and progressing the detailed design package.</w:t>
            </w:r>
            <w:r w:rsidR="008124C1">
              <w:rPr>
                <w:rFonts w:ascii="Arial" w:eastAsia="Times New Roman" w:hAnsi="Arial" w:cs="Arial"/>
                <w:color w:val="000000"/>
                <w:sz w:val="24"/>
                <w:szCs w:val="24"/>
              </w:rPr>
              <w:t xml:space="preserve"> Early site preparation work is scheduled to begin in late 2020.</w:t>
            </w:r>
          </w:p>
        </w:tc>
      </w:tr>
    </w:tbl>
    <w:p w14:paraId="3C7A1A23" w14:textId="77777777" w:rsidR="00862958" w:rsidRPr="00862958" w:rsidRDefault="00862958" w:rsidP="007E5D1B">
      <w:pPr>
        <w:spacing w:after="0"/>
        <w:rPr>
          <w:rFonts w:ascii="Arial" w:hAnsi="Arial" w:cs="Arial"/>
          <w:i/>
          <w:iCs/>
          <w:sz w:val="8"/>
          <w:szCs w:val="8"/>
        </w:rPr>
      </w:pPr>
    </w:p>
    <w:p w14:paraId="4CC775F0" w14:textId="3A3DF3AD" w:rsidR="00893DBD" w:rsidRPr="00B225E0" w:rsidRDefault="00204539" w:rsidP="009C34DB">
      <w:pPr>
        <w:spacing w:after="0" w:line="240" w:lineRule="auto"/>
        <w:rPr>
          <w:rFonts w:ascii="Arial" w:hAnsi="Arial" w:cs="Arial"/>
          <w:i/>
          <w:iCs/>
        </w:rPr>
      </w:pPr>
      <w:r w:rsidRPr="00D0097F">
        <w:rPr>
          <w:rFonts w:ascii="Arial" w:hAnsi="Arial" w:cs="Arial"/>
          <w:i/>
          <w:iCs/>
          <w:sz w:val="20"/>
          <w:szCs w:val="20"/>
        </w:rPr>
        <w:t>*Early site preparation includes activities such as contractor mobilization</w:t>
      </w:r>
      <w:r w:rsidR="000339A3">
        <w:rPr>
          <w:rFonts w:ascii="Arial" w:hAnsi="Arial" w:cs="Arial"/>
          <w:i/>
          <w:iCs/>
          <w:sz w:val="20"/>
          <w:szCs w:val="20"/>
        </w:rPr>
        <w:t xml:space="preserve">, </w:t>
      </w:r>
      <w:r w:rsidR="008277F0">
        <w:rPr>
          <w:rFonts w:ascii="Arial" w:hAnsi="Arial" w:cs="Arial"/>
          <w:i/>
          <w:iCs/>
          <w:sz w:val="20"/>
          <w:szCs w:val="20"/>
        </w:rPr>
        <w:t xml:space="preserve">setup of </w:t>
      </w:r>
      <w:r w:rsidR="000339A3">
        <w:rPr>
          <w:rFonts w:ascii="Arial" w:hAnsi="Arial" w:cs="Arial"/>
          <w:i/>
          <w:iCs/>
          <w:sz w:val="20"/>
          <w:szCs w:val="20"/>
        </w:rPr>
        <w:t xml:space="preserve">temporary </w:t>
      </w:r>
      <w:r w:rsidR="00246077">
        <w:rPr>
          <w:rFonts w:ascii="Arial" w:hAnsi="Arial" w:cs="Arial"/>
          <w:i/>
          <w:iCs/>
          <w:sz w:val="20"/>
          <w:szCs w:val="20"/>
        </w:rPr>
        <w:t>facilities</w:t>
      </w:r>
      <w:r w:rsidR="000339A3">
        <w:rPr>
          <w:rFonts w:ascii="Arial" w:hAnsi="Arial" w:cs="Arial"/>
          <w:i/>
          <w:iCs/>
          <w:sz w:val="20"/>
          <w:szCs w:val="20"/>
        </w:rPr>
        <w:t>, laydown</w:t>
      </w:r>
      <w:r w:rsidR="00FE1939">
        <w:rPr>
          <w:rFonts w:ascii="Arial" w:hAnsi="Arial" w:cs="Arial"/>
          <w:i/>
          <w:iCs/>
          <w:sz w:val="20"/>
          <w:szCs w:val="20"/>
        </w:rPr>
        <w:t xml:space="preserve"> area construction</w:t>
      </w:r>
      <w:r w:rsidR="000339A3">
        <w:rPr>
          <w:rFonts w:ascii="Arial" w:hAnsi="Arial" w:cs="Arial"/>
          <w:i/>
          <w:iCs/>
          <w:sz w:val="20"/>
          <w:szCs w:val="20"/>
        </w:rPr>
        <w:t>, stormwater control</w:t>
      </w:r>
      <w:r w:rsidR="00160F01">
        <w:rPr>
          <w:rFonts w:ascii="Arial" w:hAnsi="Arial" w:cs="Arial"/>
          <w:i/>
          <w:iCs/>
          <w:sz w:val="20"/>
          <w:szCs w:val="20"/>
        </w:rPr>
        <w:t>, etc</w:t>
      </w:r>
      <w:r w:rsidRPr="00B225E0">
        <w:rPr>
          <w:rFonts w:ascii="Arial" w:hAnsi="Arial" w:cs="Arial"/>
          <w:i/>
          <w:iCs/>
        </w:rPr>
        <w:t>.</w:t>
      </w:r>
    </w:p>
    <w:p w14:paraId="28679B5F" w14:textId="77777777" w:rsidR="006D1280" w:rsidRPr="009C34DB" w:rsidRDefault="006D1280" w:rsidP="00C768D2">
      <w:pPr>
        <w:spacing w:after="0"/>
        <w:jc w:val="both"/>
        <w:rPr>
          <w:rFonts w:ascii="Arial" w:hAnsi="Arial" w:cs="Arial"/>
          <w:b/>
          <w:sz w:val="20"/>
          <w:szCs w:val="20"/>
          <w:u w:val="single"/>
        </w:rPr>
      </w:pPr>
    </w:p>
    <w:p w14:paraId="537BD0B2" w14:textId="77777777" w:rsidR="006D1280" w:rsidRPr="009C34DB" w:rsidRDefault="006D1280" w:rsidP="00C768D2">
      <w:pPr>
        <w:spacing w:after="0"/>
        <w:jc w:val="both"/>
        <w:rPr>
          <w:rFonts w:ascii="Arial" w:hAnsi="Arial" w:cs="Arial"/>
          <w:b/>
          <w:sz w:val="20"/>
          <w:szCs w:val="20"/>
          <w:u w:val="single"/>
        </w:rPr>
      </w:pPr>
    </w:p>
    <w:p w14:paraId="23A550A6" w14:textId="29C05B50" w:rsidR="00C768D2" w:rsidRPr="00B225E0" w:rsidRDefault="00C768D2" w:rsidP="00C768D2">
      <w:pPr>
        <w:spacing w:after="0"/>
        <w:jc w:val="both"/>
        <w:rPr>
          <w:rFonts w:ascii="Arial" w:hAnsi="Arial" w:cs="Arial"/>
          <w:b/>
          <w:bCs/>
          <w:sz w:val="24"/>
          <w:szCs w:val="24"/>
          <w:u w:val="single"/>
        </w:rPr>
      </w:pPr>
      <w:r w:rsidRPr="00B225E0">
        <w:rPr>
          <w:rFonts w:ascii="Arial" w:hAnsi="Arial" w:cs="Arial"/>
          <w:b/>
          <w:bCs/>
          <w:sz w:val="24"/>
          <w:szCs w:val="24"/>
          <w:u w:val="single"/>
        </w:rPr>
        <w:t>LANDFILLS</w:t>
      </w:r>
    </w:p>
    <w:p w14:paraId="3A71A790" w14:textId="25565C97" w:rsidR="00893DBD" w:rsidRPr="009C34DB" w:rsidRDefault="00893DBD" w:rsidP="00893DBD">
      <w:pPr>
        <w:spacing w:after="0"/>
        <w:jc w:val="both"/>
        <w:rPr>
          <w:rFonts w:ascii="Arial" w:hAnsi="Arial" w:cs="Arial"/>
          <w:b/>
          <w:u w:val="single"/>
        </w:rPr>
      </w:pPr>
    </w:p>
    <w:p w14:paraId="7D2AC1AD" w14:textId="5454BB0C" w:rsidR="00893DBD" w:rsidRPr="00B225E0" w:rsidRDefault="00862958" w:rsidP="00290C70">
      <w:pPr>
        <w:spacing w:after="0"/>
        <w:jc w:val="both"/>
        <w:rPr>
          <w:rFonts w:ascii="Arial" w:hAnsi="Arial" w:cs="Arial"/>
          <w:sz w:val="24"/>
          <w:szCs w:val="24"/>
        </w:rPr>
      </w:pPr>
      <w:r>
        <w:rPr>
          <w:rFonts w:ascii="Arial" w:hAnsi="Arial" w:cs="Arial"/>
          <w:sz w:val="24"/>
          <w:szCs w:val="24"/>
        </w:rPr>
        <w:t xml:space="preserve">Georgia Power </w:t>
      </w:r>
      <w:r w:rsidR="00D8639F" w:rsidRPr="00B225E0">
        <w:rPr>
          <w:rFonts w:ascii="Arial" w:hAnsi="Arial" w:cs="Arial"/>
          <w:sz w:val="24"/>
          <w:szCs w:val="24"/>
        </w:rPr>
        <w:t xml:space="preserve">is complying with federal and state requirements at </w:t>
      </w:r>
      <w:r>
        <w:rPr>
          <w:rFonts w:ascii="Arial" w:hAnsi="Arial" w:cs="Arial"/>
          <w:sz w:val="24"/>
          <w:szCs w:val="24"/>
        </w:rPr>
        <w:t xml:space="preserve">its </w:t>
      </w:r>
      <w:r w:rsidR="00D8639F" w:rsidRPr="00B225E0">
        <w:rPr>
          <w:rFonts w:ascii="Arial" w:hAnsi="Arial" w:cs="Arial"/>
          <w:sz w:val="24"/>
          <w:szCs w:val="24"/>
        </w:rPr>
        <w:t xml:space="preserve">12 </w:t>
      </w:r>
      <w:r>
        <w:rPr>
          <w:rFonts w:ascii="Arial" w:hAnsi="Arial" w:cs="Arial"/>
          <w:sz w:val="24"/>
          <w:szCs w:val="24"/>
        </w:rPr>
        <w:t xml:space="preserve">existing </w:t>
      </w:r>
      <w:r w:rsidR="00D8639F" w:rsidRPr="00B225E0">
        <w:rPr>
          <w:rFonts w:ascii="Arial" w:hAnsi="Arial" w:cs="Arial"/>
          <w:sz w:val="24"/>
          <w:szCs w:val="24"/>
        </w:rPr>
        <w:t>CCR landfills</w:t>
      </w:r>
      <w:r w:rsidR="008F04DF">
        <w:rPr>
          <w:rFonts w:ascii="Arial" w:hAnsi="Arial" w:cs="Arial"/>
          <w:sz w:val="24"/>
          <w:szCs w:val="24"/>
        </w:rPr>
        <w:t xml:space="preserve">. </w:t>
      </w:r>
      <w:r w:rsidR="00150B88">
        <w:rPr>
          <w:rFonts w:ascii="Arial" w:hAnsi="Arial" w:cs="Arial"/>
          <w:sz w:val="24"/>
          <w:szCs w:val="24"/>
        </w:rPr>
        <w:t xml:space="preserve">Five of the 12 landfills are </w:t>
      </w:r>
      <w:r w:rsidR="008605E3">
        <w:rPr>
          <w:rFonts w:ascii="Arial" w:hAnsi="Arial" w:cs="Arial"/>
          <w:sz w:val="24"/>
          <w:szCs w:val="24"/>
        </w:rPr>
        <w:t xml:space="preserve">actively operated to either support </w:t>
      </w:r>
      <w:r w:rsidR="009C291D">
        <w:rPr>
          <w:rFonts w:ascii="Arial" w:hAnsi="Arial" w:cs="Arial"/>
          <w:sz w:val="24"/>
          <w:szCs w:val="24"/>
        </w:rPr>
        <w:t xml:space="preserve">current plant operations or ash pond closure projects. </w:t>
      </w:r>
      <w:r w:rsidR="00B609AB">
        <w:rPr>
          <w:rFonts w:ascii="Arial" w:hAnsi="Arial" w:cs="Arial"/>
          <w:sz w:val="24"/>
          <w:szCs w:val="24"/>
        </w:rPr>
        <w:t>T</w:t>
      </w:r>
      <w:r w:rsidR="009C291D">
        <w:rPr>
          <w:rFonts w:ascii="Arial" w:hAnsi="Arial" w:cs="Arial"/>
          <w:sz w:val="24"/>
          <w:szCs w:val="24"/>
        </w:rPr>
        <w:t xml:space="preserve">he remaining </w:t>
      </w:r>
      <w:r w:rsidR="00CC3F32">
        <w:rPr>
          <w:rFonts w:ascii="Arial" w:hAnsi="Arial" w:cs="Arial"/>
          <w:sz w:val="24"/>
          <w:szCs w:val="24"/>
        </w:rPr>
        <w:t>seven</w:t>
      </w:r>
      <w:r w:rsidR="000C2753">
        <w:rPr>
          <w:rFonts w:ascii="Arial" w:hAnsi="Arial" w:cs="Arial"/>
          <w:sz w:val="24"/>
          <w:szCs w:val="24"/>
        </w:rPr>
        <w:t xml:space="preserve"> landfills are </w:t>
      </w:r>
      <w:r w:rsidR="00406EBA">
        <w:rPr>
          <w:rFonts w:ascii="Arial" w:hAnsi="Arial" w:cs="Arial"/>
          <w:sz w:val="24"/>
          <w:szCs w:val="24"/>
        </w:rPr>
        <w:t>closed,</w:t>
      </w:r>
      <w:r w:rsidR="000C2753">
        <w:rPr>
          <w:rFonts w:ascii="Arial" w:hAnsi="Arial" w:cs="Arial"/>
          <w:sz w:val="24"/>
          <w:szCs w:val="24"/>
        </w:rPr>
        <w:t xml:space="preserve"> </w:t>
      </w:r>
      <w:r w:rsidR="00D9026E">
        <w:rPr>
          <w:rFonts w:ascii="Arial" w:hAnsi="Arial" w:cs="Arial"/>
          <w:sz w:val="24"/>
          <w:szCs w:val="24"/>
        </w:rPr>
        <w:t xml:space="preserve">undergoing closure, or in process of final closure design, </w:t>
      </w:r>
      <w:r w:rsidR="000C2753">
        <w:rPr>
          <w:rFonts w:ascii="Arial" w:hAnsi="Arial" w:cs="Arial"/>
          <w:sz w:val="24"/>
          <w:szCs w:val="24"/>
        </w:rPr>
        <w:t>an</w:t>
      </w:r>
      <w:r w:rsidR="00DA1C05">
        <w:rPr>
          <w:rFonts w:ascii="Arial" w:hAnsi="Arial" w:cs="Arial"/>
          <w:sz w:val="24"/>
          <w:szCs w:val="24"/>
        </w:rPr>
        <w:t>d</w:t>
      </w:r>
      <w:r w:rsidR="000C2753">
        <w:rPr>
          <w:rFonts w:ascii="Arial" w:hAnsi="Arial" w:cs="Arial"/>
          <w:sz w:val="24"/>
          <w:szCs w:val="24"/>
        </w:rPr>
        <w:t xml:space="preserve"> </w:t>
      </w:r>
      <w:r w:rsidR="00A858D4">
        <w:rPr>
          <w:rFonts w:ascii="Arial" w:hAnsi="Arial" w:cs="Arial"/>
          <w:sz w:val="24"/>
          <w:szCs w:val="24"/>
        </w:rPr>
        <w:t xml:space="preserve">permits are </w:t>
      </w:r>
      <w:r w:rsidR="000C2753">
        <w:rPr>
          <w:rFonts w:ascii="Arial" w:hAnsi="Arial" w:cs="Arial"/>
          <w:sz w:val="24"/>
          <w:szCs w:val="24"/>
        </w:rPr>
        <w:t xml:space="preserve">being </w:t>
      </w:r>
      <w:r w:rsidR="00A858D4">
        <w:rPr>
          <w:rFonts w:ascii="Arial" w:hAnsi="Arial" w:cs="Arial"/>
          <w:sz w:val="24"/>
          <w:szCs w:val="24"/>
        </w:rPr>
        <w:t>updated</w:t>
      </w:r>
      <w:r w:rsidR="000C2753">
        <w:rPr>
          <w:rFonts w:ascii="Arial" w:hAnsi="Arial" w:cs="Arial"/>
          <w:sz w:val="24"/>
          <w:szCs w:val="24"/>
        </w:rPr>
        <w:t xml:space="preserve"> </w:t>
      </w:r>
      <w:r w:rsidR="0053166E">
        <w:rPr>
          <w:rFonts w:ascii="Arial" w:hAnsi="Arial" w:cs="Arial"/>
          <w:sz w:val="24"/>
          <w:szCs w:val="24"/>
        </w:rPr>
        <w:t>with Georgia EPD in compliance with the Georgia CCR rule.</w:t>
      </w:r>
    </w:p>
    <w:p w14:paraId="33B54006" w14:textId="77777777" w:rsidR="00D860BA" w:rsidRPr="00B225E0" w:rsidRDefault="00D860BA" w:rsidP="00290C70">
      <w:pPr>
        <w:spacing w:after="0"/>
        <w:jc w:val="both"/>
        <w:rPr>
          <w:rFonts w:ascii="Arial" w:hAnsi="Arial" w:cs="Arial"/>
        </w:rPr>
      </w:pPr>
    </w:p>
    <w:p w14:paraId="667F9724" w14:textId="4245EEF2" w:rsidR="008553E7" w:rsidRPr="00B225E0" w:rsidRDefault="008553E7" w:rsidP="00290C70">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t>Arkwright</w:t>
      </w:r>
      <w:r w:rsidR="0058334F" w:rsidRPr="00B225E0">
        <w:rPr>
          <w:rFonts w:ascii="Arial" w:hAnsi="Arial" w:cs="Arial"/>
          <w:b/>
          <w:bCs/>
          <w:sz w:val="24"/>
          <w:szCs w:val="24"/>
          <w:u w:val="single"/>
        </w:rPr>
        <w:t>:</w:t>
      </w:r>
      <w:r w:rsidR="0058334F" w:rsidRPr="00B225E0">
        <w:rPr>
          <w:rFonts w:ascii="Arial" w:hAnsi="Arial" w:cs="Arial"/>
          <w:b/>
          <w:bCs/>
          <w:sz w:val="24"/>
          <w:szCs w:val="24"/>
        </w:rPr>
        <w:t xml:space="preserve">  </w:t>
      </w:r>
      <w:r w:rsidRPr="00B225E0">
        <w:rPr>
          <w:rFonts w:ascii="Arial" w:hAnsi="Arial" w:cs="Arial"/>
          <w:sz w:val="24"/>
          <w:szCs w:val="24"/>
        </w:rPr>
        <w:t xml:space="preserve">3 </w:t>
      </w:r>
      <w:r w:rsidR="00C50B93" w:rsidRPr="00B225E0">
        <w:rPr>
          <w:rFonts w:ascii="Arial" w:hAnsi="Arial" w:cs="Arial"/>
          <w:sz w:val="24"/>
          <w:szCs w:val="24"/>
        </w:rPr>
        <w:t xml:space="preserve">CCR </w:t>
      </w:r>
      <w:r w:rsidRPr="00B225E0">
        <w:rPr>
          <w:rFonts w:ascii="Arial" w:hAnsi="Arial" w:cs="Arial"/>
          <w:sz w:val="24"/>
          <w:szCs w:val="24"/>
        </w:rPr>
        <w:t>landfills</w:t>
      </w:r>
      <w:r w:rsidR="00807946">
        <w:rPr>
          <w:rFonts w:ascii="Arial" w:hAnsi="Arial" w:cs="Arial"/>
          <w:sz w:val="24"/>
          <w:szCs w:val="24"/>
        </w:rPr>
        <w:t>,</w:t>
      </w:r>
      <w:r w:rsidRPr="00B225E0">
        <w:rPr>
          <w:rFonts w:ascii="Arial" w:hAnsi="Arial" w:cs="Arial"/>
          <w:sz w:val="24"/>
          <w:szCs w:val="24"/>
        </w:rPr>
        <w:t xml:space="preserve"> </w:t>
      </w:r>
      <w:r w:rsidR="00807946">
        <w:rPr>
          <w:rFonts w:ascii="Arial" w:hAnsi="Arial" w:cs="Arial"/>
          <w:sz w:val="24"/>
          <w:szCs w:val="24"/>
        </w:rPr>
        <w:t>formerly</w:t>
      </w:r>
      <w:r w:rsidR="002F3794">
        <w:rPr>
          <w:rFonts w:ascii="Arial" w:hAnsi="Arial" w:cs="Arial"/>
          <w:sz w:val="24"/>
          <w:szCs w:val="24"/>
        </w:rPr>
        <w:t xml:space="preserve"> closed under solid waste regulations at the time</w:t>
      </w:r>
      <w:r w:rsidR="009870AB">
        <w:rPr>
          <w:rFonts w:ascii="Arial" w:hAnsi="Arial" w:cs="Arial"/>
          <w:sz w:val="24"/>
          <w:szCs w:val="24"/>
        </w:rPr>
        <w:t xml:space="preserve">.  </w:t>
      </w:r>
      <w:r w:rsidR="00462C66">
        <w:rPr>
          <w:rFonts w:ascii="Arial" w:hAnsi="Arial" w:cs="Arial"/>
          <w:sz w:val="24"/>
          <w:szCs w:val="24"/>
        </w:rPr>
        <w:t xml:space="preserve">2 </w:t>
      </w:r>
      <w:r w:rsidR="00BC202E">
        <w:rPr>
          <w:rFonts w:ascii="Arial" w:hAnsi="Arial" w:cs="Arial"/>
          <w:sz w:val="24"/>
          <w:szCs w:val="24"/>
        </w:rPr>
        <w:t xml:space="preserve">are </w:t>
      </w:r>
      <w:r w:rsidR="00E00B23">
        <w:rPr>
          <w:rFonts w:ascii="Arial" w:hAnsi="Arial" w:cs="Arial"/>
          <w:sz w:val="24"/>
          <w:szCs w:val="24"/>
        </w:rPr>
        <w:t>planned</w:t>
      </w:r>
      <w:r w:rsidR="00462C66">
        <w:rPr>
          <w:rFonts w:ascii="Arial" w:hAnsi="Arial" w:cs="Arial"/>
          <w:sz w:val="24"/>
          <w:szCs w:val="24"/>
        </w:rPr>
        <w:t xml:space="preserve"> </w:t>
      </w:r>
      <w:r w:rsidR="00D06BEB">
        <w:rPr>
          <w:rFonts w:ascii="Arial" w:hAnsi="Arial" w:cs="Arial"/>
          <w:sz w:val="24"/>
          <w:szCs w:val="24"/>
        </w:rPr>
        <w:t xml:space="preserve">to </w:t>
      </w:r>
      <w:r w:rsidR="00462C66">
        <w:rPr>
          <w:rFonts w:ascii="Arial" w:hAnsi="Arial" w:cs="Arial"/>
          <w:sz w:val="24"/>
          <w:szCs w:val="24"/>
        </w:rPr>
        <w:t>be</w:t>
      </w:r>
      <w:r w:rsidR="00B301DE">
        <w:rPr>
          <w:rFonts w:ascii="Arial" w:hAnsi="Arial" w:cs="Arial"/>
          <w:sz w:val="24"/>
          <w:szCs w:val="24"/>
        </w:rPr>
        <w:t xml:space="preserve"> </w:t>
      </w:r>
      <w:r w:rsidR="00D06BEB">
        <w:rPr>
          <w:rFonts w:ascii="Arial" w:hAnsi="Arial" w:cs="Arial"/>
          <w:sz w:val="24"/>
          <w:szCs w:val="24"/>
        </w:rPr>
        <w:t>remove</w:t>
      </w:r>
      <w:r w:rsidR="00B301DE">
        <w:rPr>
          <w:rFonts w:ascii="Arial" w:hAnsi="Arial" w:cs="Arial"/>
          <w:sz w:val="24"/>
          <w:szCs w:val="24"/>
        </w:rPr>
        <w:t>d</w:t>
      </w:r>
      <w:r w:rsidR="00D06BEB">
        <w:rPr>
          <w:rFonts w:ascii="Arial" w:hAnsi="Arial" w:cs="Arial"/>
          <w:sz w:val="24"/>
          <w:szCs w:val="24"/>
        </w:rPr>
        <w:t xml:space="preserve"> and consolidate</w:t>
      </w:r>
      <w:r w:rsidR="00B301DE">
        <w:rPr>
          <w:rFonts w:ascii="Arial" w:hAnsi="Arial" w:cs="Arial"/>
          <w:sz w:val="24"/>
          <w:szCs w:val="24"/>
        </w:rPr>
        <w:t>d</w:t>
      </w:r>
      <w:r w:rsidR="00750303">
        <w:rPr>
          <w:rFonts w:ascii="Arial" w:hAnsi="Arial" w:cs="Arial"/>
          <w:sz w:val="24"/>
          <w:szCs w:val="24"/>
        </w:rPr>
        <w:t xml:space="preserve"> with</w:t>
      </w:r>
      <w:r w:rsidR="00D06BEB">
        <w:rPr>
          <w:rFonts w:ascii="Arial" w:hAnsi="Arial" w:cs="Arial"/>
          <w:sz w:val="24"/>
          <w:szCs w:val="24"/>
        </w:rPr>
        <w:t xml:space="preserve"> the </w:t>
      </w:r>
      <w:r w:rsidR="00D0097F">
        <w:rPr>
          <w:rFonts w:ascii="Arial" w:hAnsi="Arial" w:cs="Arial"/>
          <w:sz w:val="24"/>
          <w:szCs w:val="24"/>
        </w:rPr>
        <w:t>third</w:t>
      </w:r>
      <w:r w:rsidR="00307237">
        <w:rPr>
          <w:rFonts w:ascii="Arial" w:hAnsi="Arial" w:cs="Arial"/>
          <w:sz w:val="24"/>
          <w:szCs w:val="24"/>
        </w:rPr>
        <w:t xml:space="preserve"> into a new permitted onsite landfill.</w:t>
      </w:r>
    </w:p>
    <w:p w14:paraId="23802CF7" w14:textId="77777777" w:rsidR="00D860BA" w:rsidRPr="00B225E0" w:rsidRDefault="00D860BA" w:rsidP="00290C70">
      <w:pPr>
        <w:pStyle w:val="ListParagraph"/>
        <w:jc w:val="both"/>
        <w:rPr>
          <w:rFonts w:ascii="Arial" w:hAnsi="Arial" w:cs="Arial"/>
          <w:sz w:val="24"/>
          <w:szCs w:val="24"/>
        </w:rPr>
      </w:pPr>
    </w:p>
    <w:p w14:paraId="39084685" w14:textId="25A10B24" w:rsidR="008553E7" w:rsidRPr="00B225E0" w:rsidRDefault="008553E7" w:rsidP="00290C70">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t>Bowen</w:t>
      </w:r>
      <w:r w:rsidR="0058334F" w:rsidRPr="00B225E0">
        <w:rPr>
          <w:rFonts w:ascii="Arial" w:hAnsi="Arial" w:cs="Arial"/>
          <w:b/>
          <w:bCs/>
          <w:sz w:val="24"/>
          <w:szCs w:val="24"/>
        </w:rPr>
        <w:t xml:space="preserve">:  </w:t>
      </w:r>
      <w:r w:rsidR="00C50B93" w:rsidRPr="00B225E0">
        <w:rPr>
          <w:rFonts w:ascii="Arial" w:hAnsi="Arial" w:cs="Arial"/>
          <w:sz w:val="24"/>
          <w:szCs w:val="24"/>
        </w:rPr>
        <w:t xml:space="preserve">1 </w:t>
      </w:r>
      <w:r w:rsidRPr="00B225E0">
        <w:rPr>
          <w:rFonts w:ascii="Arial" w:hAnsi="Arial" w:cs="Arial"/>
          <w:sz w:val="24"/>
          <w:szCs w:val="24"/>
        </w:rPr>
        <w:t>CCR landfill to remain</w:t>
      </w:r>
      <w:r w:rsidR="00B44C89">
        <w:rPr>
          <w:rFonts w:ascii="Arial" w:hAnsi="Arial" w:cs="Arial"/>
          <w:sz w:val="24"/>
          <w:szCs w:val="24"/>
        </w:rPr>
        <w:t xml:space="preserve"> as</w:t>
      </w:r>
      <w:r w:rsidRPr="00B225E0">
        <w:rPr>
          <w:rFonts w:ascii="Arial" w:hAnsi="Arial" w:cs="Arial"/>
          <w:sz w:val="24"/>
          <w:szCs w:val="24"/>
        </w:rPr>
        <w:t xml:space="preserve"> part of ongoing plant operations</w:t>
      </w:r>
      <w:r w:rsidR="00D0097F">
        <w:rPr>
          <w:rFonts w:ascii="Arial" w:hAnsi="Arial" w:cs="Arial"/>
          <w:sz w:val="24"/>
          <w:szCs w:val="24"/>
        </w:rPr>
        <w:t>.</w:t>
      </w:r>
      <w:r w:rsidR="00182010">
        <w:rPr>
          <w:rFonts w:ascii="Arial" w:hAnsi="Arial" w:cs="Arial"/>
          <w:sz w:val="24"/>
          <w:szCs w:val="24"/>
        </w:rPr>
        <w:t xml:space="preserve"> </w:t>
      </w:r>
      <w:r w:rsidR="00182010" w:rsidRPr="009870AB">
        <w:rPr>
          <w:rFonts w:ascii="Arial" w:hAnsi="Arial" w:cs="Arial"/>
          <w:color w:val="000000"/>
          <w:sz w:val="24"/>
          <w:szCs w:val="24"/>
        </w:rPr>
        <w:t xml:space="preserve">The landfill will undergo closure when permitted capacity is reached </w:t>
      </w:r>
      <w:r w:rsidR="00182010" w:rsidRPr="009870AB">
        <w:rPr>
          <w:rFonts w:ascii="Arial" w:eastAsia="Calibri" w:hAnsi="Arial" w:cs="Arial"/>
          <w:color w:val="000000"/>
          <w:sz w:val="24"/>
          <w:szCs w:val="24"/>
        </w:rPr>
        <w:t>or when CCR disposal is no longer needed</w:t>
      </w:r>
      <w:r w:rsidR="00182010" w:rsidRPr="009870AB">
        <w:rPr>
          <w:rFonts w:ascii="Arial" w:hAnsi="Arial" w:cs="Arial"/>
          <w:color w:val="000000"/>
          <w:sz w:val="24"/>
          <w:szCs w:val="24"/>
        </w:rPr>
        <w:t>.</w:t>
      </w:r>
    </w:p>
    <w:p w14:paraId="32BD1ACC" w14:textId="77777777" w:rsidR="00D860BA" w:rsidRPr="00B225E0" w:rsidRDefault="00D860BA" w:rsidP="00290C70">
      <w:pPr>
        <w:pStyle w:val="ListParagraph"/>
        <w:jc w:val="both"/>
        <w:rPr>
          <w:rFonts w:ascii="Arial" w:hAnsi="Arial" w:cs="Arial"/>
          <w:sz w:val="24"/>
          <w:szCs w:val="24"/>
        </w:rPr>
      </w:pPr>
    </w:p>
    <w:p w14:paraId="7A8A795B" w14:textId="78E7460D" w:rsidR="008553E7" w:rsidRPr="00B225E0" w:rsidRDefault="00C50B93" w:rsidP="00290C70">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t>Hammond Huffaker</w:t>
      </w:r>
      <w:r w:rsidR="0058334F" w:rsidRPr="00B225E0">
        <w:rPr>
          <w:rFonts w:ascii="Arial" w:hAnsi="Arial" w:cs="Arial"/>
          <w:b/>
          <w:bCs/>
          <w:sz w:val="24"/>
          <w:szCs w:val="24"/>
        </w:rPr>
        <w:t xml:space="preserve">:  </w:t>
      </w:r>
      <w:r w:rsidRPr="00B225E0">
        <w:rPr>
          <w:rFonts w:ascii="Arial" w:hAnsi="Arial" w:cs="Arial"/>
          <w:sz w:val="24"/>
          <w:szCs w:val="24"/>
        </w:rPr>
        <w:t>1 CCR landfill to be closed along with ash ponds at Hammond</w:t>
      </w:r>
      <w:r w:rsidR="00D0097F">
        <w:rPr>
          <w:rFonts w:ascii="Arial" w:hAnsi="Arial" w:cs="Arial"/>
          <w:sz w:val="24"/>
          <w:szCs w:val="24"/>
        </w:rPr>
        <w:t>.</w:t>
      </w:r>
    </w:p>
    <w:p w14:paraId="412ECB5C" w14:textId="77777777" w:rsidR="00D860BA" w:rsidRPr="00B225E0" w:rsidRDefault="00D860BA" w:rsidP="00290C70">
      <w:pPr>
        <w:pStyle w:val="ListParagraph"/>
        <w:jc w:val="both"/>
        <w:rPr>
          <w:rFonts w:ascii="Arial" w:hAnsi="Arial" w:cs="Arial"/>
          <w:sz w:val="24"/>
          <w:szCs w:val="24"/>
        </w:rPr>
      </w:pPr>
    </w:p>
    <w:p w14:paraId="1EB32343" w14:textId="523635B7" w:rsidR="008553E7" w:rsidRPr="00B225E0" w:rsidRDefault="00C50B93" w:rsidP="00290C70">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t>Kraft Grumman Road</w:t>
      </w:r>
      <w:r w:rsidR="0058334F" w:rsidRPr="00B225E0">
        <w:rPr>
          <w:rFonts w:ascii="Arial" w:hAnsi="Arial" w:cs="Arial"/>
          <w:b/>
          <w:bCs/>
          <w:sz w:val="24"/>
          <w:szCs w:val="24"/>
        </w:rPr>
        <w:t xml:space="preserve">:  </w:t>
      </w:r>
      <w:r w:rsidRPr="00B225E0">
        <w:rPr>
          <w:rFonts w:ascii="Arial" w:hAnsi="Arial" w:cs="Arial"/>
          <w:sz w:val="24"/>
          <w:szCs w:val="24"/>
        </w:rPr>
        <w:t xml:space="preserve">1 CCR landfill </w:t>
      </w:r>
      <w:r w:rsidR="00387E22" w:rsidRPr="00B225E0">
        <w:rPr>
          <w:rFonts w:ascii="Arial" w:hAnsi="Arial" w:cs="Arial"/>
          <w:sz w:val="24"/>
          <w:szCs w:val="24"/>
        </w:rPr>
        <w:t>closed in 2019</w:t>
      </w:r>
      <w:r w:rsidR="0050373E" w:rsidRPr="00B225E0">
        <w:rPr>
          <w:rFonts w:ascii="Arial" w:hAnsi="Arial" w:cs="Arial"/>
          <w:sz w:val="24"/>
          <w:szCs w:val="24"/>
        </w:rPr>
        <w:t xml:space="preserve"> </w:t>
      </w:r>
      <w:r w:rsidRPr="00B225E0">
        <w:rPr>
          <w:rFonts w:ascii="Arial" w:hAnsi="Arial" w:cs="Arial"/>
          <w:sz w:val="24"/>
          <w:szCs w:val="24"/>
        </w:rPr>
        <w:t>and in IPCC</w:t>
      </w:r>
      <w:r w:rsidR="00D0097F">
        <w:rPr>
          <w:rFonts w:ascii="Arial" w:hAnsi="Arial" w:cs="Arial"/>
          <w:sz w:val="24"/>
          <w:szCs w:val="24"/>
        </w:rPr>
        <w:t>.</w:t>
      </w:r>
      <w:r w:rsidR="009870AB">
        <w:rPr>
          <w:rFonts w:ascii="Arial" w:hAnsi="Arial" w:cs="Arial"/>
          <w:sz w:val="24"/>
          <w:szCs w:val="24"/>
        </w:rPr>
        <w:t xml:space="preserve">  </w:t>
      </w:r>
      <w:r w:rsidR="009870AB" w:rsidRPr="009870AB">
        <w:rPr>
          <w:rFonts w:ascii="Arial" w:hAnsi="Arial" w:cs="Arial"/>
          <w:sz w:val="24"/>
          <w:szCs w:val="24"/>
        </w:rPr>
        <w:t xml:space="preserve">A </w:t>
      </w:r>
      <w:r w:rsidR="00522B22">
        <w:rPr>
          <w:rFonts w:ascii="Arial" w:hAnsi="Arial" w:cs="Arial"/>
          <w:sz w:val="24"/>
          <w:szCs w:val="24"/>
        </w:rPr>
        <w:t>f</w:t>
      </w:r>
      <w:r w:rsidR="00EA375A">
        <w:rPr>
          <w:rFonts w:ascii="Arial" w:hAnsi="Arial" w:cs="Arial"/>
          <w:sz w:val="24"/>
          <w:szCs w:val="24"/>
        </w:rPr>
        <w:t xml:space="preserve">inal </w:t>
      </w:r>
      <w:r w:rsidR="00522B22">
        <w:rPr>
          <w:rFonts w:ascii="Arial" w:hAnsi="Arial" w:cs="Arial"/>
          <w:sz w:val="24"/>
          <w:szCs w:val="24"/>
        </w:rPr>
        <w:t>c</w:t>
      </w:r>
      <w:r w:rsidR="00EA375A">
        <w:rPr>
          <w:rFonts w:ascii="Arial" w:hAnsi="Arial" w:cs="Arial"/>
          <w:sz w:val="24"/>
          <w:szCs w:val="24"/>
        </w:rPr>
        <w:t>onstruction</w:t>
      </w:r>
      <w:r w:rsidR="009870AB" w:rsidRPr="009870AB">
        <w:rPr>
          <w:rFonts w:ascii="Arial" w:hAnsi="Arial" w:cs="Arial"/>
          <w:sz w:val="24"/>
          <w:szCs w:val="24"/>
        </w:rPr>
        <w:t xml:space="preserve"> </w:t>
      </w:r>
      <w:r w:rsidR="00522B22">
        <w:rPr>
          <w:rFonts w:ascii="Arial" w:hAnsi="Arial" w:cs="Arial"/>
          <w:sz w:val="24"/>
          <w:szCs w:val="24"/>
        </w:rPr>
        <w:t>c</w:t>
      </w:r>
      <w:r w:rsidR="009870AB" w:rsidRPr="009870AB">
        <w:rPr>
          <w:rFonts w:ascii="Arial" w:hAnsi="Arial" w:cs="Arial"/>
          <w:sz w:val="24"/>
          <w:szCs w:val="24"/>
        </w:rPr>
        <w:t xml:space="preserve">ertification report was submitted </w:t>
      </w:r>
      <w:r w:rsidR="009761FC">
        <w:rPr>
          <w:rFonts w:ascii="Arial" w:hAnsi="Arial" w:cs="Arial"/>
          <w:sz w:val="24"/>
          <w:szCs w:val="24"/>
        </w:rPr>
        <w:t xml:space="preserve">to Georgia EPD </w:t>
      </w:r>
      <w:r w:rsidR="009870AB" w:rsidRPr="009870AB">
        <w:rPr>
          <w:rFonts w:ascii="Arial" w:hAnsi="Arial" w:cs="Arial"/>
          <w:sz w:val="24"/>
          <w:szCs w:val="24"/>
        </w:rPr>
        <w:t>in 2019</w:t>
      </w:r>
      <w:r w:rsidR="009870AB">
        <w:rPr>
          <w:rFonts w:ascii="Arial" w:hAnsi="Arial" w:cs="Arial"/>
          <w:sz w:val="24"/>
          <w:szCs w:val="24"/>
        </w:rPr>
        <w:t>.</w:t>
      </w:r>
    </w:p>
    <w:p w14:paraId="15F45D21" w14:textId="77777777" w:rsidR="00D860BA" w:rsidRPr="00B225E0" w:rsidRDefault="00D860BA" w:rsidP="00290C70">
      <w:pPr>
        <w:pStyle w:val="ListParagraph"/>
        <w:jc w:val="both"/>
        <w:rPr>
          <w:rFonts w:ascii="Arial" w:hAnsi="Arial" w:cs="Arial"/>
          <w:sz w:val="24"/>
          <w:szCs w:val="24"/>
        </w:rPr>
      </w:pPr>
    </w:p>
    <w:p w14:paraId="4123C819" w14:textId="3B3C5E24" w:rsidR="00C50B93" w:rsidRPr="00B225E0" w:rsidRDefault="00C50B93" w:rsidP="00290C70">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t>McIntosh</w:t>
      </w:r>
      <w:r w:rsidR="0058334F" w:rsidRPr="00B225E0">
        <w:rPr>
          <w:rFonts w:ascii="Arial" w:hAnsi="Arial" w:cs="Arial"/>
          <w:b/>
          <w:bCs/>
          <w:sz w:val="24"/>
          <w:szCs w:val="24"/>
        </w:rPr>
        <w:t xml:space="preserve">:  </w:t>
      </w:r>
      <w:r w:rsidRPr="00B225E0">
        <w:rPr>
          <w:rFonts w:ascii="Arial" w:hAnsi="Arial" w:cs="Arial"/>
          <w:sz w:val="24"/>
          <w:szCs w:val="24"/>
        </w:rPr>
        <w:t xml:space="preserve">1 CCR landfill currently in PCC; </w:t>
      </w:r>
      <w:r w:rsidR="005B2975" w:rsidRPr="00B225E0">
        <w:rPr>
          <w:rFonts w:ascii="Arial" w:hAnsi="Arial" w:cs="Arial"/>
          <w:sz w:val="24"/>
          <w:szCs w:val="24"/>
        </w:rPr>
        <w:t>additionally,</w:t>
      </w:r>
      <w:r w:rsidR="0058334F" w:rsidRPr="00B225E0">
        <w:rPr>
          <w:rFonts w:ascii="Arial" w:hAnsi="Arial" w:cs="Arial"/>
          <w:sz w:val="24"/>
          <w:szCs w:val="24"/>
        </w:rPr>
        <w:t xml:space="preserve"> </w:t>
      </w:r>
      <w:r w:rsidRPr="00B225E0">
        <w:rPr>
          <w:rFonts w:ascii="Arial" w:hAnsi="Arial" w:cs="Arial"/>
          <w:sz w:val="24"/>
          <w:szCs w:val="24"/>
        </w:rPr>
        <w:t>1 CCR landfill will be closed upon pond excavation.  A cell within this landfill is currently in IPCC.</w:t>
      </w:r>
    </w:p>
    <w:p w14:paraId="4AFDC12D" w14:textId="77777777" w:rsidR="00D860BA" w:rsidRPr="00B225E0" w:rsidRDefault="00D860BA" w:rsidP="00290C70">
      <w:pPr>
        <w:pStyle w:val="ListParagraph"/>
        <w:jc w:val="both"/>
        <w:rPr>
          <w:rFonts w:ascii="Arial" w:hAnsi="Arial" w:cs="Arial"/>
          <w:sz w:val="24"/>
          <w:szCs w:val="24"/>
        </w:rPr>
      </w:pPr>
    </w:p>
    <w:p w14:paraId="48FCD0E3" w14:textId="10DDE2D4" w:rsidR="00C50B93" w:rsidRPr="00577059" w:rsidRDefault="00C50B93" w:rsidP="00290C70">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t>Scherer</w:t>
      </w:r>
      <w:r w:rsidR="0058334F" w:rsidRPr="00B225E0">
        <w:rPr>
          <w:rFonts w:ascii="Arial" w:hAnsi="Arial" w:cs="Arial"/>
          <w:b/>
          <w:bCs/>
          <w:sz w:val="24"/>
          <w:szCs w:val="24"/>
        </w:rPr>
        <w:t xml:space="preserve">:  </w:t>
      </w:r>
      <w:r w:rsidRPr="00B225E0">
        <w:rPr>
          <w:rFonts w:ascii="Arial" w:hAnsi="Arial" w:cs="Arial"/>
          <w:sz w:val="24"/>
          <w:szCs w:val="24"/>
        </w:rPr>
        <w:t>1 CCR landfill to remain</w:t>
      </w:r>
      <w:r w:rsidR="00D0097F">
        <w:rPr>
          <w:rFonts w:ascii="Arial" w:hAnsi="Arial" w:cs="Arial"/>
          <w:sz w:val="24"/>
          <w:szCs w:val="24"/>
        </w:rPr>
        <w:t xml:space="preserve"> as</w:t>
      </w:r>
      <w:r w:rsidRPr="00B225E0">
        <w:rPr>
          <w:rFonts w:ascii="Arial" w:hAnsi="Arial" w:cs="Arial"/>
          <w:sz w:val="24"/>
          <w:szCs w:val="24"/>
        </w:rPr>
        <w:t xml:space="preserve"> part of ongoing plant operations</w:t>
      </w:r>
      <w:r w:rsidR="00D0097F">
        <w:rPr>
          <w:rFonts w:ascii="Arial" w:hAnsi="Arial" w:cs="Arial"/>
          <w:sz w:val="24"/>
          <w:szCs w:val="24"/>
        </w:rPr>
        <w:t>.</w:t>
      </w:r>
      <w:r w:rsidR="0032451A">
        <w:rPr>
          <w:rFonts w:ascii="Arial" w:hAnsi="Arial" w:cs="Arial"/>
          <w:sz w:val="24"/>
          <w:szCs w:val="24"/>
        </w:rPr>
        <w:t xml:space="preserve">  </w:t>
      </w:r>
      <w:r w:rsidR="0032451A" w:rsidRPr="009870AB">
        <w:rPr>
          <w:rFonts w:ascii="Arial" w:hAnsi="Arial" w:cs="Arial"/>
          <w:color w:val="000000"/>
          <w:sz w:val="24"/>
          <w:szCs w:val="24"/>
        </w:rPr>
        <w:t xml:space="preserve">The landfill will undergo closure when permitted capacity is reached </w:t>
      </w:r>
      <w:r w:rsidR="0032451A" w:rsidRPr="009870AB">
        <w:rPr>
          <w:rFonts w:ascii="Arial" w:eastAsia="Calibri" w:hAnsi="Arial" w:cs="Arial"/>
          <w:color w:val="000000"/>
          <w:sz w:val="24"/>
          <w:szCs w:val="24"/>
        </w:rPr>
        <w:t>or when CCR disposal is no longer needed</w:t>
      </w:r>
      <w:r w:rsidR="0032451A" w:rsidRPr="009870AB">
        <w:rPr>
          <w:rFonts w:ascii="Arial" w:hAnsi="Arial" w:cs="Arial"/>
          <w:color w:val="000000"/>
          <w:sz w:val="24"/>
          <w:szCs w:val="24"/>
        </w:rPr>
        <w:t>.</w:t>
      </w:r>
    </w:p>
    <w:p w14:paraId="1458C322" w14:textId="77777777" w:rsidR="00D860BA" w:rsidRPr="00B225E0" w:rsidRDefault="00D860BA" w:rsidP="00290C70">
      <w:pPr>
        <w:pStyle w:val="ListParagraph"/>
        <w:jc w:val="both"/>
        <w:rPr>
          <w:rFonts w:ascii="Arial" w:hAnsi="Arial" w:cs="Arial"/>
          <w:b/>
          <w:bCs/>
          <w:sz w:val="24"/>
          <w:szCs w:val="24"/>
        </w:rPr>
      </w:pPr>
    </w:p>
    <w:p w14:paraId="192DC34F" w14:textId="2ED97628" w:rsidR="00C50B93" w:rsidRPr="00577059" w:rsidRDefault="00C50B93" w:rsidP="00290C70">
      <w:pPr>
        <w:pStyle w:val="ListParagraph"/>
        <w:numPr>
          <w:ilvl w:val="0"/>
          <w:numId w:val="13"/>
        </w:numPr>
        <w:jc w:val="both"/>
        <w:rPr>
          <w:rFonts w:ascii="Arial" w:hAnsi="Arial" w:cs="Arial"/>
          <w:b/>
          <w:bCs/>
          <w:sz w:val="24"/>
          <w:szCs w:val="24"/>
        </w:rPr>
      </w:pPr>
      <w:r w:rsidRPr="00B225E0">
        <w:rPr>
          <w:rFonts w:ascii="Arial" w:hAnsi="Arial" w:cs="Arial"/>
          <w:b/>
          <w:bCs/>
          <w:sz w:val="24"/>
          <w:szCs w:val="24"/>
          <w:u w:val="single"/>
        </w:rPr>
        <w:t>Wansley</w:t>
      </w:r>
      <w:r w:rsidR="0058334F" w:rsidRPr="00B225E0">
        <w:rPr>
          <w:rFonts w:ascii="Arial" w:hAnsi="Arial" w:cs="Arial"/>
          <w:b/>
          <w:bCs/>
          <w:sz w:val="24"/>
          <w:szCs w:val="24"/>
        </w:rPr>
        <w:t xml:space="preserve">:  </w:t>
      </w:r>
      <w:r w:rsidR="0058334F" w:rsidRPr="00B225E0">
        <w:rPr>
          <w:rFonts w:ascii="Arial" w:hAnsi="Arial" w:cs="Arial"/>
          <w:sz w:val="24"/>
          <w:szCs w:val="24"/>
        </w:rPr>
        <w:t xml:space="preserve">1 </w:t>
      </w:r>
      <w:r w:rsidRPr="00B225E0">
        <w:rPr>
          <w:rFonts w:ascii="Arial" w:hAnsi="Arial" w:cs="Arial"/>
          <w:sz w:val="24"/>
          <w:szCs w:val="24"/>
        </w:rPr>
        <w:t>CCR</w:t>
      </w:r>
      <w:r w:rsidRPr="00B225E0">
        <w:rPr>
          <w:rFonts w:ascii="Arial" w:hAnsi="Arial" w:cs="Arial"/>
          <w:b/>
          <w:bCs/>
          <w:sz w:val="24"/>
          <w:szCs w:val="24"/>
        </w:rPr>
        <w:t xml:space="preserve"> </w:t>
      </w:r>
      <w:r w:rsidRPr="00B225E0">
        <w:rPr>
          <w:rFonts w:ascii="Arial" w:hAnsi="Arial" w:cs="Arial"/>
          <w:sz w:val="24"/>
          <w:szCs w:val="24"/>
        </w:rPr>
        <w:t xml:space="preserve">landfill to remain </w:t>
      </w:r>
      <w:r w:rsidR="00D0097F">
        <w:rPr>
          <w:rFonts w:ascii="Arial" w:hAnsi="Arial" w:cs="Arial"/>
          <w:sz w:val="24"/>
          <w:szCs w:val="24"/>
        </w:rPr>
        <w:t xml:space="preserve">as </w:t>
      </w:r>
      <w:r w:rsidRPr="00B225E0">
        <w:rPr>
          <w:rFonts w:ascii="Arial" w:hAnsi="Arial" w:cs="Arial"/>
          <w:sz w:val="24"/>
          <w:szCs w:val="24"/>
        </w:rPr>
        <w:t>part of ongoing plant operations</w:t>
      </w:r>
      <w:r w:rsidR="00D0097F">
        <w:rPr>
          <w:rFonts w:ascii="Arial" w:hAnsi="Arial" w:cs="Arial"/>
          <w:sz w:val="24"/>
          <w:szCs w:val="24"/>
        </w:rPr>
        <w:t>.</w:t>
      </w:r>
      <w:r w:rsidR="0032451A">
        <w:rPr>
          <w:rFonts w:ascii="Arial" w:hAnsi="Arial" w:cs="Arial"/>
          <w:sz w:val="24"/>
          <w:szCs w:val="24"/>
        </w:rPr>
        <w:t xml:space="preserve">  </w:t>
      </w:r>
      <w:r w:rsidR="0032451A" w:rsidRPr="009870AB">
        <w:rPr>
          <w:rFonts w:ascii="Arial" w:hAnsi="Arial" w:cs="Arial"/>
          <w:color w:val="000000"/>
          <w:sz w:val="24"/>
          <w:szCs w:val="24"/>
        </w:rPr>
        <w:t xml:space="preserve">The landfill will undergo closure when permitted capacity is reached </w:t>
      </w:r>
      <w:r w:rsidR="0032451A" w:rsidRPr="009870AB">
        <w:rPr>
          <w:rFonts w:ascii="Arial" w:eastAsia="Calibri" w:hAnsi="Arial" w:cs="Arial"/>
          <w:color w:val="000000"/>
          <w:sz w:val="24"/>
          <w:szCs w:val="24"/>
        </w:rPr>
        <w:t>or when CCR disposal is no longer needed</w:t>
      </w:r>
      <w:r w:rsidR="0032451A" w:rsidRPr="009870AB">
        <w:rPr>
          <w:rFonts w:ascii="Arial" w:hAnsi="Arial" w:cs="Arial"/>
          <w:color w:val="000000"/>
          <w:sz w:val="24"/>
          <w:szCs w:val="24"/>
        </w:rPr>
        <w:t>.</w:t>
      </w:r>
    </w:p>
    <w:p w14:paraId="16DA293F" w14:textId="77777777" w:rsidR="00D860BA" w:rsidRPr="00B225E0" w:rsidRDefault="00D860BA" w:rsidP="00D860BA">
      <w:pPr>
        <w:pStyle w:val="ListParagraph"/>
        <w:rPr>
          <w:rFonts w:ascii="Arial" w:hAnsi="Arial" w:cs="Arial"/>
          <w:b/>
          <w:bCs/>
          <w:sz w:val="24"/>
          <w:szCs w:val="24"/>
        </w:rPr>
      </w:pPr>
    </w:p>
    <w:p w14:paraId="38FE6D16" w14:textId="1D039686" w:rsidR="00C50B93" w:rsidRPr="00B225E0" w:rsidRDefault="00C50B93" w:rsidP="00290C70">
      <w:pPr>
        <w:pStyle w:val="ListParagraph"/>
        <w:numPr>
          <w:ilvl w:val="0"/>
          <w:numId w:val="13"/>
        </w:numPr>
        <w:jc w:val="both"/>
        <w:rPr>
          <w:rFonts w:ascii="Arial" w:hAnsi="Arial" w:cs="Arial"/>
          <w:b/>
          <w:bCs/>
          <w:sz w:val="24"/>
          <w:szCs w:val="24"/>
        </w:rPr>
      </w:pPr>
      <w:r w:rsidRPr="00B225E0">
        <w:rPr>
          <w:rFonts w:ascii="Arial" w:hAnsi="Arial" w:cs="Arial"/>
          <w:b/>
          <w:bCs/>
          <w:sz w:val="24"/>
          <w:szCs w:val="24"/>
          <w:u w:val="single"/>
        </w:rPr>
        <w:t>Yates</w:t>
      </w:r>
      <w:r w:rsidR="0058334F" w:rsidRPr="00B225E0">
        <w:rPr>
          <w:rFonts w:ascii="Arial" w:hAnsi="Arial" w:cs="Arial"/>
          <w:b/>
          <w:bCs/>
          <w:sz w:val="24"/>
          <w:szCs w:val="24"/>
        </w:rPr>
        <w:t xml:space="preserve">:  </w:t>
      </w:r>
      <w:r w:rsidR="0058334F" w:rsidRPr="00B225E0">
        <w:rPr>
          <w:rFonts w:ascii="Arial" w:hAnsi="Arial" w:cs="Arial"/>
          <w:sz w:val="24"/>
          <w:szCs w:val="24"/>
        </w:rPr>
        <w:t xml:space="preserve">1 Gypsum landfill </w:t>
      </w:r>
      <w:r w:rsidR="0004288D">
        <w:rPr>
          <w:rFonts w:ascii="Arial" w:hAnsi="Arial" w:cs="Arial"/>
          <w:sz w:val="24"/>
          <w:szCs w:val="24"/>
        </w:rPr>
        <w:t xml:space="preserve">has been removed and </w:t>
      </w:r>
      <w:r w:rsidR="005E1393">
        <w:rPr>
          <w:rFonts w:ascii="Arial" w:hAnsi="Arial" w:cs="Arial"/>
          <w:sz w:val="24"/>
          <w:szCs w:val="24"/>
        </w:rPr>
        <w:t xml:space="preserve">is </w:t>
      </w:r>
      <w:r w:rsidR="0058334F" w:rsidRPr="00B225E0">
        <w:rPr>
          <w:rFonts w:ascii="Arial" w:hAnsi="Arial" w:cs="Arial"/>
          <w:sz w:val="24"/>
          <w:szCs w:val="24"/>
        </w:rPr>
        <w:t xml:space="preserve">currently in IPCC. </w:t>
      </w:r>
      <w:r w:rsidR="009870AB" w:rsidRPr="009870AB">
        <w:rPr>
          <w:rFonts w:ascii="Arial" w:hAnsi="Arial" w:cs="Arial"/>
          <w:sz w:val="24"/>
          <w:szCs w:val="24"/>
        </w:rPr>
        <w:t xml:space="preserve">GPC has submitted the </w:t>
      </w:r>
      <w:r w:rsidR="004E3D1D">
        <w:rPr>
          <w:rFonts w:ascii="Arial" w:hAnsi="Arial" w:cs="Arial"/>
          <w:sz w:val="24"/>
          <w:szCs w:val="24"/>
        </w:rPr>
        <w:t>f</w:t>
      </w:r>
      <w:r w:rsidR="009870AB" w:rsidRPr="009870AB">
        <w:rPr>
          <w:rFonts w:ascii="Arial" w:hAnsi="Arial" w:cs="Arial"/>
          <w:sz w:val="24"/>
          <w:szCs w:val="24"/>
        </w:rPr>
        <w:t xml:space="preserve">inal </w:t>
      </w:r>
      <w:r w:rsidR="004E3D1D">
        <w:rPr>
          <w:rFonts w:ascii="Arial" w:hAnsi="Arial" w:cs="Arial"/>
          <w:sz w:val="24"/>
          <w:szCs w:val="24"/>
        </w:rPr>
        <w:t>c</w:t>
      </w:r>
      <w:r w:rsidR="002222C2">
        <w:rPr>
          <w:rFonts w:ascii="Arial" w:hAnsi="Arial" w:cs="Arial"/>
          <w:sz w:val="24"/>
          <w:szCs w:val="24"/>
        </w:rPr>
        <w:t>onstruction</w:t>
      </w:r>
      <w:r w:rsidR="009870AB" w:rsidRPr="009870AB">
        <w:rPr>
          <w:rFonts w:ascii="Arial" w:hAnsi="Arial" w:cs="Arial"/>
          <w:sz w:val="24"/>
          <w:szCs w:val="24"/>
        </w:rPr>
        <w:t xml:space="preserve"> </w:t>
      </w:r>
      <w:r w:rsidR="004E3D1D">
        <w:rPr>
          <w:rFonts w:ascii="Arial" w:hAnsi="Arial" w:cs="Arial"/>
          <w:sz w:val="24"/>
          <w:szCs w:val="24"/>
        </w:rPr>
        <w:t>c</w:t>
      </w:r>
      <w:r w:rsidR="009870AB" w:rsidRPr="009870AB">
        <w:rPr>
          <w:rFonts w:ascii="Arial" w:hAnsi="Arial" w:cs="Arial"/>
          <w:sz w:val="24"/>
          <w:szCs w:val="24"/>
        </w:rPr>
        <w:t xml:space="preserve">ertification </w:t>
      </w:r>
      <w:r w:rsidR="002222C2">
        <w:rPr>
          <w:rFonts w:ascii="Arial" w:hAnsi="Arial" w:cs="Arial"/>
          <w:sz w:val="24"/>
          <w:szCs w:val="24"/>
        </w:rPr>
        <w:t>report</w:t>
      </w:r>
      <w:r w:rsidR="009870AB" w:rsidRPr="009870AB">
        <w:rPr>
          <w:rFonts w:ascii="Arial" w:hAnsi="Arial" w:cs="Arial"/>
          <w:sz w:val="24"/>
          <w:szCs w:val="24"/>
        </w:rPr>
        <w:t xml:space="preserve"> to </w:t>
      </w:r>
      <w:r w:rsidR="002222C2">
        <w:rPr>
          <w:rFonts w:ascii="Arial" w:hAnsi="Arial" w:cs="Arial"/>
          <w:sz w:val="24"/>
          <w:szCs w:val="24"/>
        </w:rPr>
        <w:t>the</w:t>
      </w:r>
      <w:r w:rsidR="009870AB" w:rsidRPr="009870AB">
        <w:rPr>
          <w:rFonts w:ascii="Arial" w:hAnsi="Arial" w:cs="Arial"/>
          <w:sz w:val="24"/>
          <w:szCs w:val="24"/>
        </w:rPr>
        <w:t xml:space="preserve"> EPD.</w:t>
      </w:r>
      <w:r w:rsidR="009870AB">
        <w:rPr>
          <w:rFonts w:ascii="Arial" w:hAnsi="Arial" w:cs="Arial"/>
          <w:sz w:val="24"/>
          <w:szCs w:val="24"/>
        </w:rPr>
        <w:t xml:space="preserve">  </w:t>
      </w:r>
      <w:r w:rsidR="0058334F" w:rsidRPr="00B225E0">
        <w:rPr>
          <w:rFonts w:ascii="Arial" w:hAnsi="Arial" w:cs="Arial"/>
          <w:sz w:val="24"/>
          <w:szCs w:val="24"/>
        </w:rPr>
        <w:t xml:space="preserve">Additionally, 1 CCR landfill </w:t>
      </w:r>
      <w:r w:rsidR="002222C2">
        <w:rPr>
          <w:rFonts w:ascii="Arial" w:hAnsi="Arial" w:cs="Arial"/>
          <w:sz w:val="24"/>
          <w:szCs w:val="24"/>
        </w:rPr>
        <w:t xml:space="preserve">is </w:t>
      </w:r>
      <w:r w:rsidR="0058334F" w:rsidRPr="00B225E0">
        <w:rPr>
          <w:rFonts w:ascii="Arial" w:hAnsi="Arial" w:cs="Arial"/>
          <w:sz w:val="24"/>
          <w:szCs w:val="24"/>
        </w:rPr>
        <w:t>be</w:t>
      </w:r>
      <w:r w:rsidR="00717A07">
        <w:rPr>
          <w:rFonts w:ascii="Arial" w:hAnsi="Arial" w:cs="Arial"/>
          <w:sz w:val="24"/>
          <w:szCs w:val="24"/>
        </w:rPr>
        <w:t>ing</w:t>
      </w:r>
      <w:r w:rsidR="0058334F" w:rsidRPr="00B225E0">
        <w:rPr>
          <w:rFonts w:ascii="Arial" w:hAnsi="Arial" w:cs="Arial"/>
          <w:sz w:val="24"/>
          <w:szCs w:val="24"/>
        </w:rPr>
        <w:t xml:space="preserve"> closed along with </w:t>
      </w:r>
      <w:r w:rsidR="00387E22" w:rsidRPr="00B225E0">
        <w:rPr>
          <w:rFonts w:ascii="Arial" w:hAnsi="Arial" w:cs="Arial"/>
          <w:sz w:val="24"/>
          <w:szCs w:val="24"/>
        </w:rPr>
        <w:t xml:space="preserve">the </w:t>
      </w:r>
      <w:r w:rsidR="0058334F" w:rsidRPr="00B225E0">
        <w:rPr>
          <w:rFonts w:ascii="Arial" w:hAnsi="Arial" w:cs="Arial"/>
          <w:sz w:val="24"/>
          <w:szCs w:val="24"/>
        </w:rPr>
        <w:t>ash ponds</w:t>
      </w:r>
      <w:r w:rsidR="00C3161B" w:rsidRPr="00B225E0">
        <w:rPr>
          <w:rFonts w:ascii="Arial" w:hAnsi="Arial" w:cs="Arial"/>
          <w:sz w:val="24"/>
          <w:szCs w:val="24"/>
        </w:rPr>
        <w:t>.</w:t>
      </w:r>
    </w:p>
    <w:p w14:paraId="19294145" w14:textId="77777777" w:rsidR="0058334F" w:rsidRPr="00B225E0" w:rsidRDefault="0058334F" w:rsidP="00290C70">
      <w:pPr>
        <w:spacing w:after="0"/>
        <w:jc w:val="both"/>
        <w:rPr>
          <w:rFonts w:ascii="Arial" w:hAnsi="Arial" w:cs="Arial"/>
          <w:sz w:val="24"/>
          <w:szCs w:val="24"/>
        </w:rPr>
      </w:pPr>
    </w:p>
    <w:p w14:paraId="2A2C893B" w14:textId="661F00DE" w:rsidR="008553E7" w:rsidRPr="00B225E0" w:rsidRDefault="0058334F" w:rsidP="00290C70">
      <w:pPr>
        <w:spacing w:after="0"/>
        <w:jc w:val="both"/>
        <w:rPr>
          <w:rFonts w:ascii="Arial" w:hAnsi="Arial" w:cs="Arial"/>
          <w:sz w:val="24"/>
          <w:szCs w:val="24"/>
        </w:rPr>
      </w:pPr>
      <w:r w:rsidRPr="00B225E0">
        <w:rPr>
          <w:rFonts w:ascii="Arial" w:hAnsi="Arial" w:cs="Arial"/>
          <w:sz w:val="24"/>
          <w:szCs w:val="24"/>
        </w:rPr>
        <w:t>A</w:t>
      </w:r>
      <w:r w:rsidR="008553E7" w:rsidRPr="00B225E0">
        <w:rPr>
          <w:rFonts w:ascii="Arial" w:hAnsi="Arial" w:cs="Arial"/>
          <w:sz w:val="24"/>
          <w:szCs w:val="24"/>
        </w:rPr>
        <w:t xml:space="preserve">s part of its overall </w:t>
      </w:r>
      <w:r w:rsidR="00875042">
        <w:rPr>
          <w:rFonts w:ascii="Arial" w:hAnsi="Arial" w:cs="Arial"/>
          <w:sz w:val="24"/>
          <w:szCs w:val="24"/>
        </w:rPr>
        <w:t>scope of the closure projects</w:t>
      </w:r>
      <w:r w:rsidR="008553E7" w:rsidRPr="00B225E0">
        <w:rPr>
          <w:rFonts w:ascii="Arial" w:hAnsi="Arial" w:cs="Arial"/>
          <w:sz w:val="24"/>
          <w:szCs w:val="24"/>
        </w:rPr>
        <w:t xml:space="preserve">, </w:t>
      </w:r>
      <w:r w:rsidR="00251F6D">
        <w:rPr>
          <w:rFonts w:ascii="Arial" w:hAnsi="Arial" w:cs="Arial"/>
          <w:sz w:val="24"/>
          <w:szCs w:val="24"/>
        </w:rPr>
        <w:t>Georgia Power</w:t>
      </w:r>
      <w:r w:rsidR="00251F6D" w:rsidRPr="00B225E0">
        <w:rPr>
          <w:rFonts w:ascii="Arial" w:hAnsi="Arial" w:cs="Arial"/>
          <w:sz w:val="24"/>
          <w:szCs w:val="24"/>
        </w:rPr>
        <w:t xml:space="preserve"> </w:t>
      </w:r>
      <w:r w:rsidR="008553E7" w:rsidRPr="00B225E0">
        <w:rPr>
          <w:rFonts w:ascii="Arial" w:hAnsi="Arial" w:cs="Arial"/>
          <w:sz w:val="24"/>
          <w:szCs w:val="24"/>
        </w:rPr>
        <w:t>will</w:t>
      </w:r>
      <w:r w:rsidRPr="00B225E0">
        <w:rPr>
          <w:rFonts w:ascii="Arial" w:hAnsi="Arial" w:cs="Arial"/>
          <w:sz w:val="24"/>
          <w:szCs w:val="24"/>
        </w:rPr>
        <w:t xml:space="preserve"> also</w:t>
      </w:r>
      <w:r w:rsidR="008553E7" w:rsidRPr="00B225E0">
        <w:rPr>
          <w:rFonts w:ascii="Arial" w:hAnsi="Arial" w:cs="Arial"/>
          <w:sz w:val="24"/>
          <w:szCs w:val="24"/>
        </w:rPr>
        <w:t xml:space="preserve"> permit </w:t>
      </w:r>
      <w:r w:rsidR="00251F6D">
        <w:rPr>
          <w:rFonts w:ascii="Arial" w:hAnsi="Arial" w:cs="Arial"/>
          <w:sz w:val="24"/>
          <w:szCs w:val="24"/>
        </w:rPr>
        <w:t>two</w:t>
      </w:r>
      <w:r w:rsidR="008553E7" w:rsidRPr="00B225E0">
        <w:rPr>
          <w:rFonts w:ascii="Arial" w:hAnsi="Arial" w:cs="Arial"/>
          <w:sz w:val="24"/>
          <w:szCs w:val="24"/>
        </w:rPr>
        <w:t xml:space="preserve"> new onsite landfills</w:t>
      </w:r>
      <w:r w:rsidR="00D860BA" w:rsidRPr="00B225E0">
        <w:rPr>
          <w:rFonts w:ascii="Arial" w:hAnsi="Arial" w:cs="Arial"/>
          <w:sz w:val="24"/>
          <w:szCs w:val="24"/>
        </w:rPr>
        <w:t xml:space="preserve"> </w:t>
      </w:r>
      <w:r w:rsidR="00251F6D">
        <w:rPr>
          <w:rFonts w:ascii="Arial" w:hAnsi="Arial" w:cs="Arial"/>
          <w:sz w:val="24"/>
          <w:szCs w:val="24"/>
        </w:rPr>
        <w:t xml:space="preserve">to support </w:t>
      </w:r>
      <w:r w:rsidR="001C776C">
        <w:rPr>
          <w:rFonts w:ascii="Arial" w:hAnsi="Arial" w:cs="Arial"/>
          <w:sz w:val="24"/>
          <w:szCs w:val="24"/>
        </w:rPr>
        <w:t xml:space="preserve">closures at the following facilities </w:t>
      </w:r>
      <w:r w:rsidR="00D860BA" w:rsidRPr="00B225E0">
        <w:rPr>
          <w:rFonts w:ascii="Arial" w:hAnsi="Arial" w:cs="Arial"/>
          <w:sz w:val="24"/>
          <w:szCs w:val="24"/>
        </w:rPr>
        <w:t>in the future</w:t>
      </w:r>
      <w:r w:rsidR="008553E7" w:rsidRPr="00B225E0">
        <w:rPr>
          <w:rFonts w:ascii="Arial" w:hAnsi="Arial" w:cs="Arial"/>
          <w:sz w:val="24"/>
          <w:szCs w:val="24"/>
        </w:rPr>
        <w:t>:</w:t>
      </w:r>
    </w:p>
    <w:p w14:paraId="479580FB" w14:textId="77777777" w:rsidR="00D860BA" w:rsidRPr="00B225E0" w:rsidRDefault="00D860BA" w:rsidP="00290C70">
      <w:pPr>
        <w:spacing w:after="0"/>
        <w:jc w:val="both"/>
        <w:rPr>
          <w:rFonts w:ascii="Arial" w:hAnsi="Arial" w:cs="Arial"/>
          <w:sz w:val="24"/>
          <w:szCs w:val="24"/>
        </w:rPr>
      </w:pPr>
    </w:p>
    <w:p w14:paraId="0F18671B" w14:textId="745CD409" w:rsidR="00C50B93" w:rsidRPr="00B225E0" w:rsidRDefault="00C50B93" w:rsidP="00290C70">
      <w:pPr>
        <w:pStyle w:val="ListParagraph"/>
        <w:numPr>
          <w:ilvl w:val="1"/>
          <w:numId w:val="16"/>
        </w:numPr>
        <w:ind w:left="720"/>
        <w:jc w:val="both"/>
        <w:rPr>
          <w:rFonts w:ascii="Arial" w:hAnsi="Arial" w:cs="Arial"/>
          <w:sz w:val="24"/>
          <w:szCs w:val="24"/>
        </w:rPr>
      </w:pPr>
      <w:r w:rsidRPr="00B225E0">
        <w:rPr>
          <w:rFonts w:ascii="Arial" w:hAnsi="Arial" w:cs="Arial"/>
          <w:b/>
          <w:bCs/>
          <w:sz w:val="24"/>
          <w:szCs w:val="24"/>
          <w:u w:val="single"/>
        </w:rPr>
        <w:t>Arkwright</w:t>
      </w:r>
      <w:r w:rsidR="0058334F" w:rsidRPr="00B225E0">
        <w:rPr>
          <w:rFonts w:ascii="Arial" w:hAnsi="Arial" w:cs="Arial"/>
          <w:b/>
          <w:bCs/>
          <w:sz w:val="24"/>
          <w:szCs w:val="24"/>
        </w:rPr>
        <w:t xml:space="preserve">:  </w:t>
      </w:r>
      <w:r w:rsidRPr="00B225E0">
        <w:rPr>
          <w:rFonts w:ascii="Arial" w:hAnsi="Arial" w:cs="Arial"/>
          <w:sz w:val="24"/>
          <w:szCs w:val="24"/>
        </w:rPr>
        <w:t xml:space="preserve">New lined landfill will receive ash </w:t>
      </w:r>
      <w:r w:rsidR="00F4404E" w:rsidRPr="00B225E0">
        <w:rPr>
          <w:rFonts w:ascii="Arial" w:hAnsi="Arial" w:cs="Arial"/>
          <w:sz w:val="24"/>
          <w:szCs w:val="24"/>
        </w:rPr>
        <w:t>from other</w:t>
      </w:r>
      <w:r w:rsidR="00D06BEB">
        <w:rPr>
          <w:rFonts w:ascii="Arial" w:hAnsi="Arial" w:cs="Arial"/>
          <w:sz w:val="24"/>
          <w:szCs w:val="24"/>
        </w:rPr>
        <w:t xml:space="preserve"> onsite </w:t>
      </w:r>
      <w:r w:rsidRPr="00B225E0">
        <w:rPr>
          <w:rFonts w:ascii="Arial" w:hAnsi="Arial" w:cs="Arial"/>
          <w:sz w:val="24"/>
          <w:szCs w:val="24"/>
        </w:rPr>
        <w:t>landfills</w:t>
      </w:r>
      <w:r w:rsidR="004866D2">
        <w:rPr>
          <w:rFonts w:ascii="Arial" w:hAnsi="Arial" w:cs="Arial"/>
          <w:sz w:val="24"/>
          <w:szCs w:val="24"/>
        </w:rPr>
        <w:t>.</w:t>
      </w:r>
      <w:r w:rsidRPr="00B225E0">
        <w:rPr>
          <w:rFonts w:ascii="Arial" w:hAnsi="Arial" w:cs="Arial"/>
          <w:sz w:val="24"/>
          <w:szCs w:val="24"/>
        </w:rPr>
        <w:t xml:space="preserve"> </w:t>
      </w:r>
    </w:p>
    <w:p w14:paraId="0C92A281" w14:textId="77777777" w:rsidR="00D860BA" w:rsidRPr="00B225E0" w:rsidRDefault="00D860BA" w:rsidP="00290C70">
      <w:pPr>
        <w:pStyle w:val="ListParagraph"/>
        <w:jc w:val="both"/>
        <w:rPr>
          <w:rFonts w:ascii="Arial" w:hAnsi="Arial" w:cs="Arial"/>
          <w:sz w:val="24"/>
          <w:szCs w:val="24"/>
        </w:rPr>
      </w:pPr>
    </w:p>
    <w:p w14:paraId="706E69B2" w14:textId="557F8A3C" w:rsidR="008553E7" w:rsidRDefault="008553E7" w:rsidP="00290C70">
      <w:pPr>
        <w:pStyle w:val="ListParagraph"/>
        <w:numPr>
          <w:ilvl w:val="1"/>
          <w:numId w:val="13"/>
        </w:numPr>
        <w:ind w:left="720"/>
        <w:jc w:val="both"/>
        <w:rPr>
          <w:rFonts w:ascii="Arial" w:hAnsi="Arial" w:cs="Arial"/>
          <w:sz w:val="24"/>
          <w:szCs w:val="24"/>
        </w:rPr>
      </w:pPr>
      <w:r w:rsidRPr="00B225E0">
        <w:rPr>
          <w:rFonts w:ascii="Arial" w:hAnsi="Arial" w:cs="Arial"/>
          <w:b/>
          <w:bCs/>
          <w:sz w:val="24"/>
          <w:szCs w:val="24"/>
          <w:u w:val="single"/>
        </w:rPr>
        <w:t>Branch</w:t>
      </w:r>
      <w:r w:rsidR="0058334F" w:rsidRPr="00B225E0">
        <w:rPr>
          <w:rFonts w:ascii="Arial" w:hAnsi="Arial" w:cs="Arial"/>
          <w:b/>
          <w:bCs/>
          <w:sz w:val="24"/>
          <w:szCs w:val="24"/>
        </w:rPr>
        <w:t xml:space="preserve">:  </w:t>
      </w:r>
      <w:r w:rsidR="00C50B93" w:rsidRPr="00B225E0">
        <w:rPr>
          <w:rFonts w:ascii="Arial" w:hAnsi="Arial" w:cs="Arial"/>
          <w:sz w:val="24"/>
          <w:szCs w:val="24"/>
        </w:rPr>
        <w:t>New landfill will ho</w:t>
      </w:r>
      <w:r w:rsidR="00D06BEB">
        <w:rPr>
          <w:rFonts w:ascii="Arial" w:hAnsi="Arial" w:cs="Arial"/>
          <w:sz w:val="24"/>
          <w:szCs w:val="24"/>
        </w:rPr>
        <w:t>ld</w:t>
      </w:r>
      <w:r w:rsidR="00C50B93" w:rsidRPr="00B225E0">
        <w:rPr>
          <w:rFonts w:ascii="Arial" w:hAnsi="Arial" w:cs="Arial"/>
          <w:sz w:val="24"/>
          <w:szCs w:val="24"/>
        </w:rPr>
        <w:t xml:space="preserve"> CCR from the 5 ash ponds onsite</w:t>
      </w:r>
      <w:r w:rsidR="004866D2">
        <w:rPr>
          <w:rFonts w:ascii="Arial" w:hAnsi="Arial" w:cs="Arial"/>
          <w:sz w:val="24"/>
          <w:szCs w:val="24"/>
        </w:rPr>
        <w:t>.</w:t>
      </w:r>
    </w:p>
    <w:p w14:paraId="77724B52" w14:textId="76C06E50" w:rsidR="00862958" w:rsidRDefault="00862958">
      <w:pPr>
        <w:rPr>
          <w:rFonts w:ascii="Arial" w:hAnsi="Arial" w:cs="Arial"/>
          <w:b/>
          <w:bCs/>
          <w:sz w:val="24"/>
          <w:szCs w:val="24"/>
          <w:u w:val="single"/>
        </w:rPr>
      </w:pPr>
      <w:r>
        <w:rPr>
          <w:rFonts w:ascii="Arial" w:hAnsi="Arial" w:cs="Arial"/>
          <w:b/>
          <w:bCs/>
          <w:sz w:val="24"/>
          <w:szCs w:val="24"/>
          <w:u w:val="single"/>
        </w:rPr>
        <w:br w:type="page"/>
      </w:r>
    </w:p>
    <w:p w14:paraId="7AC6804D" w14:textId="0E700E7C" w:rsidR="00204539" w:rsidRPr="00B225E0" w:rsidRDefault="00204539" w:rsidP="00204539">
      <w:pPr>
        <w:spacing w:after="0"/>
        <w:jc w:val="center"/>
        <w:rPr>
          <w:rFonts w:ascii="Arial" w:hAnsi="Arial" w:cs="Arial"/>
          <w:b/>
          <w:sz w:val="28"/>
          <w:szCs w:val="28"/>
        </w:rPr>
      </w:pPr>
      <w:r w:rsidRPr="00B225E0">
        <w:rPr>
          <w:rFonts w:ascii="Arial" w:hAnsi="Arial" w:cs="Arial"/>
          <w:b/>
          <w:sz w:val="28"/>
          <w:szCs w:val="28"/>
        </w:rPr>
        <w:t>BENEFICIAL REUSE</w:t>
      </w:r>
    </w:p>
    <w:p w14:paraId="0B7156D9" w14:textId="77777777" w:rsidR="00595AEE" w:rsidRPr="00B225E0" w:rsidRDefault="00595AEE" w:rsidP="00204539">
      <w:pPr>
        <w:spacing w:after="0"/>
        <w:jc w:val="center"/>
        <w:rPr>
          <w:rFonts w:ascii="Arial" w:hAnsi="Arial" w:cs="Arial"/>
          <w:b/>
          <w:sz w:val="28"/>
          <w:szCs w:val="28"/>
        </w:rPr>
      </w:pPr>
    </w:p>
    <w:p w14:paraId="5836E40D" w14:textId="2D33588D" w:rsidR="000D527B" w:rsidRPr="00B225E0" w:rsidRDefault="00D860BA" w:rsidP="00290C70">
      <w:pPr>
        <w:spacing w:after="0"/>
        <w:jc w:val="both"/>
        <w:rPr>
          <w:rFonts w:ascii="Arial" w:hAnsi="Arial" w:cs="Arial"/>
          <w:bCs/>
          <w:sz w:val="24"/>
          <w:szCs w:val="24"/>
        </w:rPr>
      </w:pPr>
      <w:r w:rsidRPr="00B225E0">
        <w:rPr>
          <w:rFonts w:ascii="Arial" w:hAnsi="Arial" w:cs="Arial"/>
          <w:bCs/>
          <w:sz w:val="24"/>
          <w:szCs w:val="24"/>
        </w:rPr>
        <w:t xml:space="preserve">Georgia Power’s ECS </w:t>
      </w:r>
      <w:r w:rsidR="0036799B">
        <w:rPr>
          <w:rFonts w:ascii="Arial" w:hAnsi="Arial" w:cs="Arial"/>
          <w:bCs/>
          <w:sz w:val="24"/>
          <w:szCs w:val="24"/>
        </w:rPr>
        <w:t>describes</w:t>
      </w:r>
      <w:r w:rsidR="000D527B" w:rsidRPr="00B225E0">
        <w:rPr>
          <w:rFonts w:ascii="Arial" w:hAnsi="Arial" w:cs="Arial"/>
          <w:bCs/>
          <w:sz w:val="24"/>
          <w:szCs w:val="24"/>
        </w:rPr>
        <w:t xml:space="preserve"> the Company’s efforts </w:t>
      </w:r>
      <w:r w:rsidR="007F785B">
        <w:rPr>
          <w:rFonts w:ascii="Arial" w:hAnsi="Arial" w:cs="Arial"/>
          <w:bCs/>
          <w:sz w:val="24"/>
          <w:szCs w:val="24"/>
        </w:rPr>
        <w:t>related to</w:t>
      </w:r>
      <w:r w:rsidR="007F785B" w:rsidRPr="00B225E0">
        <w:rPr>
          <w:rFonts w:ascii="Arial" w:hAnsi="Arial" w:cs="Arial"/>
          <w:bCs/>
          <w:sz w:val="24"/>
          <w:szCs w:val="24"/>
        </w:rPr>
        <w:t xml:space="preserve"> </w:t>
      </w:r>
      <w:r w:rsidR="000D527B" w:rsidRPr="00B225E0">
        <w:rPr>
          <w:rFonts w:ascii="Arial" w:hAnsi="Arial" w:cs="Arial"/>
          <w:bCs/>
          <w:sz w:val="24"/>
          <w:szCs w:val="24"/>
        </w:rPr>
        <w:t xml:space="preserve">the beneficial reuse of operational coal ash, as well as the Company’s partnership with </w:t>
      </w:r>
      <w:r w:rsidR="009142ED">
        <w:rPr>
          <w:rFonts w:ascii="Arial" w:hAnsi="Arial" w:cs="Arial"/>
          <w:bCs/>
          <w:sz w:val="24"/>
          <w:szCs w:val="24"/>
        </w:rPr>
        <w:t xml:space="preserve">the </w:t>
      </w:r>
      <w:r w:rsidR="009142ED" w:rsidRPr="009142ED">
        <w:rPr>
          <w:rFonts w:ascii="Arial" w:hAnsi="Arial" w:cs="Arial"/>
          <w:bCs/>
          <w:sz w:val="24"/>
          <w:szCs w:val="24"/>
        </w:rPr>
        <w:t xml:space="preserve">Electric Power Research Institute </w:t>
      </w:r>
      <w:r w:rsidR="009142ED">
        <w:rPr>
          <w:rFonts w:ascii="Arial" w:hAnsi="Arial" w:cs="Arial"/>
          <w:bCs/>
          <w:sz w:val="24"/>
          <w:szCs w:val="24"/>
        </w:rPr>
        <w:t>(“</w:t>
      </w:r>
      <w:r w:rsidR="000D527B" w:rsidRPr="00B225E0">
        <w:rPr>
          <w:rFonts w:ascii="Arial" w:hAnsi="Arial" w:cs="Arial"/>
          <w:bCs/>
          <w:sz w:val="24"/>
          <w:szCs w:val="24"/>
        </w:rPr>
        <w:t>EPRI</w:t>
      </w:r>
      <w:r w:rsidR="009142ED">
        <w:rPr>
          <w:rFonts w:ascii="Arial" w:hAnsi="Arial" w:cs="Arial"/>
          <w:bCs/>
          <w:sz w:val="24"/>
          <w:szCs w:val="24"/>
        </w:rPr>
        <w:t>”)</w:t>
      </w:r>
      <w:r w:rsidR="000D527B" w:rsidRPr="00B225E0">
        <w:rPr>
          <w:rFonts w:ascii="Arial" w:hAnsi="Arial" w:cs="Arial"/>
          <w:bCs/>
          <w:sz w:val="24"/>
          <w:szCs w:val="24"/>
        </w:rPr>
        <w:t xml:space="preserve"> and other utilities across the industry in the development of a center for beneficial use of harvested CCR, located at Plant Bowen.</w:t>
      </w:r>
    </w:p>
    <w:p w14:paraId="067F8E44" w14:textId="77777777" w:rsidR="000D527B" w:rsidRPr="00B225E0" w:rsidRDefault="000D527B" w:rsidP="00290C70">
      <w:pPr>
        <w:spacing w:after="0"/>
        <w:jc w:val="both"/>
        <w:rPr>
          <w:rFonts w:ascii="Arial" w:hAnsi="Arial" w:cs="Arial"/>
          <w:bCs/>
          <w:sz w:val="24"/>
          <w:szCs w:val="24"/>
        </w:rPr>
      </w:pPr>
    </w:p>
    <w:p w14:paraId="2A050A2E" w14:textId="207BA54D" w:rsidR="005232B6" w:rsidRPr="00B225E0" w:rsidRDefault="0086722E" w:rsidP="00290C70">
      <w:pPr>
        <w:spacing w:after="0"/>
        <w:jc w:val="both"/>
        <w:rPr>
          <w:rFonts w:ascii="Arial" w:hAnsi="Arial" w:cs="Arial"/>
          <w:bCs/>
          <w:sz w:val="24"/>
          <w:szCs w:val="24"/>
        </w:rPr>
      </w:pPr>
      <w:r w:rsidRPr="00B225E0">
        <w:rPr>
          <w:rFonts w:ascii="Arial" w:hAnsi="Arial" w:cs="Arial"/>
          <w:bCs/>
          <w:sz w:val="24"/>
          <w:szCs w:val="24"/>
        </w:rPr>
        <w:t xml:space="preserve">Georgia Power is </w:t>
      </w:r>
      <w:r w:rsidR="000D527B" w:rsidRPr="00B225E0">
        <w:rPr>
          <w:rFonts w:ascii="Arial" w:hAnsi="Arial" w:cs="Arial"/>
          <w:bCs/>
          <w:sz w:val="24"/>
          <w:szCs w:val="24"/>
        </w:rPr>
        <w:t xml:space="preserve">also </w:t>
      </w:r>
      <w:r w:rsidRPr="00B225E0">
        <w:rPr>
          <w:rFonts w:ascii="Arial" w:hAnsi="Arial" w:cs="Arial"/>
          <w:bCs/>
          <w:sz w:val="24"/>
          <w:szCs w:val="24"/>
        </w:rPr>
        <w:t xml:space="preserve">seeking to identify opportunities for the beneficial reuse of stored coal ash at </w:t>
      </w:r>
      <w:r w:rsidR="000D527B" w:rsidRPr="00B225E0">
        <w:rPr>
          <w:rFonts w:ascii="Arial" w:hAnsi="Arial" w:cs="Arial"/>
          <w:bCs/>
          <w:sz w:val="24"/>
          <w:szCs w:val="24"/>
        </w:rPr>
        <w:t xml:space="preserve">its </w:t>
      </w:r>
      <w:r w:rsidRPr="00B225E0">
        <w:rPr>
          <w:rFonts w:ascii="Arial" w:hAnsi="Arial" w:cs="Arial"/>
          <w:bCs/>
          <w:sz w:val="24"/>
          <w:szCs w:val="24"/>
        </w:rPr>
        <w:t>active and retired plants across the state.</w:t>
      </w:r>
      <w:r w:rsidR="00D860BA" w:rsidRPr="00B225E0">
        <w:rPr>
          <w:rFonts w:ascii="Arial" w:hAnsi="Arial" w:cs="Arial"/>
          <w:bCs/>
          <w:sz w:val="24"/>
          <w:szCs w:val="24"/>
        </w:rPr>
        <w:t xml:space="preserve">  </w:t>
      </w:r>
      <w:r w:rsidR="005232B6" w:rsidRPr="00B225E0">
        <w:rPr>
          <w:rFonts w:ascii="Arial" w:hAnsi="Arial" w:cs="Arial"/>
          <w:bCs/>
          <w:sz w:val="24"/>
          <w:szCs w:val="24"/>
        </w:rPr>
        <w:t xml:space="preserve">The costs </w:t>
      </w:r>
      <w:r w:rsidR="007F785B">
        <w:rPr>
          <w:rFonts w:ascii="Arial" w:hAnsi="Arial" w:cs="Arial"/>
          <w:bCs/>
          <w:sz w:val="24"/>
          <w:szCs w:val="24"/>
        </w:rPr>
        <w:t xml:space="preserve">of </w:t>
      </w:r>
      <w:r w:rsidR="005232B6" w:rsidRPr="00B225E0">
        <w:rPr>
          <w:rFonts w:ascii="Arial" w:hAnsi="Arial" w:cs="Arial"/>
          <w:bCs/>
          <w:sz w:val="24"/>
          <w:szCs w:val="24"/>
        </w:rPr>
        <w:t xml:space="preserve">and benefits </w:t>
      </w:r>
      <w:r w:rsidR="007F785B">
        <w:rPr>
          <w:rFonts w:ascii="Arial" w:hAnsi="Arial" w:cs="Arial"/>
          <w:bCs/>
          <w:sz w:val="24"/>
          <w:szCs w:val="24"/>
        </w:rPr>
        <w:t>from</w:t>
      </w:r>
      <w:r w:rsidR="007F785B" w:rsidRPr="00B225E0">
        <w:rPr>
          <w:rFonts w:ascii="Arial" w:hAnsi="Arial" w:cs="Arial"/>
          <w:bCs/>
          <w:sz w:val="24"/>
          <w:szCs w:val="24"/>
        </w:rPr>
        <w:t xml:space="preserve"> </w:t>
      </w:r>
      <w:r w:rsidR="00F4404E" w:rsidRPr="00B225E0">
        <w:rPr>
          <w:rFonts w:ascii="Arial" w:hAnsi="Arial" w:cs="Arial"/>
          <w:bCs/>
          <w:sz w:val="24"/>
          <w:szCs w:val="24"/>
        </w:rPr>
        <w:t>beneficial</w:t>
      </w:r>
      <w:r w:rsidR="005232B6" w:rsidRPr="00B225E0">
        <w:rPr>
          <w:rFonts w:ascii="Arial" w:hAnsi="Arial" w:cs="Arial"/>
          <w:bCs/>
          <w:sz w:val="24"/>
          <w:szCs w:val="24"/>
        </w:rPr>
        <w:t xml:space="preserve"> reuse of stored coal ash </w:t>
      </w:r>
      <w:r w:rsidR="005A06DE" w:rsidRPr="00B225E0">
        <w:rPr>
          <w:rFonts w:ascii="Arial" w:hAnsi="Arial" w:cs="Arial"/>
          <w:bCs/>
          <w:sz w:val="24"/>
          <w:szCs w:val="24"/>
        </w:rPr>
        <w:t xml:space="preserve">at these sites </w:t>
      </w:r>
      <w:r w:rsidR="005232B6" w:rsidRPr="00B225E0">
        <w:rPr>
          <w:rFonts w:ascii="Arial" w:hAnsi="Arial" w:cs="Arial"/>
          <w:bCs/>
          <w:sz w:val="24"/>
          <w:szCs w:val="24"/>
        </w:rPr>
        <w:t>will be applied to the CCR ARO liability.</w:t>
      </w:r>
      <w:r w:rsidR="000D527B" w:rsidRPr="00B225E0">
        <w:rPr>
          <w:rFonts w:ascii="Arial" w:hAnsi="Arial" w:cs="Arial"/>
          <w:bCs/>
          <w:sz w:val="24"/>
          <w:szCs w:val="24"/>
        </w:rPr>
        <w:t xml:space="preserve">  Two</w:t>
      </w:r>
      <w:r w:rsidR="00D1255A">
        <w:rPr>
          <w:rFonts w:ascii="Arial" w:hAnsi="Arial" w:cs="Arial"/>
          <w:bCs/>
          <w:sz w:val="24"/>
          <w:szCs w:val="24"/>
        </w:rPr>
        <w:t xml:space="preserve"> </w:t>
      </w:r>
      <w:r w:rsidR="000D527B" w:rsidRPr="00B225E0">
        <w:rPr>
          <w:rFonts w:ascii="Arial" w:hAnsi="Arial" w:cs="Arial"/>
          <w:bCs/>
          <w:sz w:val="24"/>
          <w:szCs w:val="24"/>
        </w:rPr>
        <w:t>updates are included below.</w:t>
      </w:r>
    </w:p>
    <w:p w14:paraId="0A40A543" w14:textId="77777777" w:rsidR="005232B6" w:rsidRPr="00B225E0" w:rsidRDefault="005232B6" w:rsidP="00290C70">
      <w:pPr>
        <w:spacing w:after="0"/>
        <w:jc w:val="both"/>
        <w:rPr>
          <w:rFonts w:ascii="Arial" w:hAnsi="Arial" w:cs="Arial"/>
          <w:bCs/>
          <w:sz w:val="24"/>
          <w:szCs w:val="24"/>
        </w:rPr>
      </w:pPr>
    </w:p>
    <w:p w14:paraId="536E82F9" w14:textId="4B5EBCF8" w:rsidR="003005A0" w:rsidRPr="00BF3B36" w:rsidRDefault="003005A0" w:rsidP="00290C70">
      <w:pPr>
        <w:spacing w:after="0"/>
        <w:ind w:firstLine="720"/>
        <w:jc w:val="both"/>
        <w:rPr>
          <w:rFonts w:ascii="Arial" w:hAnsi="Arial" w:cs="Arial"/>
          <w:b/>
          <w:sz w:val="24"/>
          <w:szCs w:val="24"/>
          <w:u w:val="single"/>
        </w:rPr>
      </w:pPr>
      <w:r w:rsidRPr="00BF3B36">
        <w:rPr>
          <w:rFonts w:ascii="Arial" w:hAnsi="Arial" w:cs="Arial"/>
          <w:b/>
          <w:sz w:val="24"/>
          <w:szCs w:val="24"/>
          <w:u w:val="single"/>
        </w:rPr>
        <w:t>Pla</w:t>
      </w:r>
      <w:r w:rsidR="00A44888" w:rsidRPr="00BF3B36">
        <w:rPr>
          <w:rFonts w:ascii="Arial" w:hAnsi="Arial" w:cs="Arial"/>
          <w:b/>
          <w:sz w:val="24"/>
          <w:szCs w:val="24"/>
          <w:u w:val="single"/>
        </w:rPr>
        <w:t>n</w:t>
      </w:r>
      <w:r w:rsidRPr="00BF3B36">
        <w:rPr>
          <w:rFonts w:ascii="Arial" w:hAnsi="Arial" w:cs="Arial"/>
          <w:b/>
          <w:sz w:val="24"/>
          <w:szCs w:val="24"/>
          <w:u w:val="single"/>
        </w:rPr>
        <w:t>t Mitchell</w:t>
      </w:r>
      <w:r w:rsidR="00A64844" w:rsidRPr="00BF3B36">
        <w:rPr>
          <w:rFonts w:ascii="Arial" w:hAnsi="Arial" w:cs="Arial"/>
          <w:b/>
          <w:sz w:val="24"/>
          <w:szCs w:val="24"/>
          <w:u w:val="single"/>
        </w:rPr>
        <w:t xml:space="preserve"> </w:t>
      </w:r>
    </w:p>
    <w:p w14:paraId="4A19F5FF" w14:textId="77777777" w:rsidR="0060213F" w:rsidRPr="00BF3B36" w:rsidRDefault="0060213F" w:rsidP="00290C70">
      <w:pPr>
        <w:spacing w:after="0"/>
        <w:ind w:firstLine="720"/>
        <w:jc w:val="both"/>
        <w:rPr>
          <w:rFonts w:ascii="Arial" w:hAnsi="Arial" w:cs="Arial"/>
          <w:b/>
          <w:sz w:val="24"/>
          <w:szCs w:val="24"/>
          <w:u w:val="single"/>
        </w:rPr>
      </w:pPr>
    </w:p>
    <w:p w14:paraId="042ECA94" w14:textId="31C6CEC7" w:rsidR="003005A0" w:rsidRPr="00B225E0" w:rsidRDefault="00595AEE" w:rsidP="00290C70">
      <w:pPr>
        <w:spacing w:after="0"/>
        <w:ind w:left="720"/>
        <w:jc w:val="both"/>
        <w:rPr>
          <w:rFonts w:ascii="Arial" w:hAnsi="Arial" w:cs="Arial"/>
          <w:bCs/>
          <w:sz w:val="24"/>
          <w:szCs w:val="24"/>
        </w:rPr>
      </w:pPr>
      <w:r w:rsidRPr="00BF3B36">
        <w:rPr>
          <w:rFonts w:ascii="Arial" w:hAnsi="Arial" w:cs="Arial"/>
          <w:sz w:val="24"/>
          <w:szCs w:val="24"/>
        </w:rPr>
        <w:t xml:space="preserve">The Company </w:t>
      </w:r>
      <w:r w:rsidR="00E94871">
        <w:rPr>
          <w:rFonts w:ascii="Arial" w:hAnsi="Arial" w:cs="Arial"/>
          <w:sz w:val="24"/>
          <w:szCs w:val="24"/>
        </w:rPr>
        <w:t>has</w:t>
      </w:r>
      <w:r w:rsidR="00F05332" w:rsidRPr="00BF3B36">
        <w:rPr>
          <w:rFonts w:ascii="Arial" w:hAnsi="Arial" w:cs="Arial"/>
          <w:sz w:val="24"/>
          <w:szCs w:val="24"/>
        </w:rPr>
        <w:t xml:space="preserve"> </w:t>
      </w:r>
      <w:r w:rsidR="00E94871">
        <w:rPr>
          <w:rFonts w:ascii="Arial" w:hAnsi="Arial" w:cs="Arial"/>
          <w:sz w:val="24"/>
          <w:szCs w:val="24"/>
        </w:rPr>
        <w:t xml:space="preserve">finalized </w:t>
      </w:r>
      <w:r w:rsidR="00306645" w:rsidRPr="00BF3B36">
        <w:rPr>
          <w:rFonts w:ascii="Arial" w:hAnsi="Arial" w:cs="Arial"/>
          <w:sz w:val="24"/>
          <w:szCs w:val="24"/>
        </w:rPr>
        <w:t xml:space="preserve">plans </w:t>
      </w:r>
      <w:r w:rsidR="00F316BB" w:rsidRPr="00BF3B36">
        <w:rPr>
          <w:rFonts w:ascii="Arial" w:hAnsi="Arial" w:cs="Arial"/>
          <w:sz w:val="24"/>
          <w:szCs w:val="24"/>
        </w:rPr>
        <w:t>at Plant Mi</w:t>
      </w:r>
      <w:r w:rsidR="00E12ED8" w:rsidRPr="00BF3B36">
        <w:rPr>
          <w:rFonts w:ascii="Arial" w:hAnsi="Arial" w:cs="Arial"/>
          <w:sz w:val="24"/>
          <w:szCs w:val="24"/>
        </w:rPr>
        <w:t>t</w:t>
      </w:r>
      <w:r w:rsidR="00F316BB" w:rsidRPr="00BF3B36">
        <w:rPr>
          <w:rFonts w:ascii="Arial" w:hAnsi="Arial" w:cs="Arial"/>
          <w:sz w:val="24"/>
          <w:szCs w:val="24"/>
        </w:rPr>
        <w:t xml:space="preserve">chell </w:t>
      </w:r>
      <w:r w:rsidR="00A44888" w:rsidRPr="00BF3B36">
        <w:rPr>
          <w:rFonts w:ascii="Arial" w:hAnsi="Arial" w:cs="Arial"/>
          <w:sz w:val="24"/>
          <w:szCs w:val="24"/>
        </w:rPr>
        <w:t xml:space="preserve">to </w:t>
      </w:r>
      <w:r w:rsidRPr="00BF3B36">
        <w:rPr>
          <w:rFonts w:ascii="Arial" w:hAnsi="Arial" w:cs="Arial"/>
          <w:sz w:val="24"/>
          <w:szCs w:val="24"/>
        </w:rPr>
        <w:t xml:space="preserve">remove the stored coal ash </w:t>
      </w:r>
      <w:r w:rsidR="00F316BB" w:rsidRPr="00BF3B36">
        <w:rPr>
          <w:rFonts w:ascii="Arial" w:hAnsi="Arial" w:cs="Arial"/>
          <w:sz w:val="24"/>
          <w:szCs w:val="24"/>
        </w:rPr>
        <w:t xml:space="preserve">at its three ash ponds </w:t>
      </w:r>
      <w:r w:rsidRPr="00BF3B36">
        <w:rPr>
          <w:rFonts w:ascii="Arial" w:hAnsi="Arial" w:cs="Arial"/>
          <w:sz w:val="24"/>
          <w:szCs w:val="24"/>
        </w:rPr>
        <w:t xml:space="preserve">for beneficial </w:t>
      </w:r>
      <w:r w:rsidR="00E00B23" w:rsidRPr="00BF3B36">
        <w:rPr>
          <w:rFonts w:ascii="Arial" w:hAnsi="Arial" w:cs="Arial"/>
          <w:sz w:val="24"/>
          <w:szCs w:val="24"/>
        </w:rPr>
        <w:t>reuse.</w:t>
      </w:r>
      <w:r w:rsidRPr="00BF3B36">
        <w:rPr>
          <w:rFonts w:ascii="Arial" w:hAnsi="Arial" w:cs="Arial"/>
          <w:sz w:val="24"/>
          <w:szCs w:val="24"/>
        </w:rPr>
        <w:t xml:space="preserve"> </w:t>
      </w:r>
      <w:r w:rsidR="00290C70">
        <w:rPr>
          <w:rFonts w:ascii="Arial" w:hAnsi="Arial" w:cs="Arial"/>
          <w:sz w:val="24"/>
          <w:szCs w:val="24"/>
        </w:rPr>
        <w:t xml:space="preserve"> </w:t>
      </w:r>
      <w:r w:rsidR="00A46851" w:rsidRPr="00BF3B36">
        <w:rPr>
          <w:rFonts w:ascii="Arial" w:hAnsi="Arial" w:cs="Arial"/>
          <w:sz w:val="24"/>
          <w:szCs w:val="24"/>
        </w:rPr>
        <w:t>Over the next</w:t>
      </w:r>
      <w:r w:rsidR="00D128BA" w:rsidRPr="00BF3B36" w:rsidDel="00306645">
        <w:rPr>
          <w:rFonts w:ascii="Arial" w:hAnsi="Arial" w:cs="Arial"/>
          <w:sz w:val="24"/>
          <w:szCs w:val="24"/>
        </w:rPr>
        <w:t xml:space="preserve"> </w:t>
      </w:r>
      <w:r w:rsidR="00306645" w:rsidRPr="00BF3B36">
        <w:rPr>
          <w:rFonts w:ascii="Arial" w:hAnsi="Arial" w:cs="Arial"/>
          <w:sz w:val="24"/>
          <w:szCs w:val="24"/>
        </w:rPr>
        <w:t xml:space="preserve">several </w:t>
      </w:r>
      <w:r w:rsidR="00D128BA" w:rsidRPr="00BF3B36">
        <w:rPr>
          <w:rFonts w:ascii="Arial" w:hAnsi="Arial" w:cs="Arial"/>
          <w:sz w:val="24"/>
          <w:szCs w:val="24"/>
        </w:rPr>
        <w:t>year</w:t>
      </w:r>
      <w:r w:rsidR="00A47FF2" w:rsidRPr="00BF3B36">
        <w:rPr>
          <w:rFonts w:ascii="Arial" w:hAnsi="Arial" w:cs="Arial"/>
          <w:sz w:val="24"/>
          <w:szCs w:val="24"/>
        </w:rPr>
        <w:t xml:space="preserve">s, </w:t>
      </w:r>
      <w:r w:rsidR="00D76CE5" w:rsidRPr="00BF3B36">
        <w:rPr>
          <w:rFonts w:ascii="Arial" w:hAnsi="Arial" w:cs="Arial"/>
          <w:sz w:val="24"/>
          <w:szCs w:val="24"/>
        </w:rPr>
        <w:t xml:space="preserve">approximately two million tons of ash </w:t>
      </w:r>
      <w:r w:rsidR="00FC68F8" w:rsidRPr="00BF3B36">
        <w:rPr>
          <w:rFonts w:ascii="Arial" w:hAnsi="Arial" w:cs="Arial"/>
          <w:sz w:val="24"/>
          <w:szCs w:val="24"/>
        </w:rPr>
        <w:t>are</w:t>
      </w:r>
      <w:r w:rsidR="00D76CE5" w:rsidRPr="00BF3B36">
        <w:rPr>
          <w:rFonts w:ascii="Arial" w:hAnsi="Arial" w:cs="Arial"/>
          <w:sz w:val="24"/>
          <w:szCs w:val="24"/>
        </w:rPr>
        <w:t xml:space="preserve"> planned to be removed </w:t>
      </w:r>
      <w:r w:rsidR="0006790E" w:rsidRPr="00BF3B36">
        <w:rPr>
          <w:rFonts w:ascii="Arial" w:hAnsi="Arial" w:cs="Arial"/>
          <w:sz w:val="24"/>
          <w:szCs w:val="24"/>
        </w:rPr>
        <w:t>from the site to help create Portland cement, which is used to make concrete</w:t>
      </w:r>
      <w:r w:rsidR="005D75C5" w:rsidRPr="00BF3B36">
        <w:rPr>
          <w:rFonts w:ascii="Arial" w:hAnsi="Arial" w:cs="Arial"/>
          <w:sz w:val="24"/>
          <w:szCs w:val="24"/>
        </w:rPr>
        <w:t>.</w:t>
      </w:r>
      <w:r w:rsidR="00DF3019" w:rsidRPr="00BF3B36">
        <w:rPr>
          <w:rFonts w:ascii="Arial" w:hAnsi="Arial" w:cs="Arial"/>
          <w:sz w:val="24"/>
          <w:szCs w:val="24"/>
        </w:rPr>
        <w:t xml:space="preserve"> </w:t>
      </w:r>
      <w:r w:rsidR="00723D75" w:rsidRPr="00BF3B36">
        <w:rPr>
          <w:rFonts w:ascii="Arial" w:hAnsi="Arial" w:cs="Arial"/>
          <w:sz w:val="24"/>
          <w:szCs w:val="24"/>
        </w:rPr>
        <w:t xml:space="preserve">These </w:t>
      </w:r>
      <w:r w:rsidR="00762C5F" w:rsidRPr="00BF3B36">
        <w:rPr>
          <w:rFonts w:ascii="Arial" w:hAnsi="Arial" w:cs="Arial"/>
          <w:sz w:val="24"/>
          <w:szCs w:val="24"/>
        </w:rPr>
        <w:t xml:space="preserve">plans will </w:t>
      </w:r>
      <w:r w:rsidR="00DC19E5" w:rsidRPr="00BF3B36">
        <w:rPr>
          <w:rFonts w:ascii="Arial" w:hAnsi="Arial" w:cs="Arial"/>
          <w:sz w:val="24"/>
          <w:szCs w:val="24"/>
        </w:rPr>
        <w:t xml:space="preserve">significantly reduce the amount of ash </w:t>
      </w:r>
      <w:r w:rsidR="00B151CA" w:rsidRPr="00BF3B36">
        <w:rPr>
          <w:rFonts w:ascii="Arial" w:hAnsi="Arial" w:cs="Arial"/>
          <w:sz w:val="24"/>
          <w:szCs w:val="24"/>
        </w:rPr>
        <w:t>required to be removed to an off-site landfill</w:t>
      </w:r>
      <w:r w:rsidR="00461631" w:rsidRPr="00BF3B36">
        <w:rPr>
          <w:rFonts w:ascii="Arial" w:hAnsi="Arial" w:cs="Arial"/>
          <w:sz w:val="24"/>
          <w:szCs w:val="24"/>
        </w:rPr>
        <w:t xml:space="preserve"> and</w:t>
      </w:r>
      <w:r w:rsidR="00A00610" w:rsidRPr="00BF3B36">
        <w:rPr>
          <w:rFonts w:ascii="Arial" w:hAnsi="Arial" w:cs="Arial"/>
          <w:sz w:val="24"/>
          <w:szCs w:val="24"/>
        </w:rPr>
        <w:t xml:space="preserve"> </w:t>
      </w:r>
      <w:r w:rsidR="00753D94" w:rsidRPr="00BF3B36">
        <w:rPr>
          <w:rFonts w:ascii="Arial" w:hAnsi="Arial" w:cs="Arial"/>
          <w:sz w:val="24"/>
          <w:szCs w:val="24"/>
        </w:rPr>
        <w:t>s</w:t>
      </w:r>
      <w:r w:rsidR="006C79B8" w:rsidRPr="00BF3B36">
        <w:rPr>
          <w:rFonts w:ascii="Arial" w:hAnsi="Arial" w:cs="Arial"/>
          <w:sz w:val="24"/>
          <w:szCs w:val="24"/>
        </w:rPr>
        <w:t>ave valuable landfill space</w:t>
      </w:r>
      <w:r w:rsidR="00461631" w:rsidRPr="00BF3B36">
        <w:rPr>
          <w:rFonts w:ascii="Arial" w:hAnsi="Arial" w:cs="Arial"/>
          <w:sz w:val="24"/>
          <w:szCs w:val="24"/>
        </w:rPr>
        <w:t>.</w:t>
      </w:r>
      <w:r w:rsidR="008D3FF0">
        <w:rPr>
          <w:rFonts w:ascii="Arial" w:hAnsi="Arial" w:cs="Arial"/>
          <w:bCs/>
          <w:sz w:val="24"/>
          <w:szCs w:val="24"/>
        </w:rPr>
        <w:t xml:space="preserve"> </w:t>
      </w:r>
    </w:p>
    <w:p w14:paraId="52706BEF" w14:textId="77777777" w:rsidR="00F17AC9" w:rsidRPr="00B225E0" w:rsidRDefault="00F17AC9" w:rsidP="00290C70">
      <w:pPr>
        <w:spacing w:after="0"/>
        <w:ind w:left="720"/>
        <w:jc w:val="both"/>
        <w:rPr>
          <w:rFonts w:ascii="Arial" w:hAnsi="Arial" w:cs="Arial"/>
          <w:b/>
          <w:sz w:val="24"/>
          <w:szCs w:val="24"/>
          <w:u w:val="single"/>
        </w:rPr>
      </w:pPr>
    </w:p>
    <w:p w14:paraId="3DE99474" w14:textId="0FC9CA69" w:rsidR="00F17AC9" w:rsidRPr="00B225E0" w:rsidRDefault="00F46B88" w:rsidP="00290C70">
      <w:pPr>
        <w:spacing w:after="0"/>
        <w:ind w:left="720"/>
        <w:jc w:val="both"/>
        <w:rPr>
          <w:rFonts w:ascii="Arial" w:hAnsi="Arial" w:cs="Arial"/>
          <w:b/>
          <w:sz w:val="24"/>
          <w:szCs w:val="24"/>
          <w:u w:val="single"/>
        </w:rPr>
      </w:pPr>
      <w:r w:rsidRPr="00B225E0">
        <w:rPr>
          <w:rFonts w:ascii="Arial" w:hAnsi="Arial" w:cs="Arial"/>
          <w:b/>
          <w:sz w:val="24"/>
          <w:szCs w:val="24"/>
          <w:u w:val="single"/>
        </w:rPr>
        <w:t>Request for Proposals</w:t>
      </w:r>
    </w:p>
    <w:p w14:paraId="65A941CF" w14:textId="596CC3E0" w:rsidR="003D5328" w:rsidRPr="00B225E0" w:rsidRDefault="003D5328" w:rsidP="00290C70">
      <w:pPr>
        <w:spacing w:after="0"/>
        <w:ind w:left="720"/>
        <w:jc w:val="both"/>
        <w:rPr>
          <w:rFonts w:ascii="Arial" w:hAnsi="Arial" w:cs="Arial"/>
          <w:bCs/>
          <w:sz w:val="24"/>
          <w:szCs w:val="24"/>
        </w:rPr>
      </w:pPr>
    </w:p>
    <w:p w14:paraId="3CA33CBF" w14:textId="4CB785B6" w:rsidR="00F46B88" w:rsidRPr="00B225E0" w:rsidRDefault="00F46B88" w:rsidP="00290C70">
      <w:pPr>
        <w:spacing w:after="0"/>
        <w:ind w:left="720"/>
        <w:jc w:val="both"/>
        <w:rPr>
          <w:rFonts w:ascii="Arial" w:hAnsi="Arial" w:cs="Arial"/>
          <w:b/>
          <w:sz w:val="24"/>
          <w:szCs w:val="24"/>
          <w:u w:val="single"/>
        </w:rPr>
      </w:pPr>
      <w:r w:rsidRPr="00B225E0">
        <w:rPr>
          <w:rFonts w:ascii="Arial" w:hAnsi="Arial" w:cs="Arial"/>
          <w:bCs/>
          <w:sz w:val="24"/>
          <w:szCs w:val="24"/>
        </w:rPr>
        <w:t xml:space="preserve">In </w:t>
      </w:r>
      <w:r w:rsidR="0004288D">
        <w:rPr>
          <w:rFonts w:ascii="Arial" w:hAnsi="Arial" w:cs="Arial"/>
          <w:bCs/>
          <w:sz w:val="24"/>
          <w:szCs w:val="24"/>
        </w:rPr>
        <w:t>December 2019</w:t>
      </w:r>
      <w:r w:rsidRPr="00B225E0">
        <w:rPr>
          <w:rFonts w:ascii="Arial" w:hAnsi="Arial" w:cs="Arial"/>
          <w:bCs/>
          <w:sz w:val="24"/>
          <w:szCs w:val="24"/>
        </w:rPr>
        <w:t xml:space="preserve">, Georgia Power announced a request for proposals for the beneficial reuse of stored coal ash.  </w:t>
      </w:r>
      <w:r w:rsidR="00185ABE" w:rsidRPr="00B225E0">
        <w:rPr>
          <w:rFonts w:ascii="Arial" w:hAnsi="Arial" w:cs="Arial"/>
          <w:bCs/>
          <w:sz w:val="24"/>
          <w:szCs w:val="24"/>
        </w:rPr>
        <w:t>Interested b</w:t>
      </w:r>
      <w:r w:rsidRPr="00B225E0">
        <w:rPr>
          <w:rFonts w:ascii="Arial" w:hAnsi="Arial" w:cs="Arial"/>
          <w:bCs/>
          <w:sz w:val="24"/>
          <w:szCs w:val="24"/>
        </w:rPr>
        <w:t>id</w:t>
      </w:r>
      <w:r w:rsidR="00185ABE" w:rsidRPr="00B225E0">
        <w:rPr>
          <w:rFonts w:ascii="Arial" w:hAnsi="Arial" w:cs="Arial"/>
          <w:bCs/>
          <w:sz w:val="24"/>
          <w:szCs w:val="24"/>
        </w:rPr>
        <w:t>der</w:t>
      </w:r>
      <w:r w:rsidRPr="00B225E0">
        <w:rPr>
          <w:rFonts w:ascii="Arial" w:hAnsi="Arial" w:cs="Arial"/>
          <w:bCs/>
          <w:sz w:val="24"/>
          <w:szCs w:val="24"/>
        </w:rPr>
        <w:t xml:space="preserve">s were </w:t>
      </w:r>
      <w:r w:rsidR="004E32D0" w:rsidRPr="00B225E0">
        <w:rPr>
          <w:rFonts w:ascii="Arial" w:hAnsi="Arial" w:cs="Arial"/>
          <w:bCs/>
          <w:sz w:val="24"/>
          <w:szCs w:val="24"/>
        </w:rPr>
        <w:t xml:space="preserve">asked to </w:t>
      </w:r>
      <w:r w:rsidR="00185ABE" w:rsidRPr="00B225E0">
        <w:rPr>
          <w:rFonts w:ascii="Arial" w:hAnsi="Arial" w:cs="Arial"/>
          <w:bCs/>
          <w:sz w:val="24"/>
          <w:szCs w:val="24"/>
        </w:rPr>
        <w:t xml:space="preserve">submit information and </w:t>
      </w:r>
      <w:r w:rsidR="00387E22" w:rsidRPr="00B225E0">
        <w:rPr>
          <w:rFonts w:ascii="Arial" w:hAnsi="Arial" w:cs="Arial"/>
          <w:bCs/>
          <w:sz w:val="24"/>
          <w:szCs w:val="24"/>
        </w:rPr>
        <w:t>complete</w:t>
      </w:r>
      <w:r w:rsidR="00185ABE" w:rsidRPr="00B225E0">
        <w:rPr>
          <w:rFonts w:ascii="Arial" w:hAnsi="Arial" w:cs="Arial"/>
          <w:bCs/>
          <w:sz w:val="24"/>
          <w:szCs w:val="24"/>
        </w:rPr>
        <w:t xml:space="preserve"> pre-qualification question</w:t>
      </w:r>
      <w:r w:rsidR="004E32D0" w:rsidRPr="00B225E0">
        <w:rPr>
          <w:rFonts w:ascii="Arial" w:hAnsi="Arial" w:cs="Arial"/>
          <w:bCs/>
          <w:sz w:val="24"/>
          <w:szCs w:val="24"/>
        </w:rPr>
        <w:t>naires</w:t>
      </w:r>
      <w:r w:rsidR="00185ABE" w:rsidRPr="00B225E0">
        <w:rPr>
          <w:rFonts w:ascii="Arial" w:hAnsi="Arial" w:cs="Arial"/>
          <w:bCs/>
          <w:sz w:val="24"/>
          <w:szCs w:val="24"/>
        </w:rPr>
        <w:t xml:space="preserve"> </w:t>
      </w:r>
      <w:r w:rsidRPr="00B225E0">
        <w:rPr>
          <w:rFonts w:ascii="Arial" w:hAnsi="Arial" w:cs="Arial"/>
          <w:bCs/>
          <w:sz w:val="24"/>
          <w:szCs w:val="24"/>
        </w:rPr>
        <w:t>in January</w:t>
      </w:r>
      <w:r w:rsidR="00185ABE" w:rsidRPr="00B225E0">
        <w:rPr>
          <w:rFonts w:ascii="Arial" w:hAnsi="Arial" w:cs="Arial"/>
          <w:bCs/>
          <w:sz w:val="24"/>
          <w:szCs w:val="24"/>
        </w:rPr>
        <w:t xml:space="preserve">.  </w:t>
      </w:r>
      <w:r w:rsidR="0022661E">
        <w:rPr>
          <w:rFonts w:ascii="Arial" w:hAnsi="Arial" w:cs="Arial"/>
          <w:bCs/>
          <w:sz w:val="24"/>
          <w:szCs w:val="24"/>
        </w:rPr>
        <w:t xml:space="preserve">Georgia Power expects to </w:t>
      </w:r>
      <w:r w:rsidR="009E532D">
        <w:rPr>
          <w:rFonts w:ascii="Arial" w:hAnsi="Arial" w:cs="Arial"/>
          <w:bCs/>
          <w:sz w:val="24"/>
          <w:szCs w:val="24"/>
        </w:rPr>
        <w:t>complete the RFP process in 2020.</w:t>
      </w:r>
      <w:r w:rsidR="0044542E" w:rsidRPr="00B225E0">
        <w:rPr>
          <w:rFonts w:ascii="Arial" w:hAnsi="Arial" w:cs="Arial"/>
          <w:b/>
          <w:sz w:val="24"/>
          <w:szCs w:val="24"/>
          <w:u w:val="single"/>
        </w:rPr>
        <w:t xml:space="preserve"> </w:t>
      </w:r>
    </w:p>
    <w:p w14:paraId="7AFB90DF" w14:textId="4838F79A" w:rsidR="00735A0D" w:rsidRPr="00B225E0" w:rsidRDefault="00735A0D" w:rsidP="00290C70">
      <w:pPr>
        <w:spacing w:after="0"/>
        <w:jc w:val="both"/>
        <w:rPr>
          <w:rFonts w:ascii="Arial" w:hAnsi="Arial" w:cs="Arial"/>
          <w:b/>
          <w:sz w:val="24"/>
          <w:szCs w:val="24"/>
          <w:u w:val="single"/>
        </w:rPr>
      </w:pPr>
    </w:p>
    <w:p w14:paraId="4C7FB0F3" w14:textId="59B44A98" w:rsidR="00F17AC9" w:rsidRPr="00B225E0" w:rsidRDefault="00F17AC9" w:rsidP="00735A0D">
      <w:pPr>
        <w:spacing w:after="0"/>
        <w:rPr>
          <w:rFonts w:ascii="Arial" w:hAnsi="Arial" w:cs="Arial"/>
          <w:b/>
          <w:sz w:val="24"/>
          <w:szCs w:val="24"/>
          <w:u w:val="single"/>
        </w:rPr>
      </w:pPr>
    </w:p>
    <w:p w14:paraId="4BA92F99" w14:textId="77777777" w:rsidR="000A07B3" w:rsidRPr="00B225E0" w:rsidRDefault="000A07B3">
      <w:pPr>
        <w:rPr>
          <w:rFonts w:ascii="Arial" w:hAnsi="Arial" w:cs="Arial"/>
          <w:b/>
          <w:sz w:val="28"/>
          <w:szCs w:val="28"/>
        </w:rPr>
      </w:pPr>
      <w:r w:rsidRPr="00B225E0">
        <w:rPr>
          <w:rFonts w:ascii="Arial" w:hAnsi="Arial" w:cs="Arial"/>
          <w:b/>
          <w:sz w:val="28"/>
          <w:szCs w:val="28"/>
        </w:rPr>
        <w:br w:type="page"/>
      </w:r>
    </w:p>
    <w:p w14:paraId="4E9EC746" w14:textId="77777777" w:rsidR="00305735" w:rsidRDefault="00305735" w:rsidP="00305735">
      <w:pPr>
        <w:spacing w:after="0"/>
        <w:jc w:val="center"/>
        <w:rPr>
          <w:rFonts w:ascii="Arial" w:hAnsi="Arial" w:cs="Arial"/>
          <w:b/>
          <w:sz w:val="28"/>
          <w:szCs w:val="28"/>
        </w:rPr>
      </w:pPr>
      <w:r w:rsidRPr="00B225E0">
        <w:rPr>
          <w:rFonts w:ascii="Arial" w:hAnsi="Arial" w:cs="Arial"/>
          <w:b/>
          <w:sz w:val="28"/>
          <w:szCs w:val="28"/>
        </w:rPr>
        <w:t>FINANCIAL SUMMARY</w:t>
      </w:r>
    </w:p>
    <w:p w14:paraId="0894E6E0" w14:textId="5369D1E1" w:rsidR="00305735" w:rsidRDefault="00305735">
      <w:pPr>
        <w:rPr>
          <w:rFonts w:ascii="Arial" w:hAnsi="Arial" w:cs="Arial"/>
          <w:bCs/>
          <w:sz w:val="24"/>
          <w:szCs w:val="24"/>
        </w:rPr>
      </w:pPr>
    </w:p>
    <w:p w14:paraId="575A77CF" w14:textId="03EB2BB6" w:rsidR="00387C4F" w:rsidRDefault="006F1035" w:rsidP="00290C70">
      <w:pPr>
        <w:spacing w:after="0"/>
        <w:jc w:val="both"/>
        <w:rPr>
          <w:rFonts w:ascii="Arial" w:hAnsi="Arial" w:cs="Arial"/>
          <w:sz w:val="24"/>
          <w:szCs w:val="24"/>
          <w:lang w:val="en"/>
        </w:rPr>
      </w:pPr>
      <w:r w:rsidRPr="0015153F">
        <w:rPr>
          <w:rFonts w:ascii="Arial" w:hAnsi="Arial" w:cs="Arial"/>
          <w:sz w:val="24"/>
          <w:szCs w:val="24"/>
          <w:lang w:val="en"/>
        </w:rPr>
        <w:t xml:space="preserve">During the second half of 2019, Georgia Power completed an assessment of its plans to close the ash ponds in compliance with the federal and state CCR </w:t>
      </w:r>
      <w:r>
        <w:rPr>
          <w:rFonts w:ascii="Arial" w:hAnsi="Arial" w:cs="Arial"/>
          <w:sz w:val="24"/>
          <w:szCs w:val="24"/>
          <w:lang w:val="en"/>
        </w:rPr>
        <w:t>r</w:t>
      </w:r>
      <w:r w:rsidRPr="0015153F">
        <w:rPr>
          <w:rFonts w:ascii="Arial" w:hAnsi="Arial" w:cs="Arial"/>
          <w:sz w:val="24"/>
          <w:szCs w:val="24"/>
          <w:lang w:val="en"/>
        </w:rPr>
        <w:t xml:space="preserve">ules at all of its generating plants. Cost estimates were </w:t>
      </w:r>
      <w:r>
        <w:rPr>
          <w:rFonts w:ascii="Arial" w:hAnsi="Arial" w:cs="Arial"/>
          <w:sz w:val="24"/>
          <w:szCs w:val="24"/>
          <w:lang w:val="en"/>
        </w:rPr>
        <w:t xml:space="preserve">refined and </w:t>
      </w:r>
      <w:r w:rsidRPr="0015153F">
        <w:rPr>
          <w:rFonts w:ascii="Arial" w:hAnsi="Arial" w:cs="Arial"/>
          <w:sz w:val="24"/>
          <w:szCs w:val="24"/>
          <w:lang w:val="en"/>
        </w:rPr>
        <w:t>revised to reflect updates to the timing of future cash outlays.</w:t>
      </w:r>
    </w:p>
    <w:p w14:paraId="6FF8A0FB" w14:textId="77777777" w:rsidR="006F1035" w:rsidRDefault="006F1035" w:rsidP="00290C70">
      <w:pPr>
        <w:spacing w:after="0"/>
        <w:jc w:val="both"/>
        <w:rPr>
          <w:rFonts w:ascii="Arial" w:hAnsi="Arial" w:cs="Arial"/>
          <w:bCs/>
          <w:sz w:val="24"/>
          <w:szCs w:val="24"/>
        </w:rPr>
      </w:pPr>
    </w:p>
    <w:p w14:paraId="3353F476" w14:textId="60E92010" w:rsidR="00305735" w:rsidRDefault="00305735" w:rsidP="00290C70">
      <w:pPr>
        <w:spacing w:after="0"/>
        <w:jc w:val="both"/>
        <w:rPr>
          <w:rFonts w:ascii="Arial" w:hAnsi="Arial" w:cs="Arial"/>
          <w:bCs/>
          <w:sz w:val="24"/>
          <w:szCs w:val="24"/>
        </w:rPr>
      </w:pPr>
      <w:r w:rsidRPr="00D36D5E">
        <w:rPr>
          <w:rFonts w:ascii="Arial" w:hAnsi="Arial" w:cs="Arial"/>
          <w:bCs/>
          <w:sz w:val="24"/>
          <w:szCs w:val="24"/>
        </w:rPr>
        <w:t>The</w:t>
      </w:r>
      <w:r>
        <w:rPr>
          <w:rFonts w:ascii="Arial" w:hAnsi="Arial" w:cs="Arial"/>
          <w:bCs/>
          <w:sz w:val="24"/>
          <w:szCs w:val="24"/>
        </w:rPr>
        <w:t xml:space="preserve"> Company’s</w:t>
      </w:r>
      <w:r w:rsidRPr="00D36D5E">
        <w:rPr>
          <w:rFonts w:ascii="Arial" w:hAnsi="Arial" w:cs="Arial"/>
          <w:bCs/>
          <w:sz w:val="24"/>
          <w:szCs w:val="24"/>
        </w:rPr>
        <w:t xml:space="preserve"> cost estimates are based on various assumptions related to closure and post-closure costs, timing of future cash outlays, inflation and discount rates, and the methods for complying with </w:t>
      </w:r>
      <w:r>
        <w:rPr>
          <w:rFonts w:ascii="Arial" w:hAnsi="Arial" w:cs="Arial"/>
          <w:bCs/>
          <w:sz w:val="24"/>
          <w:szCs w:val="24"/>
        </w:rPr>
        <w:t>closure requirements</w:t>
      </w:r>
      <w:r w:rsidRPr="00D36D5E">
        <w:rPr>
          <w:rFonts w:ascii="Arial" w:hAnsi="Arial" w:cs="Arial"/>
          <w:bCs/>
          <w:sz w:val="24"/>
          <w:szCs w:val="24"/>
        </w:rPr>
        <w:t xml:space="preserve">. </w:t>
      </w:r>
      <w:r>
        <w:rPr>
          <w:rFonts w:ascii="Arial" w:hAnsi="Arial" w:cs="Arial"/>
          <w:bCs/>
          <w:sz w:val="24"/>
          <w:szCs w:val="24"/>
        </w:rPr>
        <w:t>Georgia Power</w:t>
      </w:r>
      <w:r w:rsidRPr="00D36D5E">
        <w:rPr>
          <w:rFonts w:ascii="Arial" w:hAnsi="Arial" w:cs="Arial"/>
          <w:bCs/>
          <w:sz w:val="24"/>
          <w:szCs w:val="24"/>
        </w:rPr>
        <w:t xml:space="preserve"> expect</w:t>
      </w:r>
      <w:r>
        <w:rPr>
          <w:rFonts w:ascii="Arial" w:hAnsi="Arial" w:cs="Arial"/>
          <w:bCs/>
          <w:sz w:val="24"/>
          <w:szCs w:val="24"/>
        </w:rPr>
        <w:t>s</w:t>
      </w:r>
      <w:r w:rsidRPr="00D36D5E">
        <w:rPr>
          <w:rFonts w:ascii="Arial" w:hAnsi="Arial" w:cs="Arial"/>
          <w:bCs/>
          <w:sz w:val="24"/>
          <w:szCs w:val="24"/>
        </w:rPr>
        <w:t xml:space="preserve"> to continue to update </w:t>
      </w:r>
      <w:r>
        <w:rPr>
          <w:rFonts w:ascii="Arial" w:hAnsi="Arial" w:cs="Arial"/>
          <w:bCs/>
          <w:sz w:val="24"/>
          <w:szCs w:val="24"/>
        </w:rPr>
        <w:t xml:space="preserve">its </w:t>
      </w:r>
      <w:r w:rsidRPr="00D36D5E">
        <w:rPr>
          <w:rFonts w:ascii="Arial" w:hAnsi="Arial" w:cs="Arial"/>
          <w:bCs/>
          <w:sz w:val="24"/>
          <w:szCs w:val="24"/>
        </w:rPr>
        <w:t xml:space="preserve">cost estimates and ARO liabilities periodically as additional information related to these assumptions becomes available. </w:t>
      </w:r>
    </w:p>
    <w:p w14:paraId="36D61614" w14:textId="77777777" w:rsidR="00305735" w:rsidRDefault="00305735" w:rsidP="00290C70">
      <w:pPr>
        <w:spacing w:after="0"/>
        <w:jc w:val="both"/>
        <w:rPr>
          <w:rFonts w:ascii="Arial" w:hAnsi="Arial" w:cs="Arial"/>
          <w:bCs/>
          <w:sz w:val="24"/>
          <w:szCs w:val="24"/>
          <w:u w:val="single"/>
        </w:rPr>
      </w:pPr>
    </w:p>
    <w:p w14:paraId="4E19D47B" w14:textId="6A7FF90D" w:rsidR="00305735" w:rsidRDefault="00305735" w:rsidP="00290C70">
      <w:pPr>
        <w:spacing w:after="0"/>
        <w:jc w:val="both"/>
        <w:rPr>
          <w:rFonts w:ascii="Arial" w:hAnsi="Arial" w:cs="Arial"/>
          <w:bCs/>
          <w:sz w:val="24"/>
          <w:szCs w:val="24"/>
        </w:rPr>
      </w:pPr>
      <w:r>
        <w:rPr>
          <w:rFonts w:ascii="Arial" w:hAnsi="Arial" w:cs="Arial"/>
          <w:bCs/>
          <w:sz w:val="24"/>
          <w:szCs w:val="24"/>
        </w:rPr>
        <w:t>Please see table 5 below for the current retail estimates for CCR ARO ash pond closure and landfill projects.</w:t>
      </w:r>
    </w:p>
    <w:p w14:paraId="1DA57F8B" w14:textId="77777777" w:rsidR="00305735" w:rsidRDefault="00305735">
      <w:pPr>
        <w:rPr>
          <w:rFonts w:ascii="Arial" w:hAnsi="Arial" w:cs="Arial"/>
          <w:bCs/>
          <w:sz w:val="24"/>
          <w:szCs w:val="24"/>
        </w:rPr>
      </w:pPr>
    </w:p>
    <w:p w14:paraId="54E3219E" w14:textId="77777777" w:rsidR="00305735" w:rsidRDefault="00305735" w:rsidP="002865E6">
      <w:pPr>
        <w:spacing w:after="0"/>
        <w:rPr>
          <w:rFonts w:ascii="Arial" w:hAnsi="Arial" w:cs="Arial"/>
          <w:bCs/>
          <w:sz w:val="24"/>
          <w:szCs w:val="24"/>
        </w:rPr>
      </w:pPr>
    </w:p>
    <w:p w14:paraId="1AB929D2" w14:textId="1AB2B554" w:rsidR="00305735" w:rsidRPr="007F3812" w:rsidRDefault="00305735" w:rsidP="002865E6">
      <w:pPr>
        <w:spacing w:after="0"/>
        <w:rPr>
          <w:rFonts w:ascii="Arial" w:hAnsi="Arial" w:cs="Arial"/>
          <w:bCs/>
          <w:sz w:val="24"/>
          <w:szCs w:val="24"/>
        </w:rPr>
        <w:sectPr w:rsidR="00305735" w:rsidRPr="007F3812" w:rsidSect="001445A5">
          <w:headerReference w:type="default" r:id="rId9"/>
          <w:footerReference w:type="default" r:id="rId10"/>
          <w:pgSz w:w="12240" w:h="15840"/>
          <w:pgMar w:top="1296" w:right="1440" w:bottom="1296" w:left="1440" w:header="720" w:footer="720" w:gutter="0"/>
          <w:cols w:space="720"/>
          <w:docGrid w:linePitch="360"/>
        </w:sectPr>
      </w:pPr>
    </w:p>
    <w:p w14:paraId="31F9F869" w14:textId="4CEEB2EF" w:rsidR="00AB0501" w:rsidRPr="00B762A1" w:rsidRDefault="00B762A1" w:rsidP="003A666C">
      <w:pPr>
        <w:rPr>
          <w:rFonts w:ascii="Arial" w:hAnsi="Arial" w:cs="Arial"/>
          <w:b/>
          <w:sz w:val="24"/>
          <w:szCs w:val="24"/>
        </w:rPr>
      </w:pPr>
      <w:r w:rsidRPr="17258831">
        <w:rPr>
          <w:rFonts w:ascii="Arial" w:hAnsi="Arial" w:cs="Arial"/>
          <w:b/>
          <w:bCs/>
          <w:sz w:val="24"/>
          <w:szCs w:val="24"/>
        </w:rPr>
        <w:t>Table 5.  Current</w:t>
      </w:r>
      <w:r w:rsidR="00B11903">
        <w:rPr>
          <w:rFonts w:ascii="Arial" w:hAnsi="Arial" w:cs="Arial"/>
          <w:b/>
          <w:bCs/>
          <w:sz w:val="24"/>
          <w:szCs w:val="24"/>
        </w:rPr>
        <w:t xml:space="preserve"> Cost </w:t>
      </w:r>
      <w:r w:rsidRPr="17258831">
        <w:rPr>
          <w:rFonts w:ascii="Arial" w:hAnsi="Arial" w:cs="Arial"/>
          <w:b/>
          <w:bCs/>
          <w:sz w:val="24"/>
          <w:szCs w:val="24"/>
        </w:rPr>
        <w:t>Estimates for CCR ARO Ash Pond Closure and Landfill Projects</w:t>
      </w:r>
      <w:r w:rsidR="00CD358A">
        <w:rPr>
          <w:rFonts w:ascii="Arial" w:hAnsi="Arial" w:cs="Arial"/>
          <w:b/>
          <w:bCs/>
          <w:sz w:val="24"/>
          <w:szCs w:val="24"/>
        </w:rPr>
        <w:t xml:space="preserve"> </w:t>
      </w:r>
    </w:p>
    <w:p w14:paraId="2774CA35" w14:textId="1845A5F6" w:rsidR="003A666C" w:rsidRDefault="004202A2" w:rsidP="00626881">
      <w:pPr>
        <w:jc w:val="center"/>
        <w:rPr>
          <w:rFonts w:ascii="Arial" w:hAnsi="Arial" w:cs="Arial"/>
          <w:b/>
          <w:sz w:val="24"/>
          <w:szCs w:val="24"/>
          <w:u w:val="single"/>
        </w:rPr>
      </w:pPr>
      <w:r w:rsidRPr="004202A2">
        <w:rPr>
          <w:noProof/>
        </w:rPr>
        <w:drawing>
          <wp:inline distT="0" distB="0" distL="0" distR="0" wp14:anchorId="1E227370" wp14:editId="7321CD61">
            <wp:extent cx="6856990" cy="5407573"/>
            <wp:effectExtent l="0" t="0" r="127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80280" cy="5425940"/>
                    </a:xfrm>
                    <a:prstGeom prst="rect">
                      <a:avLst/>
                    </a:prstGeom>
                    <a:noFill/>
                    <a:ln>
                      <a:noFill/>
                    </a:ln>
                  </pic:spPr>
                </pic:pic>
              </a:graphicData>
            </a:graphic>
          </wp:inline>
        </w:drawing>
      </w:r>
    </w:p>
    <w:p w14:paraId="3050DF86" w14:textId="70864BEB" w:rsidR="00B11903" w:rsidRPr="00932181" w:rsidRDefault="00766B1A" w:rsidP="00932181">
      <w:pPr>
        <w:ind w:left="720" w:firstLine="720"/>
        <w:rPr>
          <w:rFonts w:ascii="Arial" w:hAnsi="Arial" w:cs="Arial"/>
          <w:b/>
          <w:i/>
          <w:sz w:val="16"/>
          <w:szCs w:val="16"/>
        </w:rPr>
      </w:pPr>
      <w:r w:rsidRPr="00932181">
        <w:rPr>
          <w:rFonts w:ascii="Arial" w:hAnsi="Arial" w:cs="Arial"/>
          <w:b/>
          <w:i/>
          <w:sz w:val="16"/>
          <w:szCs w:val="16"/>
        </w:rPr>
        <w:t>R</w:t>
      </w:r>
      <w:r w:rsidR="00B11903" w:rsidRPr="00932181">
        <w:rPr>
          <w:rFonts w:ascii="Arial" w:hAnsi="Arial" w:cs="Arial"/>
          <w:b/>
          <w:i/>
          <w:sz w:val="16"/>
          <w:szCs w:val="16"/>
        </w:rPr>
        <w:t>etail cost estimates</w:t>
      </w:r>
    </w:p>
    <w:sectPr w:rsidR="00B11903" w:rsidRPr="00932181" w:rsidSect="00B762A1">
      <w:pgSz w:w="15840" w:h="12240" w:orient="landscape"/>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59F84" w14:textId="77777777" w:rsidR="007B439C" w:rsidRDefault="007B439C" w:rsidP="00077DC7">
      <w:pPr>
        <w:spacing w:after="0" w:line="240" w:lineRule="auto"/>
      </w:pPr>
      <w:r>
        <w:separator/>
      </w:r>
    </w:p>
  </w:endnote>
  <w:endnote w:type="continuationSeparator" w:id="0">
    <w:p w14:paraId="442A9DE4" w14:textId="77777777" w:rsidR="007B439C" w:rsidRDefault="007B439C" w:rsidP="00077DC7">
      <w:pPr>
        <w:spacing w:after="0" w:line="240" w:lineRule="auto"/>
      </w:pPr>
      <w:r>
        <w:continuationSeparator/>
      </w:r>
    </w:p>
  </w:endnote>
  <w:endnote w:type="continuationNotice" w:id="1">
    <w:p w14:paraId="12DB1A30" w14:textId="77777777" w:rsidR="007B439C" w:rsidRDefault="007B43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DA595" w14:textId="03C5BD7E" w:rsidR="00493F74" w:rsidRPr="00290C70" w:rsidRDefault="00493F74">
    <w:pPr>
      <w:pStyle w:val="Footer"/>
      <w:pBdr>
        <w:top w:val="thinThickSmallGap" w:sz="24" w:space="1" w:color="622423" w:themeColor="accent2" w:themeShade="7F"/>
      </w:pBdr>
      <w:rPr>
        <w:rFonts w:ascii="Arial" w:hAnsi="Arial" w:cs="Arial"/>
        <w:sz w:val="20"/>
        <w:szCs w:val="20"/>
      </w:rPr>
    </w:pPr>
    <w:r w:rsidRPr="00290C70">
      <w:rPr>
        <w:rFonts w:ascii="Arial" w:hAnsi="Arial" w:cs="Arial"/>
        <w:sz w:val="20"/>
        <w:szCs w:val="20"/>
      </w:rPr>
      <w:t>GPC CCR ARO Semi-Annual Progress Report</w:t>
    </w:r>
  </w:p>
  <w:p w14:paraId="24BF21D7" w14:textId="41515E71" w:rsidR="00493F74" w:rsidRPr="00290C70" w:rsidRDefault="00493F74">
    <w:pPr>
      <w:pStyle w:val="Footer"/>
      <w:pBdr>
        <w:top w:val="thinThickSmallGap" w:sz="24" w:space="1" w:color="622423" w:themeColor="accent2" w:themeShade="7F"/>
      </w:pBdr>
      <w:rPr>
        <w:rFonts w:ascii="Arial" w:hAnsi="Arial" w:cs="Arial"/>
        <w:sz w:val="20"/>
        <w:szCs w:val="20"/>
      </w:rPr>
    </w:pPr>
    <w:r w:rsidRPr="00290C70">
      <w:rPr>
        <w:rFonts w:ascii="Arial" w:hAnsi="Arial" w:cs="Arial"/>
        <w:sz w:val="20"/>
        <w:szCs w:val="20"/>
      </w:rPr>
      <w:t>March 2020</w:t>
    </w:r>
    <w:r w:rsidR="009B79A3" w:rsidRPr="00290C70">
      <w:rPr>
        <w:rFonts w:ascii="Arial" w:hAnsi="Arial" w:cs="Arial"/>
        <w:sz w:val="20"/>
        <w:szCs w:val="20"/>
      </w:rPr>
      <w:tab/>
    </w:r>
    <w:r w:rsidRPr="00290C70">
      <w:rPr>
        <w:rFonts w:ascii="Arial" w:hAnsi="Arial" w:cs="Arial"/>
        <w:sz w:val="20"/>
        <w:szCs w:val="20"/>
      </w:rPr>
      <w:ptab w:relativeTo="margin" w:alignment="right" w:leader="none"/>
    </w:r>
    <w:r w:rsidRPr="00290C70">
      <w:rPr>
        <w:rFonts w:ascii="Arial" w:hAnsi="Arial" w:cs="Arial"/>
        <w:sz w:val="20"/>
        <w:szCs w:val="20"/>
      </w:rPr>
      <w:t xml:space="preserve">Page </w:t>
    </w:r>
    <w:r w:rsidRPr="00290C70">
      <w:rPr>
        <w:rFonts w:ascii="Arial" w:hAnsi="Arial" w:cs="Arial"/>
        <w:sz w:val="20"/>
        <w:szCs w:val="20"/>
      </w:rPr>
      <w:fldChar w:fldCharType="begin"/>
    </w:r>
    <w:r w:rsidRPr="00290C70">
      <w:rPr>
        <w:rFonts w:ascii="Arial" w:hAnsi="Arial" w:cs="Arial"/>
        <w:sz w:val="20"/>
        <w:szCs w:val="20"/>
      </w:rPr>
      <w:instrText xml:space="preserve"> PAGE   \* MERGEFORMAT </w:instrText>
    </w:r>
    <w:r w:rsidRPr="00290C70">
      <w:rPr>
        <w:rFonts w:ascii="Arial" w:hAnsi="Arial" w:cs="Arial"/>
        <w:sz w:val="20"/>
        <w:szCs w:val="20"/>
      </w:rPr>
      <w:fldChar w:fldCharType="separate"/>
    </w:r>
    <w:r w:rsidR="00991F75">
      <w:rPr>
        <w:rFonts w:ascii="Arial" w:hAnsi="Arial" w:cs="Arial"/>
        <w:noProof/>
        <w:sz w:val="20"/>
        <w:szCs w:val="20"/>
      </w:rPr>
      <w:t>2</w:t>
    </w:r>
    <w:r w:rsidRPr="00290C70">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218EF" w14:textId="77777777" w:rsidR="007B439C" w:rsidRDefault="007B439C" w:rsidP="00077DC7">
      <w:pPr>
        <w:spacing w:after="0" w:line="240" w:lineRule="auto"/>
      </w:pPr>
      <w:r>
        <w:separator/>
      </w:r>
    </w:p>
  </w:footnote>
  <w:footnote w:type="continuationSeparator" w:id="0">
    <w:p w14:paraId="7F599394" w14:textId="77777777" w:rsidR="007B439C" w:rsidRDefault="007B439C" w:rsidP="00077DC7">
      <w:pPr>
        <w:spacing w:after="0" w:line="240" w:lineRule="auto"/>
      </w:pPr>
      <w:r>
        <w:continuationSeparator/>
      </w:r>
    </w:p>
  </w:footnote>
  <w:footnote w:type="continuationNotice" w:id="1">
    <w:p w14:paraId="7C7434F9" w14:textId="77777777" w:rsidR="007B439C" w:rsidRDefault="007B439C">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ABF8A" w14:textId="21484397" w:rsidR="00880393" w:rsidRPr="004B2C62" w:rsidRDefault="004B2C62" w:rsidP="00880393">
    <w:pPr>
      <w:pStyle w:val="Header"/>
      <w:pBdr>
        <w:bottom w:val="thickThinSmallGap" w:sz="24" w:space="1" w:color="622423" w:themeColor="accent2" w:themeShade="7F"/>
      </w:pBdr>
      <w:jc w:val="right"/>
      <w:rPr>
        <w:rFonts w:ascii="Arial" w:eastAsiaTheme="majorEastAsia" w:hAnsi="Arial" w:cs="Arial"/>
        <w:color w:val="000000" w:themeColor="text1"/>
        <w:sz w:val="24"/>
        <w:szCs w:val="24"/>
      </w:rPr>
    </w:pPr>
    <w:r w:rsidRPr="004B2C62">
      <w:rPr>
        <w:rFonts w:ascii="Arial" w:eastAsiaTheme="majorEastAsia" w:hAnsi="Arial" w:cs="Arial"/>
        <w:color w:val="000000" w:themeColor="text1"/>
        <w:sz w:val="24"/>
        <w:szCs w:val="24"/>
      </w:rPr>
      <w:t>PUBLIC DISCLOSURE</w:t>
    </w:r>
  </w:p>
  <w:p w14:paraId="2A911574" w14:textId="77777777" w:rsidR="00493F74" w:rsidRDefault="00493F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349BE"/>
    <w:multiLevelType w:val="hybridMultilevel"/>
    <w:tmpl w:val="7AFC87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EF177C"/>
    <w:multiLevelType w:val="hybridMultilevel"/>
    <w:tmpl w:val="32E28C6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81D70"/>
    <w:multiLevelType w:val="hybridMultilevel"/>
    <w:tmpl w:val="29364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52997"/>
    <w:multiLevelType w:val="hybridMultilevel"/>
    <w:tmpl w:val="6A28F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21B56"/>
    <w:multiLevelType w:val="hybridMultilevel"/>
    <w:tmpl w:val="12882CAC"/>
    <w:lvl w:ilvl="0" w:tplc="9768E7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8A43B8"/>
    <w:multiLevelType w:val="hybridMultilevel"/>
    <w:tmpl w:val="5A0C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C66A6F"/>
    <w:multiLevelType w:val="hybridMultilevel"/>
    <w:tmpl w:val="785E34A2"/>
    <w:lvl w:ilvl="0" w:tplc="631CB9FC">
      <w:numFmt w:val="bullet"/>
      <w:lvlText w:val=""/>
      <w:lvlJc w:val="left"/>
      <w:pPr>
        <w:ind w:left="360" w:hanging="360"/>
      </w:pPr>
      <w:rPr>
        <w:rFonts w:ascii="Wingdings" w:eastAsiaTheme="minorEastAsia" w:hAnsi="Wingdings" w:cstheme="minorBidi" w:hint="default"/>
        <w:color w:val="1F497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7FD5953"/>
    <w:multiLevelType w:val="hybridMultilevel"/>
    <w:tmpl w:val="1D522C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2756225"/>
    <w:multiLevelType w:val="hybridMultilevel"/>
    <w:tmpl w:val="EEC6D9D2"/>
    <w:lvl w:ilvl="0" w:tplc="6F466F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8A038B"/>
    <w:multiLevelType w:val="hybridMultilevel"/>
    <w:tmpl w:val="1E9ED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3D1D44"/>
    <w:multiLevelType w:val="hybridMultilevel"/>
    <w:tmpl w:val="C792C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E4B05"/>
    <w:multiLevelType w:val="hybridMultilevel"/>
    <w:tmpl w:val="00B4525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B3EAF"/>
    <w:multiLevelType w:val="hybridMultilevel"/>
    <w:tmpl w:val="F9027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3E36B1"/>
    <w:multiLevelType w:val="hybridMultilevel"/>
    <w:tmpl w:val="986AAD5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5E634200"/>
    <w:multiLevelType w:val="hybridMultilevel"/>
    <w:tmpl w:val="40BE0A48"/>
    <w:lvl w:ilvl="0" w:tplc="04090003">
      <w:start w:val="1"/>
      <w:numFmt w:val="bullet"/>
      <w:lvlText w:val="o"/>
      <w:lvlJc w:val="left"/>
      <w:pPr>
        <w:ind w:left="720" w:hanging="360"/>
      </w:pPr>
      <w:rPr>
        <w:rFonts w:ascii="Courier New" w:hAnsi="Courier New" w:cs="Courier New" w:hint="default"/>
      </w:rPr>
    </w:lvl>
    <w:lvl w:ilvl="1" w:tplc="B6821BFA">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761C90"/>
    <w:multiLevelType w:val="hybridMultilevel"/>
    <w:tmpl w:val="625AA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9472F0"/>
    <w:multiLevelType w:val="hybridMultilevel"/>
    <w:tmpl w:val="7254A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2"/>
  </w:num>
  <w:num w:numId="7">
    <w:abstractNumId w:val="12"/>
  </w:num>
  <w:num w:numId="8">
    <w:abstractNumId w:val="3"/>
  </w:num>
  <w:num w:numId="9">
    <w:abstractNumId w:val="16"/>
  </w:num>
  <w:num w:numId="10">
    <w:abstractNumId w:val="15"/>
  </w:num>
  <w:num w:numId="11">
    <w:abstractNumId w:val="10"/>
  </w:num>
  <w:num w:numId="12">
    <w:abstractNumId w:val="0"/>
  </w:num>
  <w:num w:numId="13">
    <w:abstractNumId w:val="11"/>
  </w:num>
  <w:num w:numId="14">
    <w:abstractNumId w:val="14"/>
  </w:num>
  <w:num w:numId="15">
    <w:abstractNumId w:val="4"/>
  </w:num>
  <w:num w:numId="16">
    <w:abstractNumId w:val="1"/>
  </w:num>
  <w:num w:numId="17">
    <w:abstractNumId w:val="5"/>
  </w:num>
  <w:num w:numId="18">
    <w:abstractNumId w:val="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8D"/>
    <w:rsid w:val="00001CAA"/>
    <w:rsid w:val="000022E3"/>
    <w:rsid w:val="0000334C"/>
    <w:rsid w:val="00003717"/>
    <w:rsid w:val="00003E6C"/>
    <w:rsid w:val="0000408D"/>
    <w:rsid w:val="00005269"/>
    <w:rsid w:val="00006265"/>
    <w:rsid w:val="0000632E"/>
    <w:rsid w:val="00006C62"/>
    <w:rsid w:val="00007C6F"/>
    <w:rsid w:val="0001031B"/>
    <w:rsid w:val="00012192"/>
    <w:rsid w:val="000126B7"/>
    <w:rsid w:val="00013987"/>
    <w:rsid w:val="00014DB7"/>
    <w:rsid w:val="00014F96"/>
    <w:rsid w:val="00015879"/>
    <w:rsid w:val="0001642C"/>
    <w:rsid w:val="00017C5D"/>
    <w:rsid w:val="000213C0"/>
    <w:rsid w:val="0002310D"/>
    <w:rsid w:val="00023EA1"/>
    <w:rsid w:val="0002455D"/>
    <w:rsid w:val="000245E5"/>
    <w:rsid w:val="00024C4F"/>
    <w:rsid w:val="00024C68"/>
    <w:rsid w:val="00025783"/>
    <w:rsid w:val="00026A72"/>
    <w:rsid w:val="000270B9"/>
    <w:rsid w:val="00027296"/>
    <w:rsid w:val="00027DA0"/>
    <w:rsid w:val="00030DC1"/>
    <w:rsid w:val="000310D6"/>
    <w:rsid w:val="0003292F"/>
    <w:rsid w:val="00032A65"/>
    <w:rsid w:val="000339A3"/>
    <w:rsid w:val="0003426A"/>
    <w:rsid w:val="00034D56"/>
    <w:rsid w:val="000377EB"/>
    <w:rsid w:val="00037B42"/>
    <w:rsid w:val="00037E02"/>
    <w:rsid w:val="00040044"/>
    <w:rsid w:val="00040C43"/>
    <w:rsid w:val="00040D62"/>
    <w:rsid w:val="00042124"/>
    <w:rsid w:val="0004288D"/>
    <w:rsid w:val="00042A20"/>
    <w:rsid w:val="00042DBB"/>
    <w:rsid w:val="000431CF"/>
    <w:rsid w:val="0004384C"/>
    <w:rsid w:val="000445B5"/>
    <w:rsid w:val="0004535A"/>
    <w:rsid w:val="00047A1E"/>
    <w:rsid w:val="000509B2"/>
    <w:rsid w:val="00051584"/>
    <w:rsid w:val="00051D2D"/>
    <w:rsid w:val="00052625"/>
    <w:rsid w:val="000534F3"/>
    <w:rsid w:val="00055730"/>
    <w:rsid w:val="00055B46"/>
    <w:rsid w:val="00056C39"/>
    <w:rsid w:val="000572FB"/>
    <w:rsid w:val="000606BB"/>
    <w:rsid w:val="000610A2"/>
    <w:rsid w:val="000611D2"/>
    <w:rsid w:val="000612D1"/>
    <w:rsid w:val="000623C8"/>
    <w:rsid w:val="00064353"/>
    <w:rsid w:val="000652DB"/>
    <w:rsid w:val="000653E6"/>
    <w:rsid w:val="00066833"/>
    <w:rsid w:val="0006790E"/>
    <w:rsid w:val="00067D64"/>
    <w:rsid w:val="00067FDA"/>
    <w:rsid w:val="0007078B"/>
    <w:rsid w:val="0007132C"/>
    <w:rsid w:val="000714CF"/>
    <w:rsid w:val="000720F4"/>
    <w:rsid w:val="00072452"/>
    <w:rsid w:val="00072FCC"/>
    <w:rsid w:val="00075897"/>
    <w:rsid w:val="00076014"/>
    <w:rsid w:val="000763DB"/>
    <w:rsid w:val="0007652D"/>
    <w:rsid w:val="00077DC7"/>
    <w:rsid w:val="00077F70"/>
    <w:rsid w:val="0008021B"/>
    <w:rsid w:val="00081C63"/>
    <w:rsid w:val="000821E7"/>
    <w:rsid w:val="00083240"/>
    <w:rsid w:val="00083B12"/>
    <w:rsid w:val="000846D8"/>
    <w:rsid w:val="0008498C"/>
    <w:rsid w:val="00085027"/>
    <w:rsid w:val="000850B4"/>
    <w:rsid w:val="0008533F"/>
    <w:rsid w:val="00086EC3"/>
    <w:rsid w:val="000873E0"/>
    <w:rsid w:val="0009052F"/>
    <w:rsid w:val="00091135"/>
    <w:rsid w:val="000912DA"/>
    <w:rsid w:val="00091D2D"/>
    <w:rsid w:val="0009380A"/>
    <w:rsid w:val="00093D92"/>
    <w:rsid w:val="00093F42"/>
    <w:rsid w:val="00094C68"/>
    <w:rsid w:val="000A05E1"/>
    <w:rsid w:val="000A060B"/>
    <w:rsid w:val="000A07B3"/>
    <w:rsid w:val="000A2D9F"/>
    <w:rsid w:val="000A399F"/>
    <w:rsid w:val="000A43A1"/>
    <w:rsid w:val="000A5BD5"/>
    <w:rsid w:val="000A6351"/>
    <w:rsid w:val="000A64C3"/>
    <w:rsid w:val="000A72CB"/>
    <w:rsid w:val="000B002E"/>
    <w:rsid w:val="000B1C51"/>
    <w:rsid w:val="000B2409"/>
    <w:rsid w:val="000B3137"/>
    <w:rsid w:val="000B3273"/>
    <w:rsid w:val="000B337B"/>
    <w:rsid w:val="000B3734"/>
    <w:rsid w:val="000B3C4F"/>
    <w:rsid w:val="000B60E0"/>
    <w:rsid w:val="000B61D6"/>
    <w:rsid w:val="000C0354"/>
    <w:rsid w:val="000C17A0"/>
    <w:rsid w:val="000C19BE"/>
    <w:rsid w:val="000C1FCE"/>
    <w:rsid w:val="000C220F"/>
    <w:rsid w:val="000C2753"/>
    <w:rsid w:val="000C2C9A"/>
    <w:rsid w:val="000C309F"/>
    <w:rsid w:val="000C30DD"/>
    <w:rsid w:val="000C35FA"/>
    <w:rsid w:val="000C3DCF"/>
    <w:rsid w:val="000C3F58"/>
    <w:rsid w:val="000C3F6D"/>
    <w:rsid w:val="000C41EE"/>
    <w:rsid w:val="000C4872"/>
    <w:rsid w:val="000C4B61"/>
    <w:rsid w:val="000C5C70"/>
    <w:rsid w:val="000C6221"/>
    <w:rsid w:val="000C7228"/>
    <w:rsid w:val="000C7A97"/>
    <w:rsid w:val="000D0367"/>
    <w:rsid w:val="000D04A0"/>
    <w:rsid w:val="000D0671"/>
    <w:rsid w:val="000D12FF"/>
    <w:rsid w:val="000D2387"/>
    <w:rsid w:val="000D2B51"/>
    <w:rsid w:val="000D3A90"/>
    <w:rsid w:val="000D3B88"/>
    <w:rsid w:val="000D4A50"/>
    <w:rsid w:val="000D4B44"/>
    <w:rsid w:val="000D4B47"/>
    <w:rsid w:val="000D527B"/>
    <w:rsid w:val="000D5EA0"/>
    <w:rsid w:val="000D6689"/>
    <w:rsid w:val="000E18FB"/>
    <w:rsid w:val="000E24FB"/>
    <w:rsid w:val="000E3C43"/>
    <w:rsid w:val="000E79C8"/>
    <w:rsid w:val="000E7A7F"/>
    <w:rsid w:val="000E7C5B"/>
    <w:rsid w:val="000F015B"/>
    <w:rsid w:val="000F18B7"/>
    <w:rsid w:val="000F1D78"/>
    <w:rsid w:val="000F2AA3"/>
    <w:rsid w:val="000F362F"/>
    <w:rsid w:val="000F395D"/>
    <w:rsid w:val="000F3BBF"/>
    <w:rsid w:val="000F62CA"/>
    <w:rsid w:val="000F69D0"/>
    <w:rsid w:val="000F7137"/>
    <w:rsid w:val="000F759A"/>
    <w:rsid w:val="00100F47"/>
    <w:rsid w:val="00101D01"/>
    <w:rsid w:val="00102DBD"/>
    <w:rsid w:val="00103CE0"/>
    <w:rsid w:val="001050EF"/>
    <w:rsid w:val="00105E0B"/>
    <w:rsid w:val="001060D0"/>
    <w:rsid w:val="00107270"/>
    <w:rsid w:val="00107642"/>
    <w:rsid w:val="00107E42"/>
    <w:rsid w:val="00110002"/>
    <w:rsid w:val="001120C9"/>
    <w:rsid w:val="00114AA5"/>
    <w:rsid w:val="00114CCE"/>
    <w:rsid w:val="00115989"/>
    <w:rsid w:val="00115BA4"/>
    <w:rsid w:val="00116F10"/>
    <w:rsid w:val="001206E0"/>
    <w:rsid w:val="001223B6"/>
    <w:rsid w:val="00122547"/>
    <w:rsid w:val="00123514"/>
    <w:rsid w:val="0012359D"/>
    <w:rsid w:val="00124EF4"/>
    <w:rsid w:val="00125A92"/>
    <w:rsid w:val="00125BFB"/>
    <w:rsid w:val="00126CDA"/>
    <w:rsid w:val="00127ADF"/>
    <w:rsid w:val="00132DE0"/>
    <w:rsid w:val="0013308E"/>
    <w:rsid w:val="0013439E"/>
    <w:rsid w:val="00134468"/>
    <w:rsid w:val="00134E78"/>
    <w:rsid w:val="0013579D"/>
    <w:rsid w:val="00136117"/>
    <w:rsid w:val="001364E4"/>
    <w:rsid w:val="00137791"/>
    <w:rsid w:val="00137813"/>
    <w:rsid w:val="00137964"/>
    <w:rsid w:val="00141032"/>
    <w:rsid w:val="00141484"/>
    <w:rsid w:val="00142B5C"/>
    <w:rsid w:val="001445A5"/>
    <w:rsid w:val="00144CD4"/>
    <w:rsid w:val="001457E3"/>
    <w:rsid w:val="001463E0"/>
    <w:rsid w:val="0014653B"/>
    <w:rsid w:val="00146B59"/>
    <w:rsid w:val="00147A7D"/>
    <w:rsid w:val="001500EB"/>
    <w:rsid w:val="00150234"/>
    <w:rsid w:val="00150B88"/>
    <w:rsid w:val="00151A1E"/>
    <w:rsid w:val="00151D26"/>
    <w:rsid w:val="00153E4A"/>
    <w:rsid w:val="00154981"/>
    <w:rsid w:val="00154D86"/>
    <w:rsid w:val="0015517A"/>
    <w:rsid w:val="00155C40"/>
    <w:rsid w:val="00155E66"/>
    <w:rsid w:val="0015603B"/>
    <w:rsid w:val="0016007A"/>
    <w:rsid w:val="00160366"/>
    <w:rsid w:val="001609C7"/>
    <w:rsid w:val="00160F01"/>
    <w:rsid w:val="0016154E"/>
    <w:rsid w:val="00161B3E"/>
    <w:rsid w:val="001626E9"/>
    <w:rsid w:val="00162B5B"/>
    <w:rsid w:val="001640C6"/>
    <w:rsid w:val="0016483D"/>
    <w:rsid w:val="00165DF3"/>
    <w:rsid w:val="00166A64"/>
    <w:rsid w:val="00166ACF"/>
    <w:rsid w:val="0016798F"/>
    <w:rsid w:val="001701D4"/>
    <w:rsid w:val="00170C05"/>
    <w:rsid w:val="001710FE"/>
    <w:rsid w:val="001718B1"/>
    <w:rsid w:val="00171934"/>
    <w:rsid w:val="001724BB"/>
    <w:rsid w:val="00173DE4"/>
    <w:rsid w:val="00175023"/>
    <w:rsid w:val="00175093"/>
    <w:rsid w:val="00175FE4"/>
    <w:rsid w:val="00176593"/>
    <w:rsid w:val="00177538"/>
    <w:rsid w:val="00177959"/>
    <w:rsid w:val="00180060"/>
    <w:rsid w:val="001801F2"/>
    <w:rsid w:val="00180A03"/>
    <w:rsid w:val="00180A1A"/>
    <w:rsid w:val="00181277"/>
    <w:rsid w:val="00181E78"/>
    <w:rsid w:val="00181F20"/>
    <w:rsid w:val="00182010"/>
    <w:rsid w:val="00182394"/>
    <w:rsid w:val="001837CD"/>
    <w:rsid w:val="00183B89"/>
    <w:rsid w:val="00184D3A"/>
    <w:rsid w:val="00185ABE"/>
    <w:rsid w:val="00185EAF"/>
    <w:rsid w:val="0018669E"/>
    <w:rsid w:val="001868A9"/>
    <w:rsid w:val="00190B93"/>
    <w:rsid w:val="00190E0A"/>
    <w:rsid w:val="001912B4"/>
    <w:rsid w:val="00191422"/>
    <w:rsid w:val="00196039"/>
    <w:rsid w:val="001962B6"/>
    <w:rsid w:val="001966D9"/>
    <w:rsid w:val="001967B1"/>
    <w:rsid w:val="00196EF8"/>
    <w:rsid w:val="001A1204"/>
    <w:rsid w:val="001A2142"/>
    <w:rsid w:val="001A2BA3"/>
    <w:rsid w:val="001A507D"/>
    <w:rsid w:val="001A547F"/>
    <w:rsid w:val="001A73E8"/>
    <w:rsid w:val="001B088C"/>
    <w:rsid w:val="001B0C67"/>
    <w:rsid w:val="001B3935"/>
    <w:rsid w:val="001B4909"/>
    <w:rsid w:val="001B4D84"/>
    <w:rsid w:val="001B54FD"/>
    <w:rsid w:val="001B554A"/>
    <w:rsid w:val="001B593D"/>
    <w:rsid w:val="001B5B12"/>
    <w:rsid w:val="001B6BDA"/>
    <w:rsid w:val="001B75D2"/>
    <w:rsid w:val="001C05BC"/>
    <w:rsid w:val="001C0E21"/>
    <w:rsid w:val="001C14AF"/>
    <w:rsid w:val="001C3267"/>
    <w:rsid w:val="001C3700"/>
    <w:rsid w:val="001C489D"/>
    <w:rsid w:val="001C551B"/>
    <w:rsid w:val="001C571C"/>
    <w:rsid w:val="001C5AE2"/>
    <w:rsid w:val="001C69EA"/>
    <w:rsid w:val="001C776C"/>
    <w:rsid w:val="001D0764"/>
    <w:rsid w:val="001D0A04"/>
    <w:rsid w:val="001D34B9"/>
    <w:rsid w:val="001D3ECD"/>
    <w:rsid w:val="001D43B5"/>
    <w:rsid w:val="001D4A51"/>
    <w:rsid w:val="001D4D8E"/>
    <w:rsid w:val="001D5BE4"/>
    <w:rsid w:val="001D639D"/>
    <w:rsid w:val="001D6BC8"/>
    <w:rsid w:val="001D6CE5"/>
    <w:rsid w:val="001D77AC"/>
    <w:rsid w:val="001D77F3"/>
    <w:rsid w:val="001E0E60"/>
    <w:rsid w:val="001E19EF"/>
    <w:rsid w:val="001E1B83"/>
    <w:rsid w:val="001E1CD6"/>
    <w:rsid w:val="001E1DC7"/>
    <w:rsid w:val="001E3044"/>
    <w:rsid w:val="001E48E3"/>
    <w:rsid w:val="001E50D1"/>
    <w:rsid w:val="001E522C"/>
    <w:rsid w:val="001E6A2F"/>
    <w:rsid w:val="001E6CA0"/>
    <w:rsid w:val="001F15C9"/>
    <w:rsid w:val="001F2806"/>
    <w:rsid w:val="001F2AE4"/>
    <w:rsid w:val="001F3164"/>
    <w:rsid w:val="001F37A9"/>
    <w:rsid w:val="001F5C33"/>
    <w:rsid w:val="001F7550"/>
    <w:rsid w:val="00200337"/>
    <w:rsid w:val="0020075E"/>
    <w:rsid w:val="00200CD1"/>
    <w:rsid w:val="002022ED"/>
    <w:rsid w:val="0020235C"/>
    <w:rsid w:val="00202B91"/>
    <w:rsid w:val="00203068"/>
    <w:rsid w:val="002034E9"/>
    <w:rsid w:val="00203F41"/>
    <w:rsid w:val="00204539"/>
    <w:rsid w:val="00205206"/>
    <w:rsid w:val="002052EE"/>
    <w:rsid w:val="00206692"/>
    <w:rsid w:val="002074B8"/>
    <w:rsid w:val="00212352"/>
    <w:rsid w:val="0021468B"/>
    <w:rsid w:val="00215A23"/>
    <w:rsid w:val="00216D84"/>
    <w:rsid w:val="002173D1"/>
    <w:rsid w:val="00217AFF"/>
    <w:rsid w:val="00217B72"/>
    <w:rsid w:val="00220EC3"/>
    <w:rsid w:val="0022122D"/>
    <w:rsid w:val="002222C2"/>
    <w:rsid w:val="002226A4"/>
    <w:rsid w:val="002226BE"/>
    <w:rsid w:val="00223B60"/>
    <w:rsid w:val="00224189"/>
    <w:rsid w:val="002249EC"/>
    <w:rsid w:val="002251C3"/>
    <w:rsid w:val="00225358"/>
    <w:rsid w:val="002262B9"/>
    <w:rsid w:val="0022661E"/>
    <w:rsid w:val="0022778C"/>
    <w:rsid w:val="00227ED6"/>
    <w:rsid w:val="00231C11"/>
    <w:rsid w:val="00231F7D"/>
    <w:rsid w:val="002328F1"/>
    <w:rsid w:val="0023357F"/>
    <w:rsid w:val="0023437D"/>
    <w:rsid w:val="002343EE"/>
    <w:rsid w:val="00235A66"/>
    <w:rsid w:val="00237BA2"/>
    <w:rsid w:val="002416DD"/>
    <w:rsid w:val="00243CD3"/>
    <w:rsid w:val="00246077"/>
    <w:rsid w:val="00246B4F"/>
    <w:rsid w:val="00247D71"/>
    <w:rsid w:val="002516FD"/>
    <w:rsid w:val="00251AC8"/>
    <w:rsid w:val="00251DA0"/>
    <w:rsid w:val="00251F6D"/>
    <w:rsid w:val="00252B8E"/>
    <w:rsid w:val="0025312D"/>
    <w:rsid w:val="00256295"/>
    <w:rsid w:val="0025795F"/>
    <w:rsid w:val="00257D34"/>
    <w:rsid w:val="002601CE"/>
    <w:rsid w:val="00260628"/>
    <w:rsid w:val="00260EE7"/>
    <w:rsid w:val="002624EB"/>
    <w:rsid w:val="00263BB4"/>
    <w:rsid w:val="0026468B"/>
    <w:rsid w:val="00265561"/>
    <w:rsid w:val="002656E0"/>
    <w:rsid w:val="00266A6E"/>
    <w:rsid w:val="00267943"/>
    <w:rsid w:val="00270559"/>
    <w:rsid w:val="00271767"/>
    <w:rsid w:val="00271CB6"/>
    <w:rsid w:val="00273653"/>
    <w:rsid w:val="002737AA"/>
    <w:rsid w:val="00275406"/>
    <w:rsid w:val="00275A10"/>
    <w:rsid w:val="00276688"/>
    <w:rsid w:val="002776E0"/>
    <w:rsid w:val="00277FD6"/>
    <w:rsid w:val="00280631"/>
    <w:rsid w:val="0028092A"/>
    <w:rsid w:val="00280A71"/>
    <w:rsid w:val="00280F8B"/>
    <w:rsid w:val="00282A67"/>
    <w:rsid w:val="00283273"/>
    <w:rsid w:val="00283909"/>
    <w:rsid w:val="00283B06"/>
    <w:rsid w:val="002865E6"/>
    <w:rsid w:val="00286789"/>
    <w:rsid w:val="0029031D"/>
    <w:rsid w:val="00290C70"/>
    <w:rsid w:val="0029150A"/>
    <w:rsid w:val="00291550"/>
    <w:rsid w:val="00292255"/>
    <w:rsid w:val="00292C0F"/>
    <w:rsid w:val="00295627"/>
    <w:rsid w:val="00295B6A"/>
    <w:rsid w:val="002973DB"/>
    <w:rsid w:val="002975F6"/>
    <w:rsid w:val="00297B01"/>
    <w:rsid w:val="00297B26"/>
    <w:rsid w:val="00297EF6"/>
    <w:rsid w:val="002A0415"/>
    <w:rsid w:val="002A5543"/>
    <w:rsid w:val="002A5AD2"/>
    <w:rsid w:val="002A5EF5"/>
    <w:rsid w:val="002A61FD"/>
    <w:rsid w:val="002A666E"/>
    <w:rsid w:val="002A72B2"/>
    <w:rsid w:val="002B385E"/>
    <w:rsid w:val="002B4F3D"/>
    <w:rsid w:val="002B6AD5"/>
    <w:rsid w:val="002B722B"/>
    <w:rsid w:val="002C1B95"/>
    <w:rsid w:val="002C358B"/>
    <w:rsid w:val="002C4A33"/>
    <w:rsid w:val="002C7245"/>
    <w:rsid w:val="002C76E7"/>
    <w:rsid w:val="002C7CDA"/>
    <w:rsid w:val="002D1410"/>
    <w:rsid w:val="002D18C3"/>
    <w:rsid w:val="002D297D"/>
    <w:rsid w:val="002D29FF"/>
    <w:rsid w:val="002D2CCF"/>
    <w:rsid w:val="002D36C4"/>
    <w:rsid w:val="002D3FD0"/>
    <w:rsid w:val="002D4FD9"/>
    <w:rsid w:val="002D5E4E"/>
    <w:rsid w:val="002D7695"/>
    <w:rsid w:val="002D7BEF"/>
    <w:rsid w:val="002E06E0"/>
    <w:rsid w:val="002E0B8B"/>
    <w:rsid w:val="002E1FAA"/>
    <w:rsid w:val="002E2661"/>
    <w:rsid w:val="002E2C4B"/>
    <w:rsid w:val="002E36CD"/>
    <w:rsid w:val="002E3E1D"/>
    <w:rsid w:val="002E4B32"/>
    <w:rsid w:val="002E5551"/>
    <w:rsid w:val="002E5979"/>
    <w:rsid w:val="002E6A52"/>
    <w:rsid w:val="002E6C38"/>
    <w:rsid w:val="002F037A"/>
    <w:rsid w:val="002F110D"/>
    <w:rsid w:val="002F1357"/>
    <w:rsid w:val="002F1AC1"/>
    <w:rsid w:val="002F270C"/>
    <w:rsid w:val="002F2840"/>
    <w:rsid w:val="002F35AB"/>
    <w:rsid w:val="002F3794"/>
    <w:rsid w:val="002F3FFC"/>
    <w:rsid w:val="002F5CC9"/>
    <w:rsid w:val="002F67AE"/>
    <w:rsid w:val="002F7780"/>
    <w:rsid w:val="00300266"/>
    <w:rsid w:val="003005A0"/>
    <w:rsid w:val="003031AE"/>
    <w:rsid w:val="00303BF9"/>
    <w:rsid w:val="00304FF5"/>
    <w:rsid w:val="00305735"/>
    <w:rsid w:val="00305867"/>
    <w:rsid w:val="00306645"/>
    <w:rsid w:val="00307237"/>
    <w:rsid w:val="003072C0"/>
    <w:rsid w:val="00307663"/>
    <w:rsid w:val="0031072E"/>
    <w:rsid w:val="00310D46"/>
    <w:rsid w:val="003111D0"/>
    <w:rsid w:val="003122AC"/>
    <w:rsid w:val="003126CD"/>
    <w:rsid w:val="00312746"/>
    <w:rsid w:val="00314B3A"/>
    <w:rsid w:val="00315C80"/>
    <w:rsid w:val="00315CEB"/>
    <w:rsid w:val="003166EA"/>
    <w:rsid w:val="00320C51"/>
    <w:rsid w:val="00321B0E"/>
    <w:rsid w:val="00321DE1"/>
    <w:rsid w:val="00321E9F"/>
    <w:rsid w:val="0032336E"/>
    <w:rsid w:val="003242CD"/>
    <w:rsid w:val="0032451A"/>
    <w:rsid w:val="003246DA"/>
    <w:rsid w:val="0032611C"/>
    <w:rsid w:val="003267A6"/>
    <w:rsid w:val="00326E1D"/>
    <w:rsid w:val="00326F70"/>
    <w:rsid w:val="003272C1"/>
    <w:rsid w:val="00327447"/>
    <w:rsid w:val="0033073E"/>
    <w:rsid w:val="00330AA7"/>
    <w:rsid w:val="003329F3"/>
    <w:rsid w:val="003346B1"/>
    <w:rsid w:val="003358E6"/>
    <w:rsid w:val="00336056"/>
    <w:rsid w:val="003362CE"/>
    <w:rsid w:val="003409AA"/>
    <w:rsid w:val="00343253"/>
    <w:rsid w:val="00343653"/>
    <w:rsid w:val="00344167"/>
    <w:rsid w:val="00344AE3"/>
    <w:rsid w:val="003452A3"/>
    <w:rsid w:val="003452B5"/>
    <w:rsid w:val="00345943"/>
    <w:rsid w:val="00350E86"/>
    <w:rsid w:val="0035125C"/>
    <w:rsid w:val="00352CBF"/>
    <w:rsid w:val="003550EC"/>
    <w:rsid w:val="00355687"/>
    <w:rsid w:val="00357807"/>
    <w:rsid w:val="003604E5"/>
    <w:rsid w:val="00361191"/>
    <w:rsid w:val="00361297"/>
    <w:rsid w:val="0036154A"/>
    <w:rsid w:val="00361E94"/>
    <w:rsid w:val="003620B9"/>
    <w:rsid w:val="00364465"/>
    <w:rsid w:val="00364626"/>
    <w:rsid w:val="00364F87"/>
    <w:rsid w:val="003654AF"/>
    <w:rsid w:val="00365D9F"/>
    <w:rsid w:val="00366918"/>
    <w:rsid w:val="0036799B"/>
    <w:rsid w:val="00367BEB"/>
    <w:rsid w:val="0037060A"/>
    <w:rsid w:val="00370B6E"/>
    <w:rsid w:val="00371246"/>
    <w:rsid w:val="003726F0"/>
    <w:rsid w:val="00373A46"/>
    <w:rsid w:val="00373FE6"/>
    <w:rsid w:val="003741FC"/>
    <w:rsid w:val="00374A3B"/>
    <w:rsid w:val="003753DC"/>
    <w:rsid w:val="00376E89"/>
    <w:rsid w:val="00376FFE"/>
    <w:rsid w:val="003770CB"/>
    <w:rsid w:val="00377A30"/>
    <w:rsid w:val="00377F20"/>
    <w:rsid w:val="00381E69"/>
    <w:rsid w:val="00381F03"/>
    <w:rsid w:val="003825E7"/>
    <w:rsid w:val="00382A44"/>
    <w:rsid w:val="00382E7C"/>
    <w:rsid w:val="00383B03"/>
    <w:rsid w:val="00383D24"/>
    <w:rsid w:val="00384295"/>
    <w:rsid w:val="00384AFF"/>
    <w:rsid w:val="003863B4"/>
    <w:rsid w:val="00387284"/>
    <w:rsid w:val="00387C4F"/>
    <w:rsid w:val="00387E22"/>
    <w:rsid w:val="00390E3C"/>
    <w:rsid w:val="00391367"/>
    <w:rsid w:val="00391BA3"/>
    <w:rsid w:val="0039201B"/>
    <w:rsid w:val="00392149"/>
    <w:rsid w:val="0039259B"/>
    <w:rsid w:val="00393989"/>
    <w:rsid w:val="0039502D"/>
    <w:rsid w:val="003950FC"/>
    <w:rsid w:val="0039523A"/>
    <w:rsid w:val="00395E53"/>
    <w:rsid w:val="00396D9D"/>
    <w:rsid w:val="00397B9B"/>
    <w:rsid w:val="003A2DFA"/>
    <w:rsid w:val="003A3A51"/>
    <w:rsid w:val="003A3DBA"/>
    <w:rsid w:val="003A4A56"/>
    <w:rsid w:val="003A6525"/>
    <w:rsid w:val="003A666C"/>
    <w:rsid w:val="003A7371"/>
    <w:rsid w:val="003A75B3"/>
    <w:rsid w:val="003B2D17"/>
    <w:rsid w:val="003B3265"/>
    <w:rsid w:val="003B355E"/>
    <w:rsid w:val="003B4586"/>
    <w:rsid w:val="003B483D"/>
    <w:rsid w:val="003B4D85"/>
    <w:rsid w:val="003B5532"/>
    <w:rsid w:val="003B5533"/>
    <w:rsid w:val="003B5AD8"/>
    <w:rsid w:val="003B5EFD"/>
    <w:rsid w:val="003C0632"/>
    <w:rsid w:val="003C1142"/>
    <w:rsid w:val="003C11CA"/>
    <w:rsid w:val="003C2350"/>
    <w:rsid w:val="003C2693"/>
    <w:rsid w:val="003C5E40"/>
    <w:rsid w:val="003C5E48"/>
    <w:rsid w:val="003C5E7E"/>
    <w:rsid w:val="003C6806"/>
    <w:rsid w:val="003C6A47"/>
    <w:rsid w:val="003C6B69"/>
    <w:rsid w:val="003C6E89"/>
    <w:rsid w:val="003D0AE7"/>
    <w:rsid w:val="003D1E23"/>
    <w:rsid w:val="003D1E9A"/>
    <w:rsid w:val="003D2644"/>
    <w:rsid w:val="003D3BC7"/>
    <w:rsid w:val="003D3C8A"/>
    <w:rsid w:val="003D3C8F"/>
    <w:rsid w:val="003D3CB2"/>
    <w:rsid w:val="003D5328"/>
    <w:rsid w:val="003D55DD"/>
    <w:rsid w:val="003D5749"/>
    <w:rsid w:val="003D7367"/>
    <w:rsid w:val="003D7F59"/>
    <w:rsid w:val="003E02E0"/>
    <w:rsid w:val="003E05D9"/>
    <w:rsid w:val="003E148C"/>
    <w:rsid w:val="003E1598"/>
    <w:rsid w:val="003E1A82"/>
    <w:rsid w:val="003E2D47"/>
    <w:rsid w:val="003E3C0D"/>
    <w:rsid w:val="003E43EE"/>
    <w:rsid w:val="003E4875"/>
    <w:rsid w:val="003E51F7"/>
    <w:rsid w:val="003E5D01"/>
    <w:rsid w:val="003E6469"/>
    <w:rsid w:val="003E717B"/>
    <w:rsid w:val="003E7341"/>
    <w:rsid w:val="003E7AA0"/>
    <w:rsid w:val="003F0943"/>
    <w:rsid w:val="003F313E"/>
    <w:rsid w:val="003F4DB9"/>
    <w:rsid w:val="003F6336"/>
    <w:rsid w:val="003F69D8"/>
    <w:rsid w:val="003F6F50"/>
    <w:rsid w:val="004007FA"/>
    <w:rsid w:val="00401217"/>
    <w:rsid w:val="00401D7E"/>
    <w:rsid w:val="00403870"/>
    <w:rsid w:val="004049C4"/>
    <w:rsid w:val="004054AB"/>
    <w:rsid w:val="00406EBA"/>
    <w:rsid w:val="0041036E"/>
    <w:rsid w:val="0041100E"/>
    <w:rsid w:val="00411D10"/>
    <w:rsid w:val="00411E14"/>
    <w:rsid w:val="00413609"/>
    <w:rsid w:val="0041407B"/>
    <w:rsid w:val="004141BB"/>
    <w:rsid w:val="004152CC"/>
    <w:rsid w:val="00415924"/>
    <w:rsid w:val="00416567"/>
    <w:rsid w:val="004169CD"/>
    <w:rsid w:val="00417E05"/>
    <w:rsid w:val="0042002D"/>
    <w:rsid w:val="004202A2"/>
    <w:rsid w:val="00420522"/>
    <w:rsid w:val="00420676"/>
    <w:rsid w:val="004210F2"/>
    <w:rsid w:val="004219FE"/>
    <w:rsid w:val="00421E0E"/>
    <w:rsid w:val="00422010"/>
    <w:rsid w:val="00423243"/>
    <w:rsid w:val="0042395D"/>
    <w:rsid w:val="00424747"/>
    <w:rsid w:val="0042545A"/>
    <w:rsid w:val="00426EBD"/>
    <w:rsid w:val="0042710E"/>
    <w:rsid w:val="004275DF"/>
    <w:rsid w:val="004306E3"/>
    <w:rsid w:val="0043080B"/>
    <w:rsid w:val="0043097A"/>
    <w:rsid w:val="00430F5C"/>
    <w:rsid w:val="0043140A"/>
    <w:rsid w:val="00431746"/>
    <w:rsid w:val="00431771"/>
    <w:rsid w:val="00431B1B"/>
    <w:rsid w:val="00432319"/>
    <w:rsid w:val="00432A10"/>
    <w:rsid w:val="00433319"/>
    <w:rsid w:val="0043485A"/>
    <w:rsid w:val="004370F4"/>
    <w:rsid w:val="00437377"/>
    <w:rsid w:val="00442A75"/>
    <w:rsid w:val="0044479E"/>
    <w:rsid w:val="00444BE4"/>
    <w:rsid w:val="00445344"/>
    <w:rsid w:val="0044542E"/>
    <w:rsid w:val="00447529"/>
    <w:rsid w:val="00447EC6"/>
    <w:rsid w:val="0045117C"/>
    <w:rsid w:val="00451AAF"/>
    <w:rsid w:val="00451C04"/>
    <w:rsid w:val="0045263E"/>
    <w:rsid w:val="00453223"/>
    <w:rsid w:val="00453A12"/>
    <w:rsid w:val="00454443"/>
    <w:rsid w:val="00454874"/>
    <w:rsid w:val="004549A0"/>
    <w:rsid w:val="00454A30"/>
    <w:rsid w:val="00454CA1"/>
    <w:rsid w:val="00456D9B"/>
    <w:rsid w:val="00456DA6"/>
    <w:rsid w:val="00457198"/>
    <w:rsid w:val="004576A1"/>
    <w:rsid w:val="00457C9B"/>
    <w:rsid w:val="0046049C"/>
    <w:rsid w:val="0046100B"/>
    <w:rsid w:val="00461631"/>
    <w:rsid w:val="00462C66"/>
    <w:rsid w:val="004631D0"/>
    <w:rsid w:val="004636A8"/>
    <w:rsid w:val="00464114"/>
    <w:rsid w:val="00464B43"/>
    <w:rsid w:val="00465898"/>
    <w:rsid w:val="00467446"/>
    <w:rsid w:val="004675C0"/>
    <w:rsid w:val="004714E4"/>
    <w:rsid w:val="0047329F"/>
    <w:rsid w:val="0047407C"/>
    <w:rsid w:val="00475357"/>
    <w:rsid w:val="0047598D"/>
    <w:rsid w:val="00475C61"/>
    <w:rsid w:val="004762B4"/>
    <w:rsid w:val="00476554"/>
    <w:rsid w:val="00476A64"/>
    <w:rsid w:val="00476F8F"/>
    <w:rsid w:val="004777D5"/>
    <w:rsid w:val="00477CFC"/>
    <w:rsid w:val="004816B0"/>
    <w:rsid w:val="00482B68"/>
    <w:rsid w:val="00485BD3"/>
    <w:rsid w:val="00485E74"/>
    <w:rsid w:val="004866D2"/>
    <w:rsid w:val="00486A1F"/>
    <w:rsid w:val="004910BF"/>
    <w:rsid w:val="00492791"/>
    <w:rsid w:val="00492F49"/>
    <w:rsid w:val="004934AD"/>
    <w:rsid w:val="00493AD6"/>
    <w:rsid w:val="00493F74"/>
    <w:rsid w:val="00494065"/>
    <w:rsid w:val="004959FF"/>
    <w:rsid w:val="00495B72"/>
    <w:rsid w:val="00496528"/>
    <w:rsid w:val="004A24DD"/>
    <w:rsid w:val="004A37FC"/>
    <w:rsid w:val="004A4237"/>
    <w:rsid w:val="004A46E8"/>
    <w:rsid w:val="004A5658"/>
    <w:rsid w:val="004A5F46"/>
    <w:rsid w:val="004A60A2"/>
    <w:rsid w:val="004A63A5"/>
    <w:rsid w:val="004A65D1"/>
    <w:rsid w:val="004A6E14"/>
    <w:rsid w:val="004A6E58"/>
    <w:rsid w:val="004A7621"/>
    <w:rsid w:val="004A77DE"/>
    <w:rsid w:val="004B01E3"/>
    <w:rsid w:val="004B0606"/>
    <w:rsid w:val="004B1238"/>
    <w:rsid w:val="004B2C62"/>
    <w:rsid w:val="004B4172"/>
    <w:rsid w:val="004B44C5"/>
    <w:rsid w:val="004B5500"/>
    <w:rsid w:val="004B56AC"/>
    <w:rsid w:val="004B60A8"/>
    <w:rsid w:val="004B6DCF"/>
    <w:rsid w:val="004B7260"/>
    <w:rsid w:val="004B7F0C"/>
    <w:rsid w:val="004C27AC"/>
    <w:rsid w:val="004C2E61"/>
    <w:rsid w:val="004C2F45"/>
    <w:rsid w:val="004C3645"/>
    <w:rsid w:val="004C3B5E"/>
    <w:rsid w:val="004C778F"/>
    <w:rsid w:val="004D0BC9"/>
    <w:rsid w:val="004D0F03"/>
    <w:rsid w:val="004D16C4"/>
    <w:rsid w:val="004D1C04"/>
    <w:rsid w:val="004D1F6E"/>
    <w:rsid w:val="004D3230"/>
    <w:rsid w:val="004D4CC9"/>
    <w:rsid w:val="004D4E3F"/>
    <w:rsid w:val="004D5741"/>
    <w:rsid w:val="004D60D7"/>
    <w:rsid w:val="004D669B"/>
    <w:rsid w:val="004D6A08"/>
    <w:rsid w:val="004D6CAF"/>
    <w:rsid w:val="004D733C"/>
    <w:rsid w:val="004E066A"/>
    <w:rsid w:val="004E1037"/>
    <w:rsid w:val="004E2A1A"/>
    <w:rsid w:val="004E32D0"/>
    <w:rsid w:val="004E3755"/>
    <w:rsid w:val="004E3D1D"/>
    <w:rsid w:val="004E3ECE"/>
    <w:rsid w:val="004E3EF1"/>
    <w:rsid w:val="004E4AC9"/>
    <w:rsid w:val="004E5684"/>
    <w:rsid w:val="004E5A6B"/>
    <w:rsid w:val="004E603E"/>
    <w:rsid w:val="004E6370"/>
    <w:rsid w:val="004E6A5E"/>
    <w:rsid w:val="004E73FC"/>
    <w:rsid w:val="004E7C58"/>
    <w:rsid w:val="004F0BB3"/>
    <w:rsid w:val="004F2739"/>
    <w:rsid w:val="004F2F8E"/>
    <w:rsid w:val="004F31DD"/>
    <w:rsid w:val="004F3468"/>
    <w:rsid w:val="004F36CE"/>
    <w:rsid w:val="004F3A70"/>
    <w:rsid w:val="004F41EB"/>
    <w:rsid w:val="004F4624"/>
    <w:rsid w:val="004F4E1C"/>
    <w:rsid w:val="004F50EA"/>
    <w:rsid w:val="004F6492"/>
    <w:rsid w:val="004F6852"/>
    <w:rsid w:val="004F6D67"/>
    <w:rsid w:val="004F6FF5"/>
    <w:rsid w:val="004F798B"/>
    <w:rsid w:val="004F7AFA"/>
    <w:rsid w:val="004F7FAD"/>
    <w:rsid w:val="00500176"/>
    <w:rsid w:val="00501511"/>
    <w:rsid w:val="00501B84"/>
    <w:rsid w:val="005021BA"/>
    <w:rsid w:val="00502237"/>
    <w:rsid w:val="00503553"/>
    <w:rsid w:val="0050373E"/>
    <w:rsid w:val="00503ABD"/>
    <w:rsid w:val="00503AF7"/>
    <w:rsid w:val="00503CB7"/>
    <w:rsid w:val="0050435C"/>
    <w:rsid w:val="005043A1"/>
    <w:rsid w:val="00505468"/>
    <w:rsid w:val="00505D3C"/>
    <w:rsid w:val="00507E17"/>
    <w:rsid w:val="00510B8D"/>
    <w:rsid w:val="00510C31"/>
    <w:rsid w:val="00510D77"/>
    <w:rsid w:val="00512CF9"/>
    <w:rsid w:val="005130B7"/>
    <w:rsid w:val="00513B46"/>
    <w:rsid w:val="00513FF4"/>
    <w:rsid w:val="00514119"/>
    <w:rsid w:val="00514465"/>
    <w:rsid w:val="0051467E"/>
    <w:rsid w:val="00514C14"/>
    <w:rsid w:val="00520D4E"/>
    <w:rsid w:val="00521664"/>
    <w:rsid w:val="00522A6E"/>
    <w:rsid w:val="00522B22"/>
    <w:rsid w:val="005232B6"/>
    <w:rsid w:val="00523A71"/>
    <w:rsid w:val="00524729"/>
    <w:rsid w:val="00524759"/>
    <w:rsid w:val="0052488C"/>
    <w:rsid w:val="00526251"/>
    <w:rsid w:val="00526C23"/>
    <w:rsid w:val="00527308"/>
    <w:rsid w:val="00527824"/>
    <w:rsid w:val="00527A6B"/>
    <w:rsid w:val="00530815"/>
    <w:rsid w:val="00531457"/>
    <w:rsid w:val="0053166E"/>
    <w:rsid w:val="005318B3"/>
    <w:rsid w:val="00531DCD"/>
    <w:rsid w:val="00531E6B"/>
    <w:rsid w:val="00532B1C"/>
    <w:rsid w:val="00533805"/>
    <w:rsid w:val="00533F3E"/>
    <w:rsid w:val="0053491F"/>
    <w:rsid w:val="00534F35"/>
    <w:rsid w:val="00537243"/>
    <w:rsid w:val="00540009"/>
    <w:rsid w:val="00540370"/>
    <w:rsid w:val="005407A7"/>
    <w:rsid w:val="00541273"/>
    <w:rsid w:val="00541386"/>
    <w:rsid w:val="00542780"/>
    <w:rsid w:val="00543B4D"/>
    <w:rsid w:val="00544917"/>
    <w:rsid w:val="00545A58"/>
    <w:rsid w:val="00547FEC"/>
    <w:rsid w:val="00550FD3"/>
    <w:rsid w:val="00551398"/>
    <w:rsid w:val="00551847"/>
    <w:rsid w:val="0055215C"/>
    <w:rsid w:val="005544DD"/>
    <w:rsid w:val="00554537"/>
    <w:rsid w:val="00555B7E"/>
    <w:rsid w:val="00555D99"/>
    <w:rsid w:val="00556514"/>
    <w:rsid w:val="0055655E"/>
    <w:rsid w:val="005576F7"/>
    <w:rsid w:val="00560097"/>
    <w:rsid w:val="00560545"/>
    <w:rsid w:val="00560929"/>
    <w:rsid w:val="00560C6B"/>
    <w:rsid w:val="00561DEE"/>
    <w:rsid w:val="00562859"/>
    <w:rsid w:val="00562B5A"/>
    <w:rsid w:val="00563718"/>
    <w:rsid w:val="0056379F"/>
    <w:rsid w:val="0056381F"/>
    <w:rsid w:val="00563DB7"/>
    <w:rsid w:val="00564BED"/>
    <w:rsid w:val="0056572C"/>
    <w:rsid w:val="00565C9A"/>
    <w:rsid w:val="00566A83"/>
    <w:rsid w:val="00567352"/>
    <w:rsid w:val="00567516"/>
    <w:rsid w:val="00567F27"/>
    <w:rsid w:val="005700EC"/>
    <w:rsid w:val="00571527"/>
    <w:rsid w:val="0057187E"/>
    <w:rsid w:val="00571D24"/>
    <w:rsid w:val="005725B3"/>
    <w:rsid w:val="005727F4"/>
    <w:rsid w:val="0057290C"/>
    <w:rsid w:val="00574944"/>
    <w:rsid w:val="00574FC8"/>
    <w:rsid w:val="00575A57"/>
    <w:rsid w:val="00576D51"/>
    <w:rsid w:val="00576F77"/>
    <w:rsid w:val="00577059"/>
    <w:rsid w:val="005773CF"/>
    <w:rsid w:val="005775DA"/>
    <w:rsid w:val="00581A3A"/>
    <w:rsid w:val="00582373"/>
    <w:rsid w:val="005827F9"/>
    <w:rsid w:val="00582881"/>
    <w:rsid w:val="0058334F"/>
    <w:rsid w:val="00583775"/>
    <w:rsid w:val="005838F0"/>
    <w:rsid w:val="00584000"/>
    <w:rsid w:val="00584B2F"/>
    <w:rsid w:val="00585C4B"/>
    <w:rsid w:val="00585D9F"/>
    <w:rsid w:val="00586808"/>
    <w:rsid w:val="00587050"/>
    <w:rsid w:val="005876CB"/>
    <w:rsid w:val="00587C73"/>
    <w:rsid w:val="00590FD3"/>
    <w:rsid w:val="005914C8"/>
    <w:rsid w:val="00591CA7"/>
    <w:rsid w:val="00591D65"/>
    <w:rsid w:val="0059205C"/>
    <w:rsid w:val="005922BC"/>
    <w:rsid w:val="00592448"/>
    <w:rsid w:val="0059246A"/>
    <w:rsid w:val="005926D0"/>
    <w:rsid w:val="00592D75"/>
    <w:rsid w:val="0059472A"/>
    <w:rsid w:val="00594B04"/>
    <w:rsid w:val="0059594E"/>
    <w:rsid w:val="00595AEE"/>
    <w:rsid w:val="00595F08"/>
    <w:rsid w:val="0059729C"/>
    <w:rsid w:val="005A06DE"/>
    <w:rsid w:val="005A094A"/>
    <w:rsid w:val="005A18AD"/>
    <w:rsid w:val="005A1BDF"/>
    <w:rsid w:val="005A2526"/>
    <w:rsid w:val="005A3C41"/>
    <w:rsid w:val="005A4305"/>
    <w:rsid w:val="005A50F5"/>
    <w:rsid w:val="005A5765"/>
    <w:rsid w:val="005A6678"/>
    <w:rsid w:val="005A6C01"/>
    <w:rsid w:val="005A6D56"/>
    <w:rsid w:val="005B02B0"/>
    <w:rsid w:val="005B0A70"/>
    <w:rsid w:val="005B0D12"/>
    <w:rsid w:val="005B0DC3"/>
    <w:rsid w:val="005B1877"/>
    <w:rsid w:val="005B18C5"/>
    <w:rsid w:val="005B1BCB"/>
    <w:rsid w:val="005B2975"/>
    <w:rsid w:val="005B3074"/>
    <w:rsid w:val="005B542B"/>
    <w:rsid w:val="005B569E"/>
    <w:rsid w:val="005B5D07"/>
    <w:rsid w:val="005B5FF9"/>
    <w:rsid w:val="005B741F"/>
    <w:rsid w:val="005C1929"/>
    <w:rsid w:val="005C1B36"/>
    <w:rsid w:val="005C22B5"/>
    <w:rsid w:val="005C260A"/>
    <w:rsid w:val="005C2E94"/>
    <w:rsid w:val="005C314D"/>
    <w:rsid w:val="005C3DB1"/>
    <w:rsid w:val="005C4717"/>
    <w:rsid w:val="005C4CFB"/>
    <w:rsid w:val="005C5670"/>
    <w:rsid w:val="005C5710"/>
    <w:rsid w:val="005C576F"/>
    <w:rsid w:val="005C5B58"/>
    <w:rsid w:val="005C5CFF"/>
    <w:rsid w:val="005C7D35"/>
    <w:rsid w:val="005D007B"/>
    <w:rsid w:val="005D250F"/>
    <w:rsid w:val="005D2E0F"/>
    <w:rsid w:val="005D39B7"/>
    <w:rsid w:val="005D5099"/>
    <w:rsid w:val="005D5E4D"/>
    <w:rsid w:val="005D65EC"/>
    <w:rsid w:val="005D7008"/>
    <w:rsid w:val="005D75C5"/>
    <w:rsid w:val="005D7FB3"/>
    <w:rsid w:val="005E042C"/>
    <w:rsid w:val="005E0D1D"/>
    <w:rsid w:val="005E1393"/>
    <w:rsid w:val="005E1CBE"/>
    <w:rsid w:val="005E1D50"/>
    <w:rsid w:val="005E29B8"/>
    <w:rsid w:val="005E331A"/>
    <w:rsid w:val="005E3434"/>
    <w:rsid w:val="005E5EF4"/>
    <w:rsid w:val="005E69B3"/>
    <w:rsid w:val="005E7218"/>
    <w:rsid w:val="005E7B54"/>
    <w:rsid w:val="005F043C"/>
    <w:rsid w:val="005F09C7"/>
    <w:rsid w:val="005F0DE6"/>
    <w:rsid w:val="005F1542"/>
    <w:rsid w:val="005F19F4"/>
    <w:rsid w:val="005F1C4F"/>
    <w:rsid w:val="005F1E52"/>
    <w:rsid w:val="005F2BD8"/>
    <w:rsid w:val="005F2E5A"/>
    <w:rsid w:val="005F2EFF"/>
    <w:rsid w:val="005F326D"/>
    <w:rsid w:val="005F463C"/>
    <w:rsid w:val="005F68FB"/>
    <w:rsid w:val="005F7CE5"/>
    <w:rsid w:val="00600939"/>
    <w:rsid w:val="00600AC8"/>
    <w:rsid w:val="00600C6E"/>
    <w:rsid w:val="00600D45"/>
    <w:rsid w:val="00601AAC"/>
    <w:rsid w:val="0060213F"/>
    <w:rsid w:val="00603F46"/>
    <w:rsid w:val="00604B95"/>
    <w:rsid w:val="00605596"/>
    <w:rsid w:val="00605DD5"/>
    <w:rsid w:val="00606B20"/>
    <w:rsid w:val="00606CB7"/>
    <w:rsid w:val="006072AF"/>
    <w:rsid w:val="00607C36"/>
    <w:rsid w:val="006101ED"/>
    <w:rsid w:val="00610A60"/>
    <w:rsid w:val="00611265"/>
    <w:rsid w:val="00611D8F"/>
    <w:rsid w:val="00611E2D"/>
    <w:rsid w:val="00611E68"/>
    <w:rsid w:val="00612342"/>
    <w:rsid w:val="00612F59"/>
    <w:rsid w:val="006137BD"/>
    <w:rsid w:val="00614C22"/>
    <w:rsid w:val="00615204"/>
    <w:rsid w:val="006157BB"/>
    <w:rsid w:val="00615F57"/>
    <w:rsid w:val="006164F9"/>
    <w:rsid w:val="00616841"/>
    <w:rsid w:val="006175C3"/>
    <w:rsid w:val="006208B2"/>
    <w:rsid w:val="00620CE1"/>
    <w:rsid w:val="00620CFA"/>
    <w:rsid w:val="00620D76"/>
    <w:rsid w:val="00621353"/>
    <w:rsid w:val="00621C80"/>
    <w:rsid w:val="00622309"/>
    <w:rsid w:val="00622AB2"/>
    <w:rsid w:val="006245F8"/>
    <w:rsid w:val="006255B4"/>
    <w:rsid w:val="00626780"/>
    <w:rsid w:val="0062679F"/>
    <w:rsid w:val="00626881"/>
    <w:rsid w:val="00626897"/>
    <w:rsid w:val="006269A6"/>
    <w:rsid w:val="00626B32"/>
    <w:rsid w:val="00626C21"/>
    <w:rsid w:val="00627DBA"/>
    <w:rsid w:val="006378A9"/>
    <w:rsid w:val="006406E0"/>
    <w:rsid w:val="00641242"/>
    <w:rsid w:val="006421FB"/>
    <w:rsid w:val="006426F7"/>
    <w:rsid w:val="006434F1"/>
    <w:rsid w:val="00644FA3"/>
    <w:rsid w:val="0064673A"/>
    <w:rsid w:val="00646E66"/>
    <w:rsid w:val="006477A5"/>
    <w:rsid w:val="00647D69"/>
    <w:rsid w:val="006506FB"/>
    <w:rsid w:val="00650ABA"/>
    <w:rsid w:val="00651078"/>
    <w:rsid w:val="0065132C"/>
    <w:rsid w:val="006528B2"/>
    <w:rsid w:val="00652996"/>
    <w:rsid w:val="00652E94"/>
    <w:rsid w:val="006534D6"/>
    <w:rsid w:val="0065456C"/>
    <w:rsid w:val="00654ADB"/>
    <w:rsid w:val="00655EA3"/>
    <w:rsid w:val="00657C46"/>
    <w:rsid w:val="00657C86"/>
    <w:rsid w:val="006604FF"/>
    <w:rsid w:val="0066068C"/>
    <w:rsid w:val="00660DB9"/>
    <w:rsid w:val="0066225A"/>
    <w:rsid w:val="00663B13"/>
    <w:rsid w:val="00665D52"/>
    <w:rsid w:val="00665F19"/>
    <w:rsid w:val="00666114"/>
    <w:rsid w:val="00666BDB"/>
    <w:rsid w:val="0067067E"/>
    <w:rsid w:val="00670B6D"/>
    <w:rsid w:val="00670D38"/>
    <w:rsid w:val="006710BF"/>
    <w:rsid w:val="006712DD"/>
    <w:rsid w:val="00671C54"/>
    <w:rsid w:val="00672A21"/>
    <w:rsid w:val="00673765"/>
    <w:rsid w:val="0067388E"/>
    <w:rsid w:val="00674366"/>
    <w:rsid w:val="006746D4"/>
    <w:rsid w:val="00674DEF"/>
    <w:rsid w:val="00675302"/>
    <w:rsid w:val="00675A7A"/>
    <w:rsid w:val="00676368"/>
    <w:rsid w:val="0067681E"/>
    <w:rsid w:val="00676E67"/>
    <w:rsid w:val="00677D0F"/>
    <w:rsid w:val="00680E47"/>
    <w:rsid w:val="00681225"/>
    <w:rsid w:val="00681F69"/>
    <w:rsid w:val="00684451"/>
    <w:rsid w:val="0068495E"/>
    <w:rsid w:val="0068557A"/>
    <w:rsid w:val="006864E0"/>
    <w:rsid w:val="00686F7C"/>
    <w:rsid w:val="00687869"/>
    <w:rsid w:val="0069058E"/>
    <w:rsid w:val="006912FA"/>
    <w:rsid w:val="0069150F"/>
    <w:rsid w:val="00693C78"/>
    <w:rsid w:val="00693CC1"/>
    <w:rsid w:val="00693E6B"/>
    <w:rsid w:val="006942D4"/>
    <w:rsid w:val="006974F2"/>
    <w:rsid w:val="006979B7"/>
    <w:rsid w:val="006A0B38"/>
    <w:rsid w:val="006A0FC3"/>
    <w:rsid w:val="006A15F0"/>
    <w:rsid w:val="006A1873"/>
    <w:rsid w:val="006A1900"/>
    <w:rsid w:val="006A1C0A"/>
    <w:rsid w:val="006A4615"/>
    <w:rsid w:val="006A4AAF"/>
    <w:rsid w:val="006A4CCC"/>
    <w:rsid w:val="006A518A"/>
    <w:rsid w:val="006A5439"/>
    <w:rsid w:val="006A6094"/>
    <w:rsid w:val="006A6300"/>
    <w:rsid w:val="006A6A5C"/>
    <w:rsid w:val="006B0696"/>
    <w:rsid w:val="006B0BBF"/>
    <w:rsid w:val="006B12AF"/>
    <w:rsid w:val="006B22AD"/>
    <w:rsid w:val="006B240B"/>
    <w:rsid w:val="006B2A1E"/>
    <w:rsid w:val="006B4FAB"/>
    <w:rsid w:val="006B5693"/>
    <w:rsid w:val="006B5E0B"/>
    <w:rsid w:val="006B63FC"/>
    <w:rsid w:val="006B7D6B"/>
    <w:rsid w:val="006C00CE"/>
    <w:rsid w:val="006C1B15"/>
    <w:rsid w:val="006C248C"/>
    <w:rsid w:val="006C354B"/>
    <w:rsid w:val="006C36EE"/>
    <w:rsid w:val="006C370B"/>
    <w:rsid w:val="006C4A35"/>
    <w:rsid w:val="006C5083"/>
    <w:rsid w:val="006C6786"/>
    <w:rsid w:val="006C68D2"/>
    <w:rsid w:val="006C6B72"/>
    <w:rsid w:val="006C79B8"/>
    <w:rsid w:val="006D065A"/>
    <w:rsid w:val="006D0D89"/>
    <w:rsid w:val="006D1280"/>
    <w:rsid w:val="006D1CB0"/>
    <w:rsid w:val="006D34EE"/>
    <w:rsid w:val="006D3964"/>
    <w:rsid w:val="006D4AF1"/>
    <w:rsid w:val="006D65C0"/>
    <w:rsid w:val="006D7032"/>
    <w:rsid w:val="006D7323"/>
    <w:rsid w:val="006D7C18"/>
    <w:rsid w:val="006E04FB"/>
    <w:rsid w:val="006E057C"/>
    <w:rsid w:val="006E0848"/>
    <w:rsid w:val="006E11B7"/>
    <w:rsid w:val="006E1402"/>
    <w:rsid w:val="006E18B3"/>
    <w:rsid w:val="006E21B1"/>
    <w:rsid w:val="006E256F"/>
    <w:rsid w:val="006E2D83"/>
    <w:rsid w:val="006E3D5B"/>
    <w:rsid w:val="006E4871"/>
    <w:rsid w:val="006E526B"/>
    <w:rsid w:val="006E62FA"/>
    <w:rsid w:val="006E6672"/>
    <w:rsid w:val="006E69B1"/>
    <w:rsid w:val="006E6CCC"/>
    <w:rsid w:val="006E6E87"/>
    <w:rsid w:val="006E7558"/>
    <w:rsid w:val="006E766D"/>
    <w:rsid w:val="006E7B6C"/>
    <w:rsid w:val="006F0A15"/>
    <w:rsid w:val="006F0D17"/>
    <w:rsid w:val="006F0F78"/>
    <w:rsid w:val="006F1035"/>
    <w:rsid w:val="006F136B"/>
    <w:rsid w:val="006F165E"/>
    <w:rsid w:val="006F1832"/>
    <w:rsid w:val="006F2129"/>
    <w:rsid w:val="006F228E"/>
    <w:rsid w:val="006F2C4F"/>
    <w:rsid w:val="006F3010"/>
    <w:rsid w:val="006F35C6"/>
    <w:rsid w:val="006F42BC"/>
    <w:rsid w:val="006F48C7"/>
    <w:rsid w:val="006F4BFB"/>
    <w:rsid w:val="006F5371"/>
    <w:rsid w:val="006F671A"/>
    <w:rsid w:val="006F7C71"/>
    <w:rsid w:val="007001C9"/>
    <w:rsid w:val="00702862"/>
    <w:rsid w:val="007029FD"/>
    <w:rsid w:val="00703088"/>
    <w:rsid w:val="00704BDA"/>
    <w:rsid w:val="007065C0"/>
    <w:rsid w:val="00706AEC"/>
    <w:rsid w:val="0070793E"/>
    <w:rsid w:val="007109B6"/>
    <w:rsid w:val="0071117E"/>
    <w:rsid w:val="00711A1D"/>
    <w:rsid w:val="00712662"/>
    <w:rsid w:val="00712B10"/>
    <w:rsid w:val="00713676"/>
    <w:rsid w:val="00713D43"/>
    <w:rsid w:val="007145EC"/>
    <w:rsid w:val="0071512B"/>
    <w:rsid w:val="00715F4F"/>
    <w:rsid w:val="007163F7"/>
    <w:rsid w:val="00717A07"/>
    <w:rsid w:val="00717EE3"/>
    <w:rsid w:val="0072156C"/>
    <w:rsid w:val="00721A8E"/>
    <w:rsid w:val="00721AA3"/>
    <w:rsid w:val="00722B90"/>
    <w:rsid w:val="007235D1"/>
    <w:rsid w:val="00723CE7"/>
    <w:rsid w:val="00723D75"/>
    <w:rsid w:val="00724ED8"/>
    <w:rsid w:val="0072555E"/>
    <w:rsid w:val="00726772"/>
    <w:rsid w:val="007276B4"/>
    <w:rsid w:val="007279BE"/>
    <w:rsid w:val="00727D87"/>
    <w:rsid w:val="00727EAC"/>
    <w:rsid w:val="00730C12"/>
    <w:rsid w:val="00731D50"/>
    <w:rsid w:val="007329A5"/>
    <w:rsid w:val="00732A7E"/>
    <w:rsid w:val="00732EDA"/>
    <w:rsid w:val="00733480"/>
    <w:rsid w:val="007339CB"/>
    <w:rsid w:val="00733D89"/>
    <w:rsid w:val="007341D4"/>
    <w:rsid w:val="0073530B"/>
    <w:rsid w:val="00735A0D"/>
    <w:rsid w:val="00736413"/>
    <w:rsid w:val="007372BA"/>
    <w:rsid w:val="007375AB"/>
    <w:rsid w:val="007414AE"/>
    <w:rsid w:val="00742344"/>
    <w:rsid w:val="00743AC3"/>
    <w:rsid w:val="00743F01"/>
    <w:rsid w:val="00744D34"/>
    <w:rsid w:val="0074596A"/>
    <w:rsid w:val="00745B52"/>
    <w:rsid w:val="00745C16"/>
    <w:rsid w:val="00745E57"/>
    <w:rsid w:val="007463A9"/>
    <w:rsid w:val="007476C6"/>
    <w:rsid w:val="0074786F"/>
    <w:rsid w:val="00747F0F"/>
    <w:rsid w:val="00750303"/>
    <w:rsid w:val="00751730"/>
    <w:rsid w:val="00751B74"/>
    <w:rsid w:val="00753D94"/>
    <w:rsid w:val="007571D9"/>
    <w:rsid w:val="0075798A"/>
    <w:rsid w:val="00760BAC"/>
    <w:rsid w:val="00760C9C"/>
    <w:rsid w:val="00760E09"/>
    <w:rsid w:val="00761AA1"/>
    <w:rsid w:val="00762030"/>
    <w:rsid w:val="00762619"/>
    <w:rsid w:val="00762902"/>
    <w:rsid w:val="00762C5F"/>
    <w:rsid w:val="007633EB"/>
    <w:rsid w:val="00764477"/>
    <w:rsid w:val="0076609E"/>
    <w:rsid w:val="00766468"/>
    <w:rsid w:val="00766B1A"/>
    <w:rsid w:val="00767AEE"/>
    <w:rsid w:val="007703DE"/>
    <w:rsid w:val="0077055D"/>
    <w:rsid w:val="00770993"/>
    <w:rsid w:val="007718FF"/>
    <w:rsid w:val="00772F48"/>
    <w:rsid w:val="007730EA"/>
    <w:rsid w:val="00773A2A"/>
    <w:rsid w:val="00773F49"/>
    <w:rsid w:val="007758AD"/>
    <w:rsid w:val="007766BB"/>
    <w:rsid w:val="007800A5"/>
    <w:rsid w:val="00780233"/>
    <w:rsid w:val="00781B4F"/>
    <w:rsid w:val="00782FE9"/>
    <w:rsid w:val="007851E1"/>
    <w:rsid w:val="00786366"/>
    <w:rsid w:val="007867A0"/>
    <w:rsid w:val="00786FB8"/>
    <w:rsid w:val="007902D4"/>
    <w:rsid w:val="00790C66"/>
    <w:rsid w:val="0079198E"/>
    <w:rsid w:val="00791B7B"/>
    <w:rsid w:val="00791B93"/>
    <w:rsid w:val="00792720"/>
    <w:rsid w:val="0079365B"/>
    <w:rsid w:val="00794444"/>
    <w:rsid w:val="00794EA5"/>
    <w:rsid w:val="007956B2"/>
    <w:rsid w:val="00795800"/>
    <w:rsid w:val="0079683A"/>
    <w:rsid w:val="00796FF6"/>
    <w:rsid w:val="00797C18"/>
    <w:rsid w:val="00797D13"/>
    <w:rsid w:val="007A0B50"/>
    <w:rsid w:val="007A13F0"/>
    <w:rsid w:val="007A2F29"/>
    <w:rsid w:val="007A3324"/>
    <w:rsid w:val="007A38FD"/>
    <w:rsid w:val="007A4F3B"/>
    <w:rsid w:val="007A5410"/>
    <w:rsid w:val="007A5454"/>
    <w:rsid w:val="007A545B"/>
    <w:rsid w:val="007A6A83"/>
    <w:rsid w:val="007A6D38"/>
    <w:rsid w:val="007B0A92"/>
    <w:rsid w:val="007B10C2"/>
    <w:rsid w:val="007B190C"/>
    <w:rsid w:val="007B1ADD"/>
    <w:rsid w:val="007B2438"/>
    <w:rsid w:val="007B2721"/>
    <w:rsid w:val="007B2D97"/>
    <w:rsid w:val="007B2DEE"/>
    <w:rsid w:val="007B2E45"/>
    <w:rsid w:val="007B3CCB"/>
    <w:rsid w:val="007B402A"/>
    <w:rsid w:val="007B439C"/>
    <w:rsid w:val="007B5D60"/>
    <w:rsid w:val="007B6560"/>
    <w:rsid w:val="007B75D7"/>
    <w:rsid w:val="007C03B9"/>
    <w:rsid w:val="007C0489"/>
    <w:rsid w:val="007C0597"/>
    <w:rsid w:val="007C171C"/>
    <w:rsid w:val="007C1BB4"/>
    <w:rsid w:val="007C1E5B"/>
    <w:rsid w:val="007C28AC"/>
    <w:rsid w:val="007C29D4"/>
    <w:rsid w:val="007C35E0"/>
    <w:rsid w:val="007C447A"/>
    <w:rsid w:val="007D069B"/>
    <w:rsid w:val="007D0A9D"/>
    <w:rsid w:val="007D2B8A"/>
    <w:rsid w:val="007D4F9C"/>
    <w:rsid w:val="007D571E"/>
    <w:rsid w:val="007D5B85"/>
    <w:rsid w:val="007D5DF5"/>
    <w:rsid w:val="007D6351"/>
    <w:rsid w:val="007D6AEE"/>
    <w:rsid w:val="007D6C4F"/>
    <w:rsid w:val="007E0001"/>
    <w:rsid w:val="007E24D6"/>
    <w:rsid w:val="007E258E"/>
    <w:rsid w:val="007E2E6F"/>
    <w:rsid w:val="007E310F"/>
    <w:rsid w:val="007E3DF1"/>
    <w:rsid w:val="007E589D"/>
    <w:rsid w:val="007E5D1B"/>
    <w:rsid w:val="007E652D"/>
    <w:rsid w:val="007E6A7F"/>
    <w:rsid w:val="007E6B12"/>
    <w:rsid w:val="007E7046"/>
    <w:rsid w:val="007E7AAC"/>
    <w:rsid w:val="007F0783"/>
    <w:rsid w:val="007F1951"/>
    <w:rsid w:val="007F19F7"/>
    <w:rsid w:val="007F3275"/>
    <w:rsid w:val="007F35CA"/>
    <w:rsid w:val="007F3812"/>
    <w:rsid w:val="007F4149"/>
    <w:rsid w:val="007F4C13"/>
    <w:rsid w:val="007F573A"/>
    <w:rsid w:val="007F6A89"/>
    <w:rsid w:val="007F785B"/>
    <w:rsid w:val="007F7F22"/>
    <w:rsid w:val="00800910"/>
    <w:rsid w:val="00800C0D"/>
    <w:rsid w:val="00800D6A"/>
    <w:rsid w:val="008020B9"/>
    <w:rsid w:val="0080245A"/>
    <w:rsid w:val="0080321D"/>
    <w:rsid w:val="00804616"/>
    <w:rsid w:val="00804A79"/>
    <w:rsid w:val="008053CC"/>
    <w:rsid w:val="0080561E"/>
    <w:rsid w:val="008067CE"/>
    <w:rsid w:val="00807229"/>
    <w:rsid w:val="0080777C"/>
    <w:rsid w:val="00807946"/>
    <w:rsid w:val="00807F73"/>
    <w:rsid w:val="00810905"/>
    <w:rsid w:val="008115B4"/>
    <w:rsid w:val="008124C1"/>
    <w:rsid w:val="008128B6"/>
    <w:rsid w:val="00813071"/>
    <w:rsid w:val="00813357"/>
    <w:rsid w:val="00813882"/>
    <w:rsid w:val="008147DF"/>
    <w:rsid w:val="008161FF"/>
    <w:rsid w:val="00816E38"/>
    <w:rsid w:val="00817EA9"/>
    <w:rsid w:val="0082023F"/>
    <w:rsid w:val="00820BA9"/>
    <w:rsid w:val="00820D84"/>
    <w:rsid w:val="00822499"/>
    <w:rsid w:val="00824402"/>
    <w:rsid w:val="008245FF"/>
    <w:rsid w:val="008252D9"/>
    <w:rsid w:val="00825361"/>
    <w:rsid w:val="008264B6"/>
    <w:rsid w:val="008266DA"/>
    <w:rsid w:val="00826708"/>
    <w:rsid w:val="00826F98"/>
    <w:rsid w:val="008277F0"/>
    <w:rsid w:val="00827987"/>
    <w:rsid w:val="00830181"/>
    <w:rsid w:val="00830400"/>
    <w:rsid w:val="008304A5"/>
    <w:rsid w:val="008307E1"/>
    <w:rsid w:val="00830C99"/>
    <w:rsid w:val="0083123E"/>
    <w:rsid w:val="00832805"/>
    <w:rsid w:val="00832E8D"/>
    <w:rsid w:val="00833FDB"/>
    <w:rsid w:val="008340BA"/>
    <w:rsid w:val="00840890"/>
    <w:rsid w:val="00840BA6"/>
    <w:rsid w:val="008432E7"/>
    <w:rsid w:val="00844371"/>
    <w:rsid w:val="00846632"/>
    <w:rsid w:val="00846849"/>
    <w:rsid w:val="008476BB"/>
    <w:rsid w:val="008515CF"/>
    <w:rsid w:val="00854537"/>
    <w:rsid w:val="00854E74"/>
    <w:rsid w:val="00854F8F"/>
    <w:rsid w:val="008552E3"/>
    <w:rsid w:val="008553E7"/>
    <w:rsid w:val="00855C6B"/>
    <w:rsid w:val="00855F7C"/>
    <w:rsid w:val="008605E3"/>
    <w:rsid w:val="008610C5"/>
    <w:rsid w:val="00861511"/>
    <w:rsid w:val="00861970"/>
    <w:rsid w:val="00862958"/>
    <w:rsid w:val="00863762"/>
    <w:rsid w:val="008656DB"/>
    <w:rsid w:val="00865A0A"/>
    <w:rsid w:val="0086722E"/>
    <w:rsid w:val="00870004"/>
    <w:rsid w:val="008720F7"/>
    <w:rsid w:val="0087295C"/>
    <w:rsid w:val="008734F2"/>
    <w:rsid w:val="0087361A"/>
    <w:rsid w:val="008740A4"/>
    <w:rsid w:val="00874942"/>
    <w:rsid w:val="00875042"/>
    <w:rsid w:val="00875C81"/>
    <w:rsid w:val="00875E48"/>
    <w:rsid w:val="00875F55"/>
    <w:rsid w:val="00876703"/>
    <w:rsid w:val="00876CD7"/>
    <w:rsid w:val="00880393"/>
    <w:rsid w:val="008829AE"/>
    <w:rsid w:val="00882AD4"/>
    <w:rsid w:val="00882DC9"/>
    <w:rsid w:val="00883387"/>
    <w:rsid w:val="00883C8E"/>
    <w:rsid w:val="00884E45"/>
    <w:rsid w:val="00885F28"/>
    <w:rsid w:val="008906BC"/>
    <w:rsid w:val="00890962"/>
    <w:rsid w:val="00890A46"/>
    <w:rsid w:val="00890FAC"/>
    <w:rsid w:val="00890FE6"/>
    <w:rsid w:val="00891A40"/>
    <w:rsid w:val="008922F6"/>
    <w:rsid w:val="008926A1"/>
    <w:rsid w:val="00893DBD"/>
    <w:rsid w:val="00893E81"/>
    <w:rsid w:val="008942E5"/>
    <w:rsid w:val="00894661"/>
    <w:rsid w:val="008947D0"/>
    <w:rsid w:val="008958D9"/>
    <w:rsid w:val="00896ADE"/>
    <w:rsid w:val="008975AB"/>
    <w:rsid w:val="008975C3"/>
    <w:rsid w:val="008A1F9C"/>
    <w:rsid w:val="008A2800"/>
    <w:rsid w:val="008A319B"/>
    <w:rsid w:val="008A3677"/>
    <w:rsid w:val="008B0680"/>
    <w:rsid w:val="008B1019"/>
    <w:rsid w:val="008B1396"/>
    <w:rsid w:val="008B170A"/>
    <w:rsid w:val="008B1CFC"/>
    <w:rsid w:val="008B2731"/>
    <w:rsid w:val="008B2D8F"/>
    <w:rsid w:val="008B396C"/>
    <w:rsid w:val="008B3E3D"/>
    <w:rsid w:val="008B43C4"/>
    <w:rsid w:val="008B43FA"/>
    <w:rsid w:val="008B451F"/>
    <w:rsid w:val="008B4CB3"/>
    <w:rsid w:val="008B555A"/>
    <w:rsid w:val="008B56BD"/>
    <w:rsid w:val="008B5800"/>
    <w:rsid w:val="008B59E1"/>
    <w:rsid w:val="008B6930"/>
    <w:rsid w:val="008B7B31"/>
    <w:rsid w:val="008C0309"/>
    <w:rsid w:val="008C088C"/>
    <w:rsid w:val="008C0FE6"/>
    <w:rsid w:val="008C1115"/>
    <w:rsid w:val="008C2289"/>
    <w:rsid w:val="008C3415"/>
    <w:rsid w:val="008C3D99"/>
    <w:rsid w:val="008C410F"/>
    <w:rsid w:val="008C5621"/>
    <w:rsid w:val="008C65D9"/>
    <w:rsid w:val="008C7E48"/>
    <w:rsid w:val="008C7F22"/>
    <w:rsid w:val="008D0DAF"/>
    <w:rsid w:val="008D125C"/>
    <w:rsid w:val="008D19B3"/>
    <w:rsid w:val="008D3A35"/>
    <w:rsid w:val="008D3AF8"/>
    <w:rsid w:val="008D3FF0"/>
    <w:rsid w:val="008D42E0"/>
    <w:rsid w:val="008D4CA8"/>
    <w:rsid w:val="008D4DBC"/>
    <w:rsid w:val="008D517C"/>
    <w:rsid w:val="008D5CD1"/>
    <w:rsid w:val="008D5CF9"/>
    <w:rsid w:val="008D6572"/>
    <w:rsid w:val="008D73D5"/>
    <w:rsid w:val="008D74D5"/>
    <w:rsid w:val="008E05B9"/>
    <w:rsid w:val="008E108B"/>
    <w:rsid w:val="008E14B6"/>
    <w:rsid w:val="008E2E81"/>
    <w:rsid w:val="008E303D"/>
    <w:rsid w:val="008E39E2"/>
    <w:rsid w:val="008E4FBD"/>
    <w:rsid w:val="008E50BF"/>
    <w:rsid w:val="008E51B3"/>
    <w:rsid w:val="008E568D"/>
    <w:rsid w:val="008E6B51"/>
    <w:rsid w:val="008E6DA7"/>
    <w:rsid w:val="008E704B"/>
    <w:rsid w:val="008E7BB2"/>
    <w:rsid w:val="008F04DF"/>
    <w:rsid w:val="008F0DFC"/>
    <w:rsid w:val="008F1602"/>
    <w:rsid w:val="008F1938"/>
    <w:rsid w:val="008F22BA"/>
    <w:rsid w:val="008F287F"/>
    <w:rsid w:val="008F3C16"/>
    <w:rsid w:val="008F3CEF"/>
    <w:rsid w:val="008F452B"/>
    <w:rsid w:val="008F4637"/>
    <w:rsid w:val="008F4658"/>
    <w:rsid w:val="008F4789"/>
    <w:rsid w:val="008F6952"/>
    <w:rsid w:val="00900598"/>
    <w:rsid w:val="009007EE"/>
    <w:rsid w:val="00900C27"/>
    <w:rsid w:val="009026A1"/>
    <w:rsid w:val="009043BA"/>
    <w:rsid w:val="0090484C"/>
    <w:rsid w:val="00904C39"/>
    <w:rsid w:val="00910591"/>
    <w:rsid w:val="00912DDA"/>
    <w:rsid w:val="00913412"/>
    <w:rsid w:val="009142ED"/>
    <w:rsid w:val="00914A7E"/>
    <w:rsid w:val="00915011"/>
    <w:rsid w:val="00915225"/>
    <w:rsid w:val="009152F2"/>
    <w:rsid w:val="0091595E"/>
    <w:rsid w:val="00915BAA"/>
    <w:rsid w:val="00915D68"/>
    <w:rsid w:val="00915DE3"/>
    <w:rsid w:val="00915EE5"/>
    <w:rsid w:val="009171C4"/>
    <w:rsid w:val="00917344"/>
    <w:rsid w:val="00917660"/>
    <w:rsid w:val="009178AE"/>
    <w:rsid w:val="00917B5A"/>
    <w:rsid w:val="0092014D"/>
    <w:rsid w:val="009209D4"/>
    <w:rsid w:val="0092136F"/>
    <w:rsid w:val="00922ED1"/>
    <w:rsid w:val="00925B6A"/>
    <w:rsid w:val="009263A6"/>
    <w:rsid w:val="00927F81"/>
    <w:rsid w:val="0093053E"/>
    <w:rsid w:val="00930766"/>
    <w:rsid w:val="00930B09"/>
    <w:rsid w:val="00930F9D"/>
    <w:rsid w:val="00931B6B"/>
    <w:rsid w:val="00932181"/>
    <w:rsid w:val="00932BC8"/>
    <w:rsid w:val="00934E16"/>
    <w:rsid w:val="0093628D"/>
    <w:rsid w:val="00936B7F"/>
    <w:rsid w:val="0093713C"/>
    <w:rsid w:val="00940006"/>
    <w:rsid w:val="00941585"/>
    <w:rsid w:val="009417A0"/>
    <w:rsid w:val="00941857"/>
    <w:rsid w:val="0094221C"/>
    <w:rsid w:val="00942DDD"/>
    <w:rsid w:val="00942ED9"/>
    <w:rsid w:val="00943528"/>
    <w:rsid w:val="00943D54"/>
    <w:rsid w:val="009452EF"/>
    <w:rsid w:val="00945522"/>
    <w:rsid w:val="009459EB"/>
    <w:rsid w:val="00946FFB"/>
    <w:rsid w:val="0094762B"/>
    <w:rsid w:val="009512BB"/>
    <w:rsid w:val="00951A3D"/>
    <w:rsid w:val="00952B43"/>
    <w:rsid w:val="00952E8B"/>
    <w:rsid w:val="00952EBA"/>
    <w:rsid w:val="0095403B"/>
    <w:rsid w:val="009541C4"/>
    <w:rsid w:val="009545AD"/>
    <w:rsid w:val="00954769"/>
    <w:rsid w:val="009558EB"/>
    <w:rsid w:val="0095597E"/>
    <w:rsid w:val="00955BB8"/>
    <w:rsid w:val="00955DA8"/>
    <w:rsid w:val="009567EB"/>
    <w:rsid w:val="009569D6"/>
    <w:rsid w:val="00957DB6"/>
    <w:rsid w:val="009604C4"/>
    <w:rsid w:val="00960AFB"/>
    <w:rsid w:val="00961012"/>
    <w:rsid w:val="00961174"/>
    <w:rsid w:val="0096175E"/>
    <w:rsid w:val="00961A6B"/>
    <w:rsid w:val="00961FAA"/>
    <w:rsid w:val="00963804"/>
    <w:rsid w:val="00965413"/>
    <w:rsid w:val="009657C9"/>
    <w:rsid w:val="009671B7"/>
    <w:rsid w:val="00970594"/>
    <w:rsid w:val="00970B27"/>
    <w:rsid w:val="00970FE8"/>
    <w:rsid w:val="00972379"/>
    <w:rsid w:val="00972399"/>
    <w:rsid w:val="0097322B"/>
    <w:rsid w:val="00974050"/>
    <w:rsid w:val="00974500"/>
    <w:rsid w:val="00975323"/>
    <w:rsid w:val="00975A6A"/>
    <w:rsid w:val="00975EC7"/>
    <w:rsid w:val="00976015"/>
    <w:rsid w:val="009761FC"/>
    <w:rsid w:val="009767EC"/>
    <w:rsid w:val="00976A78"/>
    <w:rsid w:val="00977F3D"/>
    <w:rsid w:val="00980046"/>
    <w:rsid w:val="00980063"/>
    <w:rsid w:val="009810A2"/>
    <w:rsid w:val="009823FA"/>
    <w:rsid w:val="0098295E"/>
    <w:rsid w:val="00984F64"/>
    <w:rsid w:val="0098649F"/>
    <w:rsid w:val="00986E5E"/>
    <w:rsid w:val="009870AB"/>
    <w:rsid w:val="00990167"/>
    <w:rsid w:val="00990394"/>
    <w:rsid w:val="0099053F"/>
    <w:rsid w:val="009907FB"/>
    <w:rsid w:val="00990F69"/>
    <w:rsid w:val="00991F75"/>
    <w:rsid w:val="0099298A"/>
    <w:rsid w:val="00992B4B"/>
    <w:rsid w:val="00992FC1"/>
    <w:rsid w:val="00993275"/>
    <w:rsid w:val="00993581"/>
    <w:rsid w:val="00994D06"/>
    <w:rsid w:val="009959D3"/>
    <w:rsid w:val="00996259"/>
    <w:rsid w:val="009963DF"/>
    <w:rsid w:val="00996D85"/>
    <w:rsid w:val="00997542"/>
    <w:rsid w:val="00997A37"/>
    <w:rsid w:val="009A0A9A"/>
    <w:rsid w:val="009A127D"/>
    <w:rsid w:val="009A21D3"/>
    <w:rsid w:val="009A22CF"/>
    <w:rsid w:val="009A35B8"/>
    <w:rsid w:val="009A462E"/>
    <w:rsid w:val="009A49B1"/>
    <w:rsid w:val="009A4C3C"/>
    <w:rsid w:val="009A56C7"/>
    <w:rsid w:val="009A5952"/>
    <w:rsid w:val="009A666A"/>
    <w:rsid w:val="009A6DD7"/>
    <w:rsid w:val="009A6F54"/>
    <w:rsid w:val="009A6F9E"/>
    <w:rsid w:val="009B0E32"/>
    <w:rsid w:val="009B2A4E"/>
    <w:rsid w:val="009B451B"/>
    <w:rsid w:val="009B5102"/>
    <w:rsid w:val="009B5B9E"/>
    <w:rsid w:val="009B5E31"/>
    <w:rsid w:val="009B6D8E"/>
    <w:rsid w:val="009B79A3"/>
    <w:rsid w:val="009C291D"/>
    <w:rsid w:val="009C34DB"/>
    <w:rsid w:val="009C3DD2"/>
    <w:rsid w:val="009C530C"/>
    <w:rsid w:val="009C534D"/>
    <w:rsid w:val="009C5ECC"/>
    <w:rsid w:val="009C641A"/>
    <w:rsid w:val="009C79EB"/>
    <w:rsid w:val="009C7C06"/>
    <w:rsid w:val="009D02FF"/>
    <w:rsid w:val="009D091A"/>
    <w:rsid w:val="009D0B04"/>
    <w:rsid w:val="009D0D81"/>
    <w:rsid w:val="009D16AA"/>
    <w:rsid w:val="009D2A94"/>
    <w:rsid w:val="009D389A"/>
    <w:rsid w:val="009D3A01"/>
    <w:rsid w:val="009D4F10"/>
    <w:rsid w:val="009D54C9"/>
    <w:rsid w:val="009D58FF"/>
    <w:rsid w:val="009D6133"/>
    <w:rsid w:val="009D72D2"/>
    <w:rsid w:val="009D7939"/>
    <w:rsid w:val="009D7FF0"/>
    <w:rsid w:val="009E1858"/>
    <w:rsid w:val="009E23F5"/>
    <w:rsid w:val="009E2F40"/>
    <w:rsid w:val="009E3132"/>
    <w:rsid w:val="009E4592"/>
    <w:rsid w:val="009E45B2"/>
    <w:rsid w:val="009E532D"/>
    <w:rsid w:val="009E55C9"/>
    <w:rsid w:val="009E6644"/>
    <w:rsid w:val="009E6C2F"/>
    <w:rsid w:val="009E6CEA"/>
    <w:rsid w:val="009F0827"/>
    <w:rsid w:val="009F10C4"/>
    <w:rsid w:val="009F1CFF"/>
    <w:rsid w:val="009F29AF"/>
    <w:rsid w:val="009F2D25"/>
    <w:rsid w:val="009F4715"/>
    <w:rsid w:val="009F4819"/>
    <w:rsid w:val="009F48E3"/>
    <w:rsid w:val="009F4D4B"/>
    <w:rsid w:val="009F4D73"/>
    <w:rsid w:val="009F52C4"/>
    <w:rsid w:val="009F58C5"/>
    <w:rsid w:val="009F5B6E"/>
    <w:rsid w:val="009F65C2"/>
    <w:rsid w:val="009F6F5F"/>
    <w:rsid w:val="009F7C3E"/>
    <w:rsid w:val="00A00610"/>
    <w:rsid w:val="00A00F70"/>
    <w:rsid w:val="00A00F7F"/>
    <w:rsid w:val="00A04099"/>
    <w:rsid w:val="00A04AC2"/>
    <w:rsid w:val="00A05280"/>
    <w:rsid w:val="00A0631A"/>
    <w:rsid w:val="00A0640B"/>
    <w:rsid w:val="00A0646E"/>
    <w:rsid w:val="00A0712B"/>
    <w:rsid w:val="00A07988"/>
    <w:rsid w:val="00A10C0E"/>
    <w:rsid w:val="00A1141B"/>
    <w:rsid w:val="00A117E5"/>
    <w:rsid w:val="00A11F40"/>
    <w:rsid w:val="00A12522"/>
    <w:rsid w:val="00A14EBD"/>
    <w:rsid w:val="00A15E39"/>
    <w:rsid w:val="00A1679B"/>
    <w:rsid w:val="00A167B4"/>
    <w:rsid w:val="00A170FC"/>
    <w:rsid w:val="00A178C0"/>
    <w:rsid w:val="00A20369"/>
    <w:rsid w:val="00A20E15"/>
    <w:rsid w:val="00A21D5E"/>
    <w:rsid w:val="00A2301F"/>
    <w:rsid w:val="00A24050"/>
    <w:rsid w:val="00A24198"/>
    <w:rsid w:val="00A24685"/>
    <w:rsid w:val="00A24E6B"/>
    <w:rsid w:val="00A262A1"/>
    <w:rsid w:val="00A279A3"/>
    <w:rsid w:val="00A309DC"/>
    <w:rsid w:val="00A3137F"/>
    <w:rsid w:val="00A31CB9"/>
    <w:rsid w:val="00A32877"/>
    <w:rsid w:val="00A340D4"/>
    <w:rsid w:val="00A34CAA"/>
    <w:rsid w:val="00A357F5"/>
    <w:rsid w:val="00A35E15"/>
    <w:rsid w:val="00A36261"/>
    <w:rsid w:val="00A36BB0"/>
    <w:rsid w:val="00A37298"/>
    <w:rsid w:val="00A37658"/>
    <w:rsid w:val="00A37E2A"/>
    <w:rsid w:val="00A406EB"/>
    <w:rsid w:val="00A41799"/>
    <w:rsid w:val="00A41DEE"/>
    <w:rsid w:val="00A41FB5"/>
    <w:rsid w:val="00A42516"/>
    <w:rsid w:val="00A43054"/>
    <w:rsid w:val="00A435D1"/>
    <w:rsid w:val="00A44888"/>
    <w:rsid w:val="00A452A8"/>
    <w:rsid w:val="00A4622B"/>
    <w:rsid w:val="00A462FB"/>
    <w:rsid w:val="00A46851"/>
    <w:rsid w:val="00A478C6"/>
    <w:rsid w:val="00A47BCA"/>
    <w:rsid w:val="00A47E0B"/>
    <w:rsid w:val="00A47FF2"/>
    <w:rsid w:val="00A50F0B"/>
    <w:rsid w:val="00A51B5B"/>
    <w:rsid w:val="00A51C7F"/>
    <w:rsid w:val="00A52552"/>
    <w:rsid w:val="00A529D8"/>
    <w:rsid w:val="00A53920"/>
    <w:rsid w:val="00A53B68"/>
    <w:rsid w:val="00A53BE2"/>
    <w:rsid w:val="00A54221"/>
    <w:rsid w:val="00A54DB8"/>
    <w:rsid w:val="00A55029"/>
    <w:rsid w:val="00A576CD"/>
    <w:rsid w:val="00A57C1D"/>
    <w:rsid w:val="00A60FF7"/>
    <w:rsid w:val="00A63463"/>
    <w:rsid w:val="00A63746"/>
    <w:rsid w:val="00A63D77"/>
    <w:rsid w:val="00A63FB2"/>
    <w:rsid w:val="00A64844"/>
    <w:rsid w:val="00A66515"/>
    <w:rsid w:val="00A67569"/>
    <w:rsid w:val="00A70255"/>
    <w:rsid w:val="00A70302"/>
    <w:rsid w:val="00A70E6B"/>
    <w:rsid w:val="00A7104B"/>
    <w:rsid w:val="00A71E38"/>
    <w:rsid w:val="00A7398F"/>
    <w:rsid w:val="00A74B94"/>
    <w:rsid w:val="00A74CDE"/>
    <w:rsid w:val="00A75153"/>
    <w:rsid w:val="00A7586D"/>
    <w:rsid w:val="00A759D7"/>
    <w:rsid w:val="00A760D6"/>
    <w:rsid w:val="00A76CC0"/>
    <w:rsid w:val="00A80A77"/>
    <w:rsid w:val="00A825A6"/>
    <w:rsid w:val="00A82A9A"/>
    <w:rsid w:val="00A841A3"/>
    <w:rsid w:val="00A84EBA"/>
    <w:rsid w:val="00A858D4"/>
    <w:rsid w:val="00A86596"/>
    <w:rsid w:val="00A86A4C"/>
    <w:rsid w:val="00A86B50"/>
    <w:rsid w:val="00A86B89"/>
    <w:rsid w:val="00A91374"/>
    <w:rsid w:val="00A91750"/>
    <w:rsid w:val="00A91B27"/>
    <w:rsid w:val="00A9207F"/>
    <w:rsid w:val="00A92452"/>
    <w:rsid w:val="00A92F22"/>
    <w:rsid w:val="00A9353F"/>
    <w:rsid w:val="00A9357A"/>
    <w:rsid w:val="00A94818"/>
    <w:rsid w:val="00A951C4"/>
    <w:rsid w:val="00A9791A"/>
    <w:rsid w:val="00A97D06"/>
    <w:rsid w:val="00AA2DE4"/>
    <w:rsid w:val="00AA34DC"/>
    <w:rsid w:val="00AA5225"/>
    <w:rsid w:val="00AA55C3"/>
    <w:rsid w:val="00AA6583"/>
    <w:rsid w:val="00AA6771"/>
    <w:rsid w:val="00AA6F48"/>
    <w:rsid w:val="00AA75E7"/>
    <w:rsid w:val="00AA7CB6"/>
    <w:rsid w:val="00AB0501"/>
    <w:rsid w:val="00AB08F8"/>
    <w:rsid w:val="00AB3AB4"/>
    <w:rsid w:val="00AB4347"/>
    <w:rsid w:val="00AB4A94"/>
    <w:rsid w:val="00AB55D5"/>
    <w:rsid w:val="00AB5BA4"/>
    <w:rsid w:val="00AB5CC0"/>
    <w:rsid w:val="00AB7AB5"/>
    <w:rsid w:val="00AC10AD"/>
    <w:rsid w:val="00AC11B6"/>
    <w:rsid w:val="00AC1C4E"/>
    <w:rsid w:val="00AC2BEE"/>
    <w:rsid w:val="00AC4815"/>
    <w:rsid w:val="00AC5BCA"/>
    <w:rsid w:val="00AC609B"/>
    <w:rsid w:val="00AC7DDD"/>
    <w:rsid w:val="00AD0288"/>
    <w:rsid w:val="00AD0466"/>
    <w:rsid w:val="00AD1375"/>
    <w:rsid w:val="00AD14F4"/>
    <w:rsid w:val="00AD170C"/>
    <w:rsid w:val="00AD1F1D"/>
    <w:rsid w:val="00AD2581"/>
    <w:rsid w:val="00AD2BDF"/>
    <w:rsid w:val="00AD2E09"/>
    <w:rsid w:val="00AD3442"/>
    <w:rsid w:val="00AD5070"/>
    <w:rsid w:val="00AD5336"/>
    <w:rsid w:val="00AD54A8"/>
    <w:rsid w:val="00AD7910"/>
    <w:rsid w:val="00AE073D"/>
    <w:rsid w:val="00AE111A"/>
    <w:rsid w:val="00AE1D7A"/>
    <w:rsid w:val="00AE2163"/>
    <w:rsid w:val="00AE2483"/>
    <w:rsid w:val="00AE31DD"/>
    <w:rsid w:val="00AE34AD"/>
    <w:rsid w:val="00AE3F19"/>
    <w:rsid w:val="00AE4509"/>
    <w:rsid w:val="00AE4743"/>
    <w:rsid w:val="00AE531E"/>
    <w:rsid w:val="00AE5E10"/>
    <w:rsid w:val="00AE6ABB"/>
    <w:rsid w:val="00AF0250"/>
    <w:rsid w:val="00AF09EA"/>
    <w:rsid w:val="00AF2950"/>
    <w:rsid w:val="00AF2D51"/>
    <w:rsid w:val="00AF31AC"/>
    <w:rsid w:val="00AF4428"/>
    <w:rsid w:val="00AF4E76"/>
    <w:rsid w:val="00AF4F34"/>
    <w:rsid w:val="00AF53AD"/>
    <w:rsid w:val="00AF5F1F"/>
    <w:rsid w:val="00AF713E"/>
    <w:rsid w:val="00B0004C"/>
    <w:rsid w:val="00B00921"/>
    <w:rsid w:val="00B00943"/>
    <w:rsid w:val="00B05109"/>
    <w:rsid w:val="00B0589D"/>
    <w:rsid w:val="00B06550"/>
    <w:rsid w:val="00B06F26"/>
    <w:rsid w:val="00B106A4"/>
    <w:rsid w:val="00B10CD8"/>
    <w:rsid w:val="00B10EE9"/>
    <w:rsid w:val="00B1114F"/>
    <w:rsid w:val="00B11903"/>
    <w:rsid w:val="00B11933"/>
    <w:rsid w:val="00B11A60"/>
    <w:rsid w:val="00B11A8C"/>
    <w:rsid w:val="00B123F9"/>
    <w:rsid w:val="00B1362B"/>
    <w:rsid w:val="00B151CA"/>
    <w:rsid w:val="00B1576D"/>
    <w:rsid w:val="00B160A3"/>
    <w:rsid w:val="00B16AC5"/>
    <w:rsid w:val="00B1729F"/>
    <w:rsid w:val="00B17414"/>
    <w:rsid w:val="00B1751D"/>
    <w:rsid w:val="00B2054C"/>
    <w:rsid w:val="00B211F9"/>
    <w:rsid w:val="00B225E0"/>
    <w:rsid w:val="00B22789"/>
    <w:rsid w:val="00B2389C"/>
    <w:rsid w:val="00B259D5"/>
    <w:rsid w:val="00B26969"/>
    <w:rsid w:val="00B26E59"/>
    <w:rsid w:val="00B2713D"/>
    <w:rsid w:val="00B271CB"/>
    <w:rsid w:val="00B27741"/>
    <w:rsid w:val="00B27FC5"/>
    <w:rsid w:val="00B301DE"/>
    <w:rsid w:val="00B30509"/>
    <w:rsid w:val="00B30816"/>
    <w:rsid w:val="00B327A9"/>
    <w:rsid w:val="00B349E9"/>
    <w:rsid w:val="00B3628C"/>
    <w:rsid w:val="00B36376"/>
    <w:rsid w:val="00B36550"/>
    <w:rsid w:val="00B4180A"/>
    <w:rsid w:val="00B41859"/>
    <w:rsid w:val="00B418FA"/>
    <w:rsid w:val="00B43D21"/>
    <w:rsid w:val="00B44C89"/>
    <w:rsid w:val="00B4502C"/>
    <w:rsid w:val="00B45765"/>
    <w:rsid w:val="00B45912"/>
    <w:rsid w:val="00B45D9C"/>
    <w:rsid w:val="00B464C1"/>
    <w:rsid w:val="00B479C7"/>
    <w:rsid w:val="00B50525"/>
    <w:rsid w:val="00B50AF8"/>
    <w:rsid w:val="00B534CA"/>
    <w:rsid w:val="00B53E9E"/>
    <w:rsid w:val="00B54527"/>
    <w:rsid w:val="00B56E41"/>
    <w:rsid w:val="00B57133"/>
    <w:rsid w:val="00B577FD"/>
    <w:rsid w:val="00B606BB"/>
    <w:rsid w:val="00B60959"/>
    <w:rsid w:val="00B609AB"/>
    <w:rsid w:val="00B61DFD"/>
    <w:rsid w:val="00B62040"/>
    <w:rsid w:val="00B62C35"/>
    <w:rsid w:val="00B64CAA"/>
    <w:rsid w:val="00B64DBD"/>
    <w:rsid w:val="00B65444"/>
    <w:rsid w:val="00B65AE2"/>
    <w:rsid w:val="00B65F2A"/>
    <w:rsid w:val="00B66CBA"/>
    <w:rsid w:val="00B702EE"/>
    <w:rsid w:val="00B70BA3"/>
    <w:rsid w:val="00B71303"/>
    <w:rsid w:val="00B71643"/>
    <w:rsid w:val="00B71830"/>
    <w:rsid w:val="00B71BAF"/>
    <w:rsid w:val="00B7247F"/>
    <w:rsid w:val="00B734F8"/>
    <w:rsid w:val="00B73763"/>
    <w:rsid w:val="00B73994"/>
    <w:rsid w:val="00B744E6"/>
    <w:rsid w:val="00B74D16"/>
    <w:rsid w:val="00B753FE"/>
    <w:rsid w:val="00B762A1"/>
    <w:rsid w:val="00B76F52"/>
    <w:rsid w:val="00B772BB"/>
    <w:rsid w:val="00B77C0F"/>
    <w:rsid w:val="00B80028"/>
    <w:rsid w:val="00B80419"/>
    <w:rsid w:val="00B8042D"/>
    <w:rsid w:val="00B808AA"/>
    <w:rsid w:val="00B80993"/>
    <w:rsid w:val="00B81019"/>
    <w:rsid w:val="00B820E9"/>
    <w:rsid w:val="00B833F9"/>
    <w:rsid w:val="00B8353B"/>
    <w:rsid w:val="00B83A3B"/>
    <w:rsid w:val="00B84244"/>
    <w:rsid w:val="00B854D3"/>
    <w:rsid w:val="00B907BF"/>
    <w:rsid w:val="00B91021"/>
    <w:rsid w:val="00B91548"/>
    <w:rsid w:val="00B9182C"/>
    <w:rsid w:val="00B9187E"/>
    <w:rsid w:val="00B91DFC"/>
    <w:rsid w:val="00B91F8F"/>
    <w:rsid w:val="00B92351"/>
    <w:rsid w:val="00B93603"/>
    <w:rsid w:val="00B97680"/>
    <w:rsid w:val="00B97B8D"/>
    <w:rsid w:val="00B97CAE"/>
    <w:rsid w:val="00BA0494"/>
    <w:rsid w:val="00BA0E46"/>
    <w:rsid w:val="00BA21D7"/>
    <w:rsid w:val="00BA278B"/>
    <w:rsid w:val="00BA33A9"/>
    <w:rsid w:val="00BA54F5"/>
    <w:rsid w:val="00BA5D07"/>
    <w:rsid w:val="00BA6583"/>
    <w:rsid w:val="00BA67E7"/>
    <w:rsid w:val="00BA74F3"/>
    <w:rsid w:val="00BA7DA0"/>
    <w:rsid w:val="00BA7E14"/>
    <w:rsid w:val="00BB1429"/>
    <w:rsid w:val="00BB1CC5"/>
    <w:rsid w:val="00BB4DAF"/>
    <w:rsid w:val="00BB559E"/>
    <w:rsid w:val="00BB62D8"/>
    <w:rsid w:val="00BB66FB"/>
    <w:rsid w:val="00BC07A0"/>
    <w:rsid w:val="00BC0E99"/>
    <w:rsid w:val="00BC1405"/>
    <w:rsid w:val="00BC202E"/>
    <w:rsid w:val="00BC2D7E"/>
    <w:rsid w:val="00BC4208"/>
    <w:rsid w:val="00BC4D09"/>
    <w:rsid w:val="00BC563F"/>
    <w:rsid w:val="00BC5ADF"/>
    <w:rsid w:val="00BC5E29"/>
    <w:rsid w:val="00BC77BB"/>
    <w:rsid w:val="00BC7849"/>
    <w:rsid w:val="00BD2F52"/>
    <w:rsid w:val="00BD3BEF"/>
    <w:rsid w:val="00BD41A0"/>
    <w:rsid w:val="00BD42BF"/>
    <w:rsid w:val="00BD46CE"/>
    <w:rsid w:val="00BD5E2D"/>
    <w:rsid w:val="00BD5FDC"/>
    <w:rsid w:val="00BD73BE"/>
    <w:rsid w:val="00BD7D60"/>
    <w:rsid w:val="00BD7F62"/>
    <w:rsid w:val="00BE095E"/>
    <w:rsid w:val="00BE0DCE"/>
    <w:rsid w:val="00BE1E44"/>
    <w:rsid w:val="00BE26C7"/>
    <w:rsid w:val="00BE2D63"/>
    <w:rsid w:val="00BE3A12"/>
    <w:rsid w:val="00BE41F4"/>
    <w:rsid w:val="00BE49D5"/>
    <w:rsid w:val="00BE61A4"/>
    <w:rsid w:val="00BF1668"/>
    <w:rsid w:val="00BF2571"/>
    <w:rsid w:val="00BF2C46"/>
    <w:rsid w:val="00BF3423"/>
    <w:rsid w:val="00BF3B36"/>
    <w:rsid w:val="00BF3D36"/>
    <w:rsid w:val="00BF4E52"/>
    <w:rsid w:val="00BF5D94"/>
    <w:rsid w:val="00BF61EC"/>
    <w:rsid w:val="00BF674F"/>
    <w:rsid w:val="00BF7C41"/>
    <w:rsid w:val="00C010E9"/>
    <w:rsid w:val="00C01AFB"/>
    <w:rsid w:val="00C01D56"/>
    <w:rsid w:val="00C038B8"/>
    <w:rsid w:val="00C03F89"/>
    <w:rsid w:val="00C0435E"/>
    <w:rsid w:val="00C05EAA"/>
    <w:rsid w:val="00C06651"/>
    <w:rsid w:val="00C06A8C"/>
    <w:rsid w:val="00C07453"/>
    <w:rsid w:val="00C103EF"/>
    <w:rsid w:val="00C113EE"/>
    <w:rsid w:val="00C11CA4"/>
    <w:rsid w:val="00C11FF1"/>
    <w:rsid w:val="00C142EF"/>
    <w:rsid w:val="00C1578A"/>
    <w:rsid w:val="00C16D59"/>
    <w:rsid w:val="00C2054F"/>
    <w:rsid w:val="00C20DA5"/>
    <w:rsid w:val="00C21138"/>
    <w:rsid w:val="00C21841"/>
    <w:rsid w:val="00C218A3"/>
    <w:rsid w:val="00C21979"/>
    <w:rsid w:val="00C21E0C"/>
    <w:rsid w:val="00C21ECF"/>
    <w:rsid w:val="00C2203D"/>
    <w:rsid w:val="00C2213D"/>
    <w:rsid w:val="00C221BA"/>
    <w:rsid w:val="00C22A2B"/>
    <w:rsid w:val="00C22CC3"/>
    <w:rsid w:val="00C22D6D"/>
    <w:rsid w:val="00C23BD1"/>
    <w:rsid w:val="00C23BD8"/>
    <w:rsid w:val="00C25EF9"/>
    <w:rsid w:val="00C2631C"/>
    <w:rsid w:val="00C2645F"/>
    <w:rsid w:val="00C27567"/>
    <w:rsid w:val="00C27656"/>
    <w:rsid w:val="00C27CB0"/>
    <w:rsid w:val="00C3060A"/>
    <w:rsid w:val="00C3061F"/>
    <w:rsid w:val="00C31212"/>
    <w:rsid w:val="00C3161B"/>
    <w:rsid w:val="00C31C32"/>
    <w:rsid w:val="00C31F4E"/>
    <w:rsid w:val="00C32E17"/>
    <w:rsid w:val="00C33109"/>
    <w:rsid w:val="00C3350C"/>
    <w:rsid w:val="00C3555B"/>
    <w:rsid w:val="00C3581D"/>
    <w:rsid w:val="00C35D6B"/>
    <w:rsid w:val="00C36ACA"/>
    <w:rsid w:val="00C4017D"/>
    <w:rsid w:val="00C40A86"/>
    <w:rsid w:val="00C41219"/>
    <w:rsid w:val="00C414A3"/>
    <w:rsid w:val="00C41E0C"/>
    <w:rsid w:val="00C437F8"/>
    <w:rsid w:val="00C44F0C"/>
    <w:rsid w:val="00C45735"/>
    <w:rsid w:val="00C4659D"/>
    <w:rsid w:val="00C4714F"/>
    <w:rsid w:val="00C476D8"/>
    <w:rsid w:val="00C47DD2"/>
    <w:rsid w:val="00C503C2"/>
    <w:rsid w:val="00C50B93"/>
    <w:rsid w:val="00C50D74"/>
    <w:rsid w:val="00C50F7F"/>
    <w:rsid w:val="00C52679"/>
    <w:rsid w:val="00C5336A"/>
    <w:rsid w:val="00C5344F"/>
    <w:rsid w:val="00C55BCA"/>
    <w:rsid w:val="00C5635C"/>
    <w:rsid w:val="00C57657"/>
    <w:rsid w:val="00C60909"/>
    <w:rsid w:val="00C62DDA"/>
    <w:rsid w:val="00C63F18"/>
    <w:rsid w:val="00C6403C"/>
    <w:rsid w:val="00C646AF"/>
    <w:rsid w:val="00C65C30"/>
    <w:rsid w:val="00C65CDF"/>
    <w:rsid w:val="00C717CE"/>
    <w:rsid w:val="00C71962"/>
    <w:rsid w:val="00C75399"/>
    <w:rsid w:val="00C7568C"/>
    <w:rsid w:val="00C768D2"/>
    <w:rsid w:val="00C77155"/>
    <w:rsid w:val="00C77AC0"/>
    <w:rsid w:val="00C8051B"/>
    <w:rsid w:val="00C806E8"/>
    <w:rsid w:val="00C80881"/>
    <w:rsid w:val="00C81889"/>
    <w:rsid w:val="00C81FF8"/>
    <w:rsid w:val="00C82A50"/>
    <w:rsid w:val="00C836E9"/>
    <w:rsid w:val="00C83CE0"/>
    <w:rsid w:val="00C848C2"/>
    <w:rsid w:val="00C868AC"/>
    <w:rsid w:val="00C86E56"/>
    <w:rsid w:val="00C87C09"/>
    <w:rsid w:val="00C87DA2"/>
    <w:rsid w:val="00C90313"/>
    <w:rsid w:val="00C910D0"/>
    <w:rsid w:val="00C92EA3"/>
    <w:rsid w:val="00C9394E"/>
    <w:rsid w:val="00C945DD"/>
    <w:rsid w:val="00C94C3F"/>
    <w:rsid w:val="00C94F8F"/>
    <w:rsid w:val="00C95421"/>
    <w:rsid w:val="00C95D9C"/>
    <w:rsid w:val="00C95E69"/>
    <w:rsid w:val="00C963FC"/>
    <w:rsid w:val="00C9698D"/>
    <w:rsid w:val="00C9729B"/>
    <w:rsid w:val="00C97C66"/>
    <w:rsid w:val="00C97EE8"/>
    <w:rsid w:val="00CA0ADC"/>
    <w:rsid w:val="00CA0B52"/>
    <w:rsid w:val="00CA1E0D"/>
    <w:rsid w:val="00CA1EA6"/>
    <w:rsid w:val="00CA2212"/>
    <w:rsid w:val="00CA2AC1"/>
    <w:rsid w:val="00CA2E24"/>
    <w:rsid w:val="00CA3194"/>
    <w:rsid w:val="00CA31F6"/>
    <w:rsid w:val="00CA3DE6"/>
    <w:rsid w:val="00CA3ECB"/>
    <w:rsid w:val="00CA47A3"/>
    <w:rsid w:val="00CA5CD7"/>
    <w:rsid w:val="00CA691D"/>
    <w:rsid w:val="00CA72BD"/>
    <w:rsid w:val="00CA7812"/>
    <w:rsid w:val="00CA7C3B"/>
    <w:rsid w:val="00CB0E12"/>
    <w:rsid w:val="00CB1656"/>
    <w:rsid w:val="00CB17D3"/>
    <w:rsid w:val="00CB1E80"/>
    <w:rsid w:val="00CB200F"/>
    <w:rsid w:val="00CB36E1"/>
    <w:rsid w:val="00CB4CB6"/>
    <w:rsid w:val="00CB5074"/>
    <w:rsid w:val="00CB62C3"/>
    <w:rsid w:val="00CB73DC"/>
    <w:rsid w:val="00CB7E1B"/>
    <w:rsid w:val="00CC089B"/>
    <w:rsid w:val="00CC17FD"/>
    <w:rsid w:val="00CC25E0"/>
    <w:rsid w:val="00CC28E8"/>
    <w:rsid w:val="00CC2CA1"/>
    <w:rsid w:val="00CC2F0A"/>
    <w:rsid w:val="00CC3F32"/>
    <w:rsid w:val="00CC458F"/>
    <w:rsid w:val="00CC49E1"/>
    <w:rsid w:val="00CC4A7F"/>
    <w:rsid w:val="00CC5266"/>
    <w:rsid w:val="00CC6749"/>
    <w:rsid w:val="00CC7A71"/>
    <w:rsid w:val="00CD0316"/>
    <w:rsid w:val="00CD04A4"/>
    <w:rsid w:val="00CD0758"/>
    <w:rsid w:val="00CD0F70"/>
    <w:rsid w:val="00CD191B"/>
    <w:rsid w:val="00CD2DE9"/>
    <w:rsid w:val="00CD358A"/>
    <w:rsid w:val="00CD3D11"/>
    <w:rsid w:val="00CD4468"/>
    <w:rsid w:val="00CD5855"/>
    <w:rsid w:val="00CD5A81"/>
    <w:rsid w:val="00CD5DDC"/>
    <w:rsid w:val="00CD64A5"/>
    <w:rsid w:val="00CD6AD5"/>
    <w:rsid w:val="00CD72D8"/>
    <w:rsid w:val="00CE09BA"/>
    <w:rsid w:val="00CE0EF3"/>
    <w:rsid w:val="00CE10AE"/>
    <w:rsid w:val="00CE1D0F"/>
    <w:rsid w:val="00CE1DC0"/>
    <w:rsid w:val="00CE2EC1"/>
    <w:rsid w:val="00CE325A"/>
    <w:rsid w:val="00CE32C8"/>
    <w:rsid w:val="00CE32D5"/>
    <w:rsid w:val="00CE4377"/>
    <w:rsid w:val="00CE6291"/>
    <w:rsid w:val="00CF0587"/>
    <w:rsid w:val="00CF10DF"/>
    <w:rsid w:val="00CF1390"/>
    <w:rsid w:val="00CF1D4D"/>
    <w:rsid w:val="00CF31B7"/>
    <w:rsid w:val="00CF3E69"/>
    <w:rsid w:val="00CF458F"/>
    <w:rsid w:val="00CF49FE"/>
    <w:rsid w:val="00CF553E"/>
    <w:rsid w:val="00CF6539"/>
    <w:rsid w:val="00CF6995"/>
    <w:rsid w:val="00CF6EC7"/>
    <w:rsid w:val="00CF7F76"/>
    <w:rsid w:val="00D0026B"/>
    <w:rsid w:val="00D0050E"/>
    <w:rsid w:val="00D0097F"/>
    <w:rsid w:val="00D0129F"/>
    <w:rsid w:val="00D016C5"/>
    <w:rsid w:val="00D02660"/>
    <w:rsid w:val="00D040D3"/>
    <w:rsid w:val="00D04EE2"/>
    <w:rsid w:val="00D04FF1"/>
    <w:rsid w:val="00D0520D"/>
    <w:rsid w:val="00D052A1"/>
    <w:rsid w:val="00D0563C"/>
    <w:rsid w:val="00D06BEB"/>
    <w:rsid w:val="00D06CEC"/>
    <w:rsid w:val="00D06D0B"/>
    <w:rsid w:val="00D103DF"/>
    <w:rsid w:val="00D1063D"/>
    <w:rsid w:val="00D10F68"/>
    <w:rsid w:val="00D11075"/>
    <w:rsid w:val="00D11105"/>
    <w:rsid w:val="00D1110F"/>
    <w:rsid w:val="00D1255A"/>
    <w:rsid w:val="00D128BA"/>
    <w:rsid w:val="00D137F6"/>
    <w:rsid w:val="00D139A0"/>
    <w:rsid w:val="00D1572D"/>
    <w:rsid w:val="00D15877"/>
    <w:rsid w:val="00D15A40"/>
    <w:rsid w:val="00D15E09"/>
    <w:rsid w:val="00D16C03"/>
    <w:rsid w:val="00D16F3C"/>
    <w:rsid w:val="00D17D9A"/>
    <w:rsid w:val="00D2020D"/>
    <w:rsid w:val="00D20DF6"/>
    <w:rsid w:val="00D21F0B"/>
    <w:rsid w:val="00D21F6B"/>
    <w:rsid w:val="00D229F6"/>
    <w:rsid w:val="00D238FD"/>
    <w:rsid w:val="00D23B03"/>
    <w:rsid w:val="00D24A05"/>
    <w:rsid w:val="00D24CE4"/>
    <w:rsid w:val="00D25945"/>
    <w:rsid w:val="00D2598C"/>
    <w:rsid w:val="00D259F4"/>
    <w:rsid w:val="00D26931"/>
    <w:rsid w:val="00D279F8"/>
    <w:rsid w:val="00D27A7F"/>
    <w:rsid w:val="00D27EF8"/>
    <w:rsid w:val="00D301FC"/>
    <w:rsid w:val="00D302F3"/>
    <w:rsid w:val="00D30A7C"/>
    <w:rsid w:val="00D30BE7"/>
    <w:rsid w:val="00D314F0"/>
    <w:rsid w:val="00D323A4"/>
    <w:rsid w:val="00D3240E"/>
    <w:rsid w:val="00D3397C"/>
    <w:rsid w:val="00D33A78"/>
    <w:rsid w:val="00D33B61"/>
    <w:rsid w:val="00D33E40"/>
    <w:rsid w:val="00D33EA0"/>
    <w:rsid w:val="00D34151"/>
    <w:rsid w:val="00D344DD"/>
    <w:rsid w:val="00D34D88"/>
    <w:rsid w:val="00D35517"/>
    <w:rsid w:val="00D359E7"/>
    <w:rsid w:val="00D36D5E"/>
    <w:rsid w:val="00D373A2"/>
    <w:rsid w:val="00D37867"/>
    <w:rsid w:val="00D37EC0"/>
    <w:rsid w:val="00D405D7"/>
    <w:rsid w:val="00D41569"/>
    <w:rsid w:val="00D415C8"/>
    <w:rsid w:val="00D416A9"/>
    <w:rsid w:val="00D42D1C"/>
    <w:rsid w:val="00D441BA"/>
    <w:rsid w:val="00D44461"/>
    <w:rsid w:val="00D44BC7"/>
    <w:rsid w:val="00D44D59"/>
    <w:rsid w:val="00D44DE8"/>
    <w:rsid w:val="00D4669B"/>
    <w:rsid w:val="00D46EF8"/>
    <w:rsid w:val="00D47440"/>
    <w:rsid w:val="00D47F7D"/>
    <w:rsid w:val="00D51FA8"/>
    <w:rsid w:val="00D5269C"/>
    <w:rsid w:val="00D52905"/>
    <w:rsid w:val="00D53DED"/>
    <w:rsid w:val="00D540E9"/>
    <w:rsid w:val="00D55633"/>
    <w:rsid w:val="00D55E3B"/>
    <w:rsid w:val="00D57203"/>
    <w:rsid w:val="00D57494"/>
    <w:rsid w:val="00D57D0B"/>
    <w:rsid w:val="00D60A93"/>
    <w:rsid w:val="00D610C5"/>
    <w:rsid w:val="00D62060"/>
    <w:rsid w:val="00D622B5"/>
    <w:rsid w:val="00D62642"/>
    <w:rsid w:val="00D62D65"/>
    <w:rsid w:val="00D62E1F"/>
    <w:rsid w:val="00D6348C"/>
    <w:rsid w:val="00D635B7"/>
    <w:rsid w:val="00D63903"/>
    <w:rsid w:val="00D63C78"/>
    <w:rsid w:val="00D63F13"/>
    <w:rsid w:val="00D641C7"/>
    <w:rsid w:val="00D65782"/>
    <w:rsid w:val="00D65C52"/>
    <w:rsid w:val="00D664C3"/>
    <w:rsid w:val="00D6682F"/>
    <w:rsid w:val="00D6722B"/>
    <w:rsid w:val="00D67550"/>
    <w:rsid w:val="00D70D53"/>
    <w:rsid w:val="00D70E75"/>
    <w:rsid w:val="00D7218C"/>
    <w:rsid w:val="00D73F9E"/>
    <w:rsid w:val="00D7424E"/>
    <w:rsid w:val="00D75322"/>
    <w:rsid w:val="00D75325"/>
    <w:rsid w:val="00D765C6"/>
    <w:rsid w:val="00D76CE5"/>
    <w:rsid w:val="00D77CA1"/>
    <w:rsid w:val="00D8058B"/>
    <w:rsid w:val="00D80F26"/>
    <w:rsid w:val="00D817A2"/>
    <w:rsid w:val="00D819A9"/>
    <w:rsid w:val="00D81E79"/>
    <w:rsid w:val="00D821E9"/>
    <w:rsid w:val="00D82861"/>
    <w:rsid w:val="00D82F16"/>
    <w:rsid w:val="00D83693"/>
    <w:rsid w:val="00D841D1"/>
    <w:rsid w:val="00D860BA"/>
    <w:rsid w:val="00D86306"/>
    <w:rsid w:val="00D8639F"/>
    <w:rsid w:val="00D86613"/>
    <w:rsid w:val="00D86979"/>
    <w:rsid w:val="00D87860"/>
    <w:rsid w:val="00D87A26"/>
    <w:rsid w:val="00D90157"/>
    <w:rsid w:val="00D9026E"/>
    <w:rsid w:val="00D90D1D"/>
    <w:rsid w:val="00D91AAA"/>
    <w:rsid w:val="00D91CBA"/>
    <w:rsid w:val="00D92365"/>
    <w:rsid w:val="00D9286D"/>
    <w:rsid w:val="00D92B43"/>
    <w:rsid w:val="00D93807"/>
    <w:rsid w:val="00D95362"/>
    <w:rsid w:val="00D95E79"/>
    <w:rsid w:val="00D97025"/>
    <w:rsid w:val="00D976F1"/>
    <w:rsid w:val="00DA0E49"/>
    <w:rsid w:val="00DA1947"/>
    <w:rsid w:val="00DA1A5F"/>
    <w:rsid w:val="00DA1C05"/>
    <w:rsid w:val="00DA3381"/>
    <w:rsid w:val="00DA412E"/>
    <w:rsid w:val="00DA582F"/>
    <w:rsid w:val="00DA59E8"/>
    <w:rsid w:val="00DA5A4C"/>
    <w:rsid w:val="00DA647C"/>
    <w:rsid w:val="00DA694D"/>
    <w:rsid w:val="00DA6EB6"/>
    <w:rsid w:val="00DA7408"/>
    <w:rsid w:val="00DA7AB2"/>
    <w:rsid w:val="00DA7EAC"/>
    <w:rsid w:val="00DB033E"/>
    <w:rsid w:val="00DB119E"/>
    <w:rsid w:val="00DB2570"/>
    <w:rsid w:val="00DB2603"/>
    <w:rsid w:val="00DB313F"/>
    <w:rsid w:val="00DB3C4C"/>
    <w:rsid w:val="00DB4032"/>
    <w:rsid w:val="00DB46A8"/>
    <w:rsid w:val="00DB48F7"/>
    <w:rsid w:val="00DB51C3"/>
    <w:rsid w:val="00DB5AD7"/>
    <w:rsid w:val="00DB5FDE"/>
    <w:rsid w:val="00DB642D"/>
    <w:rsid w:val="00DB6463"/>
    <w:rsid w:val="00DB778B"/>
    <w:rsid w:val="00DC06EC"/>
    <w:rsid w:val="00DC1302"/>
    <w:rsid w:val="00DC19E5"/>
    <w:rsid w:val="00DC1B00"/>
    <w:rsid w:val="00DC29D6"/>
    <w:rsid w:val="00DC2AE4"/>
    <w:rsid w:val="00DC2BB2"/>
    <w:rsid w:val="00DC47F5"/>
    <w:rsid w:val="00DC4C30"/>
    <w:rsid w:val="00DC4F51"/>
    <w:rsid w:val="00DC5691"/>
    <w:rsid w:val="00DC60B2"/>
    <w:rsid w:val="00DC6958"/>
    <w:rsid w:val="00DC78A5"/>
    <w:rsid w:val="00DD130F"/>
    <w:rsid w:val="00DD1F15"/>
    <w:rsid w:val="00DD2D7F"/>
    <w:rsid w:val="00DD3A37"/>
    <w:rsid w:val="00DD3AE8"/>
    <w:rsid w:val="00DE135A"/>
    <w:rsid w:val="00DE1389"/>
    <w:rsid w:val="00DE209C"/>
    <w:rsid w:val="00DE4D22"/>
    <w:rsid w:val="00DE4EC9"/>
    <w:rsid w:val="00DE52D6"/>
    <w:rsid w:val="00DE59B8"/>
    <w:rsid w:val="00DE59FF"/>
    <w:rsid w:val="00DE5F7E"/>
    <w:rsid w:val="00DE61FF"/>
    <w:rsid w:val="00DF01A4"/>
    <w:rsid w:val="00DF0309"/>
    <w:rsid w:val="00DF07EF"/>
    <w:rsid w:val="00DF0873"/>
    <w:rsid w:val="00DF103D"/>
    <w:rsid w:val="00DF1B88"/>
    <w:rsid w:val="00DF1D6F"/>
    <w:rsid w:val="00DF28B1"/>
    <w:rsid w:val="00DF3019"/>
    <w:rsid w:val="00DF4D7E"/>
    <w:rsid w:val="00DF742A"/>
    <w:rsid w:val="00E00B23"/>
    <w:rsid w:val="00E02EA8"/>
    <w:rsid w:val="00E06E8A"/>
    <w:rsid w:val="00E073B7"/>
    <w:rsid w:val="00E0762E"/>
    <w:rsid w:val="00E07AB9"/>
    <w:rsid w:val="00E07D56"/>
    <w:rsid w:val="00E107D2"/>
    <w:rsid w:val="00E10E6D"/>
    <w:rsid w:val="00E10F1D"/>
    <w:rsid w:val="00E10FEC"/>
    <w:rsid w:val="00E11D3E"/>
    <w:rsid w:val="00E121B1"/>
    <w:rsid w:val="00E12ED8"/>
    <w:rsid w:val="00E1306E"/>
    <w:rsid w:val="00E13BF8"/>
    <w:rsid w:val="00E1419F"/>
    <w:rsid w:val="00E149C1"/>
    <w:rsid w:val="00E14F35"/>
    <w:rsid w:val="00E14FFE"/>
    <w:rsid w:val="00E1579D"/>
    <w:rsid w:val="00E15FAE"/>
    <w:rsid w:val="00E1620C"/>
    <w:rsid w:val="00E167FE"/>
    <w:rsid w:val="00E16AB6"/>
    <w:rsid w:val="00E17620"/>
    <w:rsid w:val="00E208A4"/>
    <w:rsid w:val="00E21985"/>
    <w:rsid w:val="00E23780"/>
    <w:rsid w:val="00E23FF8"/>
    <w:rsid w:val="00E2466F"/>
    <w:rsid w:val="00E249AA"/>
    <w:rsid w:val="00E253D4"/>
    <w:rsid w:val="00E27AEC"/>
    <w:rsid w:val="00E27F63"/>
    <w:rsid w:val="00E305B0"/>
    <w:rsid w:val="00E312AB"/>
    <w:rsid w:val="00E3157A"/>
    <w:rsid w:val="00E31AFB"/>
    <w:rsid w:val="00E31C4D"/>
    <w:rsid w:val="00E32AC9"/>
    <w:rsid w:val="00E330D5"/>
    <w:rsid w:val="00E33747"/>
    <w:rsid w:val="00E33EEA"/>
    <w:rsid w:val="00E34F47"/>
    <w:rsid w:val="00E35024"/>
    <w:rsid w:val="00E36CF3"/>
    <w:rsid w:val="00E378FD"/>
    <w:rsid w:val="00E40F69"/>
    <w:rsid w:val="00E410B8"/>
    <w:rsid w:val="00E41BD7"/>
    <w:rsid w:val="00E424F9"/>
    <w:rsid w:val="00E4540A"/>
    <w:rsid w:val="00E45652"/>
    <w:rsid w:val="00E46290"/>
    <w:rsid w:val="00E46BFF"/>
    <w:rsid w:val="00E46C09"/>
    <w:rsid w:val="00E47EFD"/>
    <w:rsid w:val="00E509F7"/>
    <w:rsid w:val="00E5186E"/>
    <w:rsid w:val="00E523F1"/>
    <w:rsid w:val="00E54E07"/>
    <w:rsid w:val="00E565F1"/>
    <w:rsid w:val="00E56BF2"/>
    <w:rsid w:val="00E5731C"/>
    <w:rsid w:val="00E61120"/>
    <w:rsid w:val="00E61C86"/>
    <w:rsid w:val="00E62D37"/>
    <w:rsid w:val="00E63168"/>
    <w:rsid w:val="00E63FEE"/>
    <w:rsid w:val="00E64FE9"/>
    <w:rsid w:val="00E6517D"/>
    <w:rsid w:val="00E65546"/>
    <w:rsid w:val="00E66964"/>
    <w:rsid w:val="00E66AE4"/>
    <w:rsid w:val="00E70930"/>
    <w:rsid w:val="00E70BF7"/>
    <w:rsid w:val="00E72BCC"/>
    <w:rsid w:val="00E72D62"/>
    <w:rsid w:val="00E731EB"/>
    <w:rsid w:val="00E74411"/>
    <w:rsid w:val="00E7470C"/>
    <w:rsid w:val="00E74752"/>
    <w:rsid w:val="00E755BB"/>
    <w:rsid w:val="00E7588E"/>
    <w:rsid w:val="00E76904"/>
    <w:rsid w:val="00E802DC"/>
    <w:rsid w:val="00E811DD"/>
    <w:rsid w:val="00E8187F"/>
    <w:rsid w:val="00E839B3"/>
    <w:rsid w:val="00E83A61"/>
    <w:rsid w:val="00E84155"/>
    <w:rsid w:val="00E84288"/>
    <w:rsid w:val="00E842EB"/>
    <w:rsid w:val="00E84878"/>
    <w:rsid w:val="00E8586C"/>
    <w:rsid w:val="00E859D2"/>
    <w:rsid w:val="00E8631A"/>
    <w:rsid w:val="00E8756C"/>
    <w:rsid w:val="00E87F01"/>
    <w:rsid w:val="00E90704"/>
    <w:rsid w:val="00E90772"/>
    <w:rsid w:val="00E90E7B"/>
    <w:rsid w:val="00E9161B"/>
    <w:rsid w:val="00E919EA"/>
    <w:rsid w:val="00E92308"/>
    <w:rsid w:val="00E9326A"/>
    <w:rsid w:val="00E94871"/>
    <w:rsid w:val="00E948F2"/>
    <w:rsid w:val="00E9575E"/>
    <w:rsid w:val="00E96FDD"/>
    <w:rsid w:val="00EA0CFF"/>
    <w:rsid w:val="00EA1109"/>
    <w:rsid w:val="00EA2167"/>
    <w:rsid w:val="00EA2725"/>
    <w:rsid w:val="00EA30DB"/>
    <w:rsid w:val="00EA375A"/>
    <w:rsid w:val="00EA458A"/>
    <w:rsid w:val="00EA4590"/>
    <w:rsid w:val="00EA5277"/>
    <w:rsid w:val="00EA5353"/>
    <w:rsid w:val="00EA5848"/>
    <w:rsid w:val="00EA5F35"/>
    <w:rsid w:val="00EA693D"/>
    <w:rsid w:val="00EA6C71"/>
    <w:rsid w:val="00EA6FDB"/>
    <w:rsid w:val="00EA720F"/>
    <w:rsid w:val="00EA7B77"/>
    <w:rsid w:val="00EB08B3"/>
    <w:rsid w:val="00EB2395"/>
    <w:rsid w:val="00EB2FA0"/>
    <w:rsid w:val="00EB32BF"/>
    <w:rsid w:val="00EB3C97"/>
    <w:rsid w:val="00EB4492"/>
    <w:rsid w:val="00EB4E7C"/>
    <w:rsid w:val="00EB52CD"/>
    <w:rsid w:val="00EB55DD"/>
    <w:rsid w:val="00EB5969"/>
    <w:rsid w:val="00EB65DF"/>
    <w:rsid w:val="00EC0942"/>
    <w:rsid w:val="00EC0D2C"/>
    <w:rsid w:val="00EC1291"/>
    <w:rsid w:val="00EC1747"/>
    <w:rsid w:val="00EC192C"/>
    <w:rsid w:val="00EC25CA"/>
    <w:rsid w:val="00EC2BA0"/>
    <w:rsid w:val="00EC2DB6"/>
    <w:rsid w:val="00EC311F"/>
    <w:rsid w:val="00EC4BF4"/>
    <w:rsid w:val="00EC5A62"/>
    <w:rsid w:val="00EC699F"/>
    <w:rsid w:val="00EC7178"/>
    <w:rsid w:val="00EC7DA7"/>
    <w:rsid w:val="00ED036C"/>
    <w:rsid w:val="00ED1286"/>
    <w:rsid w:val="00ED1441"/>
    <w:rsid w:val="00ED15D5"/>
    <w:rsid w:val="00ED16CE"/>
    <w:rsid w:val="00ED1715"/>
    <w:rsid w:val="00ED21B6"/>
    <w:rsid w:val="00ED2D1F"/>
    <w:rsid w:val="00ED33D7"/>
    <w:rsid w:val="00ED3472"/>
    <w:rsid w:val="00ED36E7"/>
    <w:rsid w:val="00ED3C01"/>
    <w:rsid w:val="00ED58A6"/>
    <w:rsid w:val="00ED6460"/>
    <w:rsid w:val="00ED65CB"/>
    <w:rsid w:val="00ED6C2C"/>
    <w:rsid w:val="00ED770D"/>
    <w:rsid w:val="00EE040A"/>
    <w:rsid w:val="00EE0BA2"/>
    <w:rsid w:val="00EE0C97"/>
    <w:rsid w:val="00EE18B4"/>
    <w:rsid w:val="00EE1C5B"/>
    <w:rsid w:val="00EE2711"/>
    <w:rsid w:val="00EE299D"/>
    <w:rsid w:val="00EE3BE4"/>
    <w:rsid w:val="00EE4AC6"/>
    <w:rsid w:val="00EE4BC9"/>
    <w:rsid w:val="00EE65C9"/>
    <w:rsid w:val="00EE7D7C"/>
    <w:rsid w:val="00EF0280"/>
    <w:rsid w:val="00EF04A0"/>
    <w:rsid w:val="00EF08C4"/>
    <w:rsid w:val="00EF0FA3"/>
    <w:rsid w:val="00EF3228"/>
    <w:rsid w:val="00EF3A29"/>
    <w:rsid w:val="00EF4D0F"/>
    <w:rsid w:val="00EF5926"/>
    <w:rsid w:val="00EF6603"/>
    <w:rsid w:val="00EF6E81"/>
    <w:rsid w:val="00EF7378"/>
    <w:rsid w:val="00EF7441"/>
    <w:rsid w:val="00F00408"/>
    <w:rsid w:val="00F01553"/>
    <w:rsid w:val="00F01885"/>
    <w:rsid w:val="00F02124"/>
    <w:rsid w:val="00F023E9"/>
    <w:rsid w:val="00F02950"/>
    <w:rsid w:val="00F0323F"/>
    <w:rsid w:val="00F04E64"/>
    <w:rsid w:val="00F05332"/>
    <w:rsid w:val="00F068BC"/>
    <w:rsid w:val="00F07F08"/>
    <w:rsid w:val="00F10BCE"/>
    <w:rsid w:val="00F113A0"/>
    <w:rsid w:val="00F114AE"/>
    <w:rsid w:val="00F12311"/>
    <w:rsid w:val="00F1259E"/>
    <w:rsid w:val="00F127CE"/>
    <w:rsid w:val="00F135A1"/>
    <w:rsid w:val="00F13F83"/>
    <w:rsid w:val="00F140E3"/>
    <w:rsid w:val="00F14133"/>
    <w:rsid w:val="00F14D6A"/>
    <w:rsid w:val="00F151BE"/>
    <w:rsid w:val="00F15506"/>
    <w:rsid w:val="00F155E6"/>
    <w:rsid w:val="00F16069"/>
    <w:rsid w:val="00F16205"/>
    <w:rsid w:val="00F1747C"/>
    <w:rsid w:val="00F17AC9"/>
    <w:rsid w:val="00F17B5F"/>
    <w:rsid w:val="00F2167E"/>
    <w:rsid w:val="00F22092"/>
    <w:rsid w:val="00F2363C"/>
    <w:rsid w:val="00F24C43"/>
    <w:rsid w:val="00F256A1"/>
    <w:rsid w:val="00F2705D"/>
    <w:rsid w:val="00F316BB"/>
    <w:rsid w:val="00F31D0F"/>
    <w:rsid w:val="00F3216A"/>
    <w:rsid w:val="00F32FC0"/>
    <w:rsid w:val="00F35284"/>
    <w:rsid w:val="00F35961"/>
    <w:rsid w:val="00F35D1D"/>
    <w:rsid w:val="00F36800"/>
    <w:rsid w:val="00F37F29"/>
    <w:rsid w:val="00F4123E"/>
    <w:rsid w:val="00F4229B"/>
    <w:rsid w:val="00F437CF"/>
    <w:rsid w:val="00F4386B"/>
    <w:rsid w:val="00F4404E"/>
    <w:rsid w:val="00F4616C"/>
    <w:rsid w:val="00F46B88"/>
    <w:rsid w:val="00F474E9"/>
    <w:rsid w:val="00F4764B"/>
    <w:rsid w:val="00F5189F"/>
    <w:rsid w:val="00F52834"/>
    <w:rsid w:val="00F5446C"/>
    <w:rsid w:val="00F55D79"/>
    <w:rsid w:val="00F57927"/>
    <w:rsid w:val="00F579CA"/>
    <w:rsid w:val="00F57F3D"/>
    <w:rsid w:val="00F602CE"/>
    <w:rsid w:val="00F60A18"/>
    <w:rsid w:val="00F60D59"/>
    <w:rsid w:val="00F61D80"/>
    <w:rsid w:val="00F63D96"/>
    <w:rsid w:val="00F645BF"/>
    <w:rsid w:val="00F671CE"/>
    <w:rsid w:val="00F700EF"/>
    <w:rsid w:val="00F7211E"/>
    <w:rsid w:val="00F72290"/>
    <w:rsid w:val="00F72493"/>
    <w:rsid w:val="00F72E0E"/>
    <w:rsid w:val="00F74069"/>
    <w:rsid w:val="00F74E99"/>
    <w:rsid w:val="00F7516D"/>
    <w:rsid w:val="00F76BAF"/>
    <w:rsid w:val="00F77799"/>
    <w:rsid w:val="00F77AA9"/>
    <w:rsid w:val="00F77E06"/>
    <w:rsid w:val="00F801B2"/>
    <w:rsid w:val="00F80BAC"/>
    <w:rsid w:val="00F81545"/>
    <w:rsid w:val="00F81927"/>
    <w:rsid w:val="00F82B0A"/>
    <w:rsid w:val="00F83DA2"/>
    <w:rsid w:val="00F865C7"/>
    <w:rsid w:val="00F87158"/>
    <w:rsid w:val="00F871A8"/>
    <w:rsid w:val="00F87DED"/>
    <w:rsid w:val="00F918E4"/>
    <w:rsid w:val="00F91EFF"/>
    <w:rsid w:val="00F926A1"/>
    <w:rsid w:val="00F93F9B"/>
    <w:rsid w:val="00F94C1F"/>
    <w:rsid w:val="00F94D31"/>
    <w:rsid w:val="00F951CA"/>
    <w:rsid w:val="00F95873"/>
    <w:rsid w:val="00F9630A"/>
    <w:rsid w:val="00F96893"/>
    <w:rsid w:val="00F97049"/>
    <w:rsid w:val="00F9795B"/>
    <w:rsid w:val="00FA18A6"/>
    <w:rsid w:val="00FA24C3"/>
    <w:rsid w:val="00FA2540"/>
    <w:rsid w:val="00FA4AF9"/>
    <w:rsid w:val="00FA513A"/>
    <w:rsid w:val="00FA572C"/>
    <w:rsid w:val="00FA578A"/>
    <w:rsid w:val="00FA5E23"/>
    <w:rsid w:val="00FA62E4"/>
    <w:rsid w:val="00FA6726"/>
    <w:rsid w:val="00FA69D6"/>
    <w:rsid w:val="00FA6D04"/>
    <w:rsid w:val="00FA7D85"/>
    <w:rsid w:val="00FB02FF"/>
    <w:rsid w:val="00FB03EE"/>
    <w:rsid w:val="00FB0845"/>
    <w:rsid w:val="00FB0DC1"/>
    <w:rsid w:val="00FB0DC7"/>
    <w:rsid w:val="00FB1547"/>
    <w:rsid w:val="00FB17B7"/>
    <w:rsid w:val="00FB1F7C"/>
    <w:rsid w:val="00FB270B"/>
    <w:rsid w:val="00FB2796"/>
    <w:rsid w:val="00FB3901"/>
    <w:rsid w:val="00FB47B3"/>
    <w:rsid w:val="00FB48F8"/>
    <w:rsid w:val="00FB53C1"/>
    <w:rsid w:val="00FB646A"/>
    <w:rsid w:val="00FB78F4"/>
    <w:rsid w:val="00FC0B2B"/>
    <w:rsid w:val="00FC0C2C"/>
    <w:rsid w:val="00FC0FA2"/>
    <w:rsid w:val="00FC14B9"/>
    <w:rsid w:val="00FC155A"/>
    <w:rsid w:val="00FC1A7C"/>
    <w:rsid w:val="00FC1BBD"/>
    <w:rsid w:val="00FC1C85"/>
    <w:rsid w:val="00FC202C"/>
    <w:rsid w:val="00FC31EB"/>
    <w:rsid w:val="00FC36D1"/>
    <w:rsid w:val="00FC4136"/>
    <w:rsid w:val="00FC45F9"/>
    <w:rsid w:val="00FC461A"/>
    <w:rsid w:val="00FC61C2"/>
    <w:rsid w:val="00FC62A3"/>
    <w:rsid w:val="00FC68F8"/>
    <w:rsid w:val="00FC70D0"/>
    <w:rsid w:val="00FC72ED"/>
    <w:rsid w:val="00FD00C3"/>
    <w:rsid w:val="00FD0215"/>
    <w:rsid w:val="00FD0817"/>
    <w:rsid w:val="00FD1A0A"/>
    <w:rsid w:val="00FD4F4F"/>
    <w:rsid w:val="00FD5329"/>
    <w:rsid w:val="00FD620B"/>
    <w:rsid w:val="00FD65E8"/>
    <w:rsid w:val="00FD7C09"/>
    <w:rsid w:val="00FE1326"/>
    <w:rsid w:val="00FE1939"/>
    <w:rsid w:val="00FE228F"/>
    <w:rsid w:val="00FE340E"/>
    <w:rsid w:val="00FE37E0"/>
    <w:rsid w:val="00FE394B"/>
    <w:rsid w:val="00FE3D04"/>
    <w:rsid w:val="00FE49D6"/>
    <w:rsid w:val="00FE4D07"/>
    <w:rsid w:val="00FE53BD"/>
    <w:rsid w:val="00FE56EF"/>
    <w:rsid w:val="00FE78E9"/>
    <w:rsid w:val="00FF12E7"/>
    <w:rsid w:val="00FF16F2"/>
    <w:rsid w:val="00FF1E1F"/>
    <w:rsid w:val="00FF2745"/>
    <w:rsid w:val="00FF2B1E"/>
    <w:rsid w:val="00FF3084"/>
    <w:rsid w:val="00FF44B7"/>
    <w:rsid w:val="00FF48D8"/>
    <w:rsid w:val="00FF4FC4"/>
    <w:rsid w:val="00FF51A4"/>
    <w:rsid w:val="00FF5353"/>
    <w:rsid w:val="00FF57E0"/>
    <w:rsid w:val="00FF7220"/>
    <w:rsid w:val="0896B729"/>
    <w:rsid w:val="09D50631"/>
    <w:rsid w:val="17258831"/>
    <w:rsid w:val="178C2C30"/>
    <w:rsid w:val="17DBB7A6"/>
    <w:rsid w:val="3CB56A61"/>
    <w:rsid w:val="42A5F6FC"/>
    <w:rsid w:val="594E0727"/>
    <w:rsid w:val="67CEA80A"/>
    <w:rsid w:val="6836BE98"/>
    <w:rsid w:val="696086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A8C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3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6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7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DC7"/>
  </w:style>
  <w:style w:type="paragraph" w:styleId="Footer">
    <w:name w:val="footer"/>
    <w:basedOn w:val="Normal"/>
    <w:link w:val="FooterChar"/>
    <w:uiPriority w:val="99"/>
    <w:unhideWhenUsed/>
    <w:rsid w:val="00077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DC7"/>
  </w:style>
  <w:style w:type="paragraph" w:styleId="BalloonText">
    <w:name w:val="Balloon Text"/>
    <w:basedOn w:val="Normal"/>
    <w:link w:val="BalloonTextChar"/>
    <w:uiPriority w:val="99"/>
    <w:semiHidden/>
    <w:unhideWhenUsed/>
    <w:rsid w:val="00077D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DC7"/>
    <w:rPr>
      <w:rFonts w:ascii="Tahoma" w:hAnsi="Tahoma" w:cs="Tahoma"/>
      <w:sz w:val="16"/>
      <w:szCs w:val="16"/>
    </w:rPr>
  </w:style>
  <w:style w:type="character" w:styleId="CommentReference">
    <w:name w:val="annotation reference"/>
    <w:basedOn w:val="DefaultParagraphFont"/>
    <w:uiPriority w:val="99"/>
    <w:semiHidden/>
    <w:unhideWhenUsed/>
    <w:rsid w:val="00BC0E99"/>
    <w:rPr>
      <w:sz w:val="16"/>
      <w:szCs w:val="16"/>
    </w:rPr>
  </w:style>
  <w:style w:type="paragraph" w:styleId="CommentText">
    <w:name w:val="annotation text"/>
    <w:basedOn w:val="Normal"/>
    <w:link w:val="CommentTextChar"/>
    <w:uiPriority w:val="99"/>
    <w:unhideWhenUsed/>
    <w:rsid w:val="00BC0E99"/>
    <w:pPr>
      <w:spacing w:line="240" w:lineRule="auto"/>
    </w:pPr>
    <w:rPr>
      <w:sz w:val="20"/>
      <w:szCs w:val="20"/>
    </w:rPr>
  </w:style>
  <w:style w:type="character" w:customStyle="1" w:styleId="CommentTextChar">
    <w:name w:val="Comment Text Char"/>
    <w:basedOn w:val="DefaultParagraphFont"/>
    <w:link w:val="CommentText"/>
    <w:uiPriority w:val="99"/>
    <w:rsid w:val="00BC0E99"/>
    <w:rPr>
      <w:sz w:val="20"/>
      <w:szCs w:val="20"/>
    </w:rPr>
  </w:style>
  <w:style w:type="paragraph" w:styleId="CommentSubject">
    <w:name w:val="annotation subject"/>
    <w:basedOn w:val="CommentText"/>
    <w:next w:val="CommentText"/>
    <w:link w:val="CommentSubjectChar"/>
    <w:uiPriority w:val="99"/>
    <w:semiHidden/>
    <w:unhideWhenUsed/>
    <w:rsid w:val="00BC0E99"/>
    <w:rPr>
      <w:b/>
      <w:bCs/>
    </w:rPr>
  </w:style>
  <w:style w:type="character" w:customStyle="1" w:styleId="CommentSubjectChar">
    <w:name w:val="Comment Subject Char"/>
    <w:basedOn w:val="CommentTextChar"/>
    <w:link w:val="CommentSubject"/>
    <w:uiPriority w:val="99"/>
    <w:semiHidden/>
    <w:rsid w:val="00BC0E99"/>
    <w:rPr>
      <w:b/>
      <w:bCs/>
      <w:sz w:val="20"/>
      <w:szCs w:val="20"/>
    </w:rPr>
  </w:style>
  <w:style w:type="character" w:customStyle="1" w:styleId="zzmpTrailerItem">
    <w:name w:val="zzmpTrailerItem"/>
    <w:basedOn w:val="DefaultParagraphFont"/>
    <w:rsid w:val="00600C6E"/>
    <w:rPr>
      <w:rFonts w:ascii="Calibri" w:hAnsi="Calibri" w:cs="Times New Roman"/>
      <w:dstrike w:val="0"/>
      <w:noProof/>
      <w:color w:val="auto"/>
      <w:spacing w:val="0"/>
      <w:position w:val="0"/>
      <w:sz w:val="16"/>
      <w:szCs w:val="16"/>
      <w:u w:val="none"/>
      <w:effect w:val="none"/>
      <w:vertAlign w:val="baseline"/>
    </w:rPr>
  </w:style>
  <w:style w:type="paragraph" w:styleId="ListParagraph">
    <w:name w:val="List Paragraph"/>
    <w:basedOn w:val="Normal"/>
    <w:uiPriority w:val="34"/>
    <w:qFormat/>
    <w:rsid w:val="00883C8E"/>
    <w:pPr>
      <w:spacing w:after="0" w:line="240" w:lineRule="auto"/>
      <w:ind w:left="720"/>
    </w:pPr>
    <w:rPr>
      <w:rFonts w:ascii="Calibri" w:hAnsi="Calibri" w:cs="Times New Roman"/>
    </w:rPr>
  </w:style>
  <w:style w:type="paragraph" w:styleId="Revision">
    <w:name w:val="Revision"/>
    <w:hidden/>
    <w:uiPriority w:val="99"/>
    <w:semiHidden/>
    <w:rsid w:val="00181E78"/>
    <w:pPr>
      <w:spacing w:after="0" w:line="240" w:lineRule="auto"/>
    </w:pPr>
  </w:style>
  <w:style w:type="paragraph" w:styleId="NormalWeb">
    <w:name w:val="Normal (Web)"/>
    <w:basedOn w:val="Normal"/>
    <w:uiPriority w:val="99"/>
    <w:semiHidden/>
    <w:unhideWhenUsed/>
    <w:rsid w:val="00641242"/>
    <w:rPr>
      <w:rFonts w:ascii="Times New Roman" w:hAnsi="Times New Roman" w:cs="Times New Roman"/>
      <w:sz w:val="24"/>
      <w:szCs w:val="24"/>
    </w:rPr>
  </w:style>
  <w:style w:type="character" w:customStyle="1" w:styleId="apple-style-span">
    <w:name w:val="apple-style-span"/>
    <w:basedOn w:val="DefaultParagraphFont"/>
    <w:rsid w:val="001E1CD6"/>
  </w:style>
  <w:style w:type="paragraph" w:styleId="NoSpacing">
    <w:name w:val="No Spacing"/>
    <w:uiPriority w:val="1"/>
    <w:qFormat/>
    <w:rsid w:val="005B0DC3"/>
    <w:pPr>
      <w:spacing w:after="0" w:line="240" w:lineRule="auto"/>
    </w:pPr>
  </w:style>
  <w:style w:type="paragraph" w:customStyle="1" w:styleId="paragraph">
    <w:name w:val="paragraph"/>
    <w:basedOn w:val="Normal"/>
    <w:rsid w:val="00743F01"/>
    <w:pPr>
      <w:spacing w:after="0" w:line="240" w:lineRule="auto"/>
    </w:pPr>
    <w:rPr>
      <w:rFonts w:ascii="Times New Roman" w:eastAsia="Times New Roman" w:hAnsi="Times New Roman" w:cs="Times New Roman"/>
      <w:sz w:val="24"/>
      <w:szCs w:val="24"/>
    </w:rPr>
  </w:style>
  <w:style w:type="character" w:customStyle="1" w:styleId="normaltextrun1">
    <w:name w:val="normaltextrun1"/>
    <w:basedOn w:val="DefaultParagraphFont"/>
    <w:rsid w:val="00743F01"/>
  </w:style>
  <w:style w:type="paragraph" w:styleId="Caption">
    <w:name w:val="caption"/>
    <w:basedOn w:val="Normal"/>
    <w:next w:val="Normal"/>
    <w:uiPriority w:val="35"/>
    <w:unhideWhenUsed/>
    <w:qFormat/>
    <w:rsid w:val="00C945DD"/>
    <w:pPr>
      <w:spacing w:line="240" w:lineRule="auto"/>
    </w:pPr>
    <w:rPr>
      <w:b/>
      <w:bCs/>
      <w:color w:val="4F81BD" w:themeColor="accent1"/>
      <w:sz w:val="18"/>
      <w:szCs w:val="18"/>
    </w:rPr>
  </w:style>
  <w:style w:type="character" w:customStyle="1" w:styleId="eop">
    <w:name w:val="eop"/>
    <w:basedOn w:val="DefaultParagraphFont"/>
    <w:rsid w:val="00AA5225"/>
  </w:style>
  <w:style w:type="character" w:customStyle="1" w:styleId="UnresolvedMention">
    <w:name w:val="Unresolved Mention"/>
    <w:basedOn w:val="DefaultParagraphFont"/>
    <w:uiPriority w:val="99"/>
    <w:unhideWhenUsed/>
    <w:rsid w:val="00464114"/>
    <w:rPr>
      <w:color w:val="605E5C"/>
      <w:shd w:val="clear" w:color="auto" w:fill="E1DFDD"/>
    </w:rPr>
  </w:style>
  <w:style w:type="character" w:customStyle="1" w:styleId="Mention">
    <w:name w:val="Mention"/>
    <w:basedOn w:val="DefaultParagraphFont"/>
    <w:uiPriority w:val="99"/>
    <w:unhideWhenUsed/>
    <w:rsid w:val="0046411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345">
      <w:bodyDiv w:val="1"/>
      <w:marLeft w:val="0"/>
      <w:marRight w:val="0"/>
      <w:marTop w:val="0"/>
      <w:marBottom w:val="0"/>
      <w:divBdr>
        <w:top w:val="none" w:sz="0" w:space="0" w:color="auto"/>
        <w:left w:val="none" w:sz="0" w:space="0" w:color="auto"/>
        <w:bottom w:val="none" w:sz="0" w:space="0" w:color="auto"/>
        <w:right w:val="none" w:sz="0" w:space="0" w:color="auto"/>
      </w:divBdr>
    </w:div>
    <w:div w:id="7563178">
      <w:bodyDiv w:val="1"/>
      <w:marLeft w:val="0"/>
      <w:marRight w:val="0"/>
      <w:marTop w:val="0"/>
      <w:marBottom w:val="0"/>
      <w:divBdr>
        <w:top w:val="none" w:sz="0" w:space="0" w:color="auto"/>
        <w:left w:val="none" w:sz="0" w:space="0" w:color="auto"/>
        <w:bottom w:val="none" w:sz="0" w:space="0" w:color="auto"/>
        <w:right w:val="none" w:sz="0" w:space="0" w:color="auto"/>
      </w:divBdr>
    </w:div>
    <w:div w:id="15619914">
      <w:bodyDiv w:val="1"/>
      <w:marLeft w:val="0"/>
      <w:marRight w:val="0"/>
      <w:marTop w:val="0"/>
      <w:marBottom w:val="0"/>
      <w:divBdr>
        <w:top w:val="none" w:sz="0" w:space="0" w:color="auto"/>
        <w:left w:val="none" w:sz="0" w:space="0" w:color="auto"/>
        <w:bottom w:val="none" w:sz="0" w:space="0" w:color="auto"/>
        <w:right w:val="none" w:sz="0" w:space="0" w:color="auto"/>
      </w:divBdr>
    </w:div>
    <w:div w:id="27611683">
      <w:bodyDiv w:val="1"/>
      <w:marLeft w:val="0"/>
      <w:marRight w:val="0"/>
      <w:marTop w:val="0"/>
      <w:marBottom w:val="0"/>
      <w:divBdr>
        <w:top w:val="none" w:sz="0" w:space="0" w:color="auto"/>
        <w:left w:val="none" w:sz="0" w:space="0" w:color="auto"/>
        <w:bottom w:val="none" w:sz="0" w:space="0" w:color="auto"/>
        <w:right w:val="none" w:sz="0" w:space="0" w:color="auto"/>
      </w:divBdr>
      <w:divsChild>
        <w:div w:id="2075084428">
          <w:marLeft w:val="0"/>
          <w:marRight w:val="0"/>
          <w:marTop w:val="0"/>
          <w:marBottom w:val="0"/>
          <w:divBdr>
            <w:top w:val="none" w:sz="0" w:space="0" w:color="auto"/>
            <w:left w:val="none" w:sz="0" w:space="0" w:color="auto"/>
            <w:bottom w:val="none" w:sz="0" w:space="0" w:color="auto"/>
            <w:right w:val="none" w:sz="0" w:space="0" w:color="auto"/>
          </w:divBdr>
          <w:divsChild>
            <w:div w:id="2136483722">
              <w:marLeft w:val="0"/>
              <w:marRight w:val="0"/>
              <w:marTop w:val="0"/>
              <w:marBottom w:val="0"/>
              <w:divBdr>
                <w:top w:val="none" w:sz="0" w:space="0" w:color="auto"/>
                <w:left w:val="none" w:sz="0" w:space="0" w:color="auto"/>
                <w:bottom w:val="none" w:sz="0" w:space="0" w:color="auto"/>
                <w:right w:val="none" w:sz="0" w:space="0" w:color="auto"/>
              </w:divBdr>
              <w:divsChild>
                <w:div w:id="57167691">
                  <w:marLeft w:val="0"/>
                  <w:marRight w:val="0"/>
                  <w:marTop w:val="0"/>
                  <w:marBottom w:val="0"/>
                  <w:divBdr>
                    <w:top w:val="none" w:sz="0" w:space="0" w:color="auto"/>
                    <w:left w:val="none" w:sz="0" w:space="0" w:color="auto"/>
                    <w:bottom w:val="none" w:sz="0" w:space="0" w:color="auto"/>
                    <w:right w:val="none" w:sz="0" w:space="0" w:color="auto"/>
                  </w:divBdr>
                  <w:divsChild>
                    <w:div w:id="1505781173">
                      <w:marLeft w:val="0"/>
                      <w:marRight w:val="0"/>
                      <w:marTop w:val="0"/>
                      <w:marBottom w:val="0"/>
                      <w:divBdr>
                        <w:top w:val="none" w:sz="0" w:space="0" w:color="auto"/>
                        <w:left w:val="none" w:sz="0" w:space="0" w:color="auto"/>
                        <w:bottom w:val="none" w:sz="0" w:space="0" w:color="auto"/>
                        <w:right w:val="none" w:sz="0" w:space="0" w:color="auto"/>
                      </w:divBdr>
                      <w:divsChild>
                        <w:div w:id="1087532659">
                          <w:marLeft w:val="0"/>
                          <w:marRight w:val="0"/>
                          <w:marTop w:val="0"/>
                          <w:marBottom w:val="0"/>
                          <w:divBdr>
                            <w:top w:val="none" w:sz="0" w:space="0" w:color="auto"/>
                            <w:left w:val="none" w:sz="0" w:space="0" w:color="auto"/>
                            <w:bottom w:val="none" w:sz="0" w:space="0" w:color="auto"/>
                            <w:right w:val="none" w:sz="0" w:space="0" w:color="auto"/>
                          </w:divBdr>
                          <w:divsChild>
                            <w:div w:id="1758673729">
                              <w:marLeft w:val="0"/>
                              <w:marRight w:val="0"/>
                              <w:marTop w:val="0"/>
                              <w:marBottom w:val="0"/>
                              <w:divBdr>
                                <w:top w:val="none" w:sz="0" w:space="0" w:color="auto"/>
                                <w:left w:val="none" w:sz="0" w:space="0" w:color="auto"/>
                                <w:bottom w:val="none" w:sz="0" w:space="0" w:color="auto"/>
                                <w:right w:val="none" w:sz="0" w:space="0" w:color="auto"/>
                              </w:divBdr>
                              <w:divsChild>
                                <w:div w:id="484786453">
                                  <w:marLeft w:val="0"/>
                                  <w:marRight w:val="0"/>
                                  <w:marTop w:val="0"/>
                                  <w:marBottom w:val="0"/>
                                  <w:divBdr>
                                    <w:top w:val="none" w:sz="0" w:space="0" w:color="auto"/>
                                    <w:left w:val="none" w:sz="0" w:space="0" w:color="auto"/>
                                    <w:bottom w:val="none" w:sz="0" w:space="0" w:color="auto"/>
                                    <w:right w:val="none" w:sz="0" w:space="0" w:color="auto"/>
                                  </w:divBdr>
                                  <w:divsChild>
                                    <w:div w:id="1204748706">
                                      <w:marLeft w:val="0"/>
                                      <w:marRight w:val="0"/>
                                      <w:marTop w:val="0"/>
                                      <w:marBottom w:val="0"/>
                                      <w:divBdr>
                                        <w:top w:val="none" w:sz="0" w:space="0" w:color="auto"/>
                                        <w:left w:val="none" w:sz="0" w:space="0" w:color="auto"/>
                                        <w:bottom w:val="none" w:sz="0" w:space="0" w:color="auto"/>
                                        <w:right w:val="none" w:sz="0" w:space="0" w:color="auto"/>
                                      </w:divBdr>
                                      <w:divsChild>
                                        <w:div w:id="1153525629">
                                          <w:marLeft w:val="0"/>
                                          <w:marRight w:val="0"/>
                                          <w:marTop w:val="0"/>
                                          <w:marBottom w:val="0"/>
                                          <w:divBdr>
                                            <w:top w:val="none" w:sz="0" w:space="0" w:color="auto"/>
                                            <w:left w:val="none" w:sz="0" w:space="0" w:color="auto"/>
                                            <w:bottom w:val="none" w:sz="0" w:space="0" w:color="auto"/>
                                            <w:right w:val="none" w:sz="0" w:space="0" w:color="auto"/>
                                          </w:divBdr>
                                          <w:divsChild>
                                            <w:div w:id="1642156700">
                                              <w:marLeft w:val="0"/>
                                              <w:marRight w:val="0"/>
                                              <w:marTop w:val="0"/>
                                              <w:marBottom w:val="0"/>
                                              <w:divBdr>
                                                <w:top w:val="none" w:sz="0" w:space="0" w:color="auto"/>
                                                <w:left w:val="none" w:sz="0" w:space="0" w:color="auto"/>
                                                <w:bottom w:val="none" w:sz="0" w:space="0" w:color="auto"/>
                                                <w:right w:val="none" w:sz="0" w:space="0" w:color="auto"/>
                                              </w:divBdr>
                                              <w:divsChild>
                                                <w:div w:id="612447442">
                                                  <w:marLeft w:val="0"/>
                                                  <w:marRight w:val="0"/>
                                                  <w:marTop w:val="0"/>
                                                  <w:marBottom w:val="0"/>
                                                  <w:divBdr>
                                                    <w:top w:val="none" w:sz="0" w:space="0" w:color="auto"/>
                                                    <w:left w:val="none" w:sz="0" w:space="0" w:color="auto"/>
                                                    <w:bottom w:val="none" w:sz="0" w:space="0" w:color="auto"/>
                                                    <w:right w:val="none" w:sz="0" w:space="0" w:color="auto"/>
                                                  </w:divBdr>
                                                  <w:divsChild>
                                                    <w:div w:id="1566723852">
                                                      <w:marLeft w:val="0"/>
                                                      <w:marRight w:val="0"/>
                                                      <w:marTop w:val="0"/>
                                                      <w:marBottom w:val="0"/>
                                                      <w:divBdr>
                                                        <w:top w:val="single" w:sz="6" w:space="0" w:color="auto"/>
                                                        <w:left w:val="none" w:sz="0" w:space="0" w:color="auto"/>
                                                        <w:bottom w:val="none" w:sz="0" w:space="0" w:color="auto"/>
                                                        <w:right w:val="none" w:sz="0" w:space="0" w:color="auto"/>
                                                      </w:divBdr>
                                                      <w:divsChild>
                                                        <w:div w:id="1648628720">
                                                          <w:marLeft w:val="0"/>
                                                          <w:marRight w:val="0"/>
                                                          <w:marTop w:val="0"/>
                                                          <w:marBottom w:val="0"/>
                                                          <w:divBdr>
                                                            <w:top w:val="none" w:sz="0" w:space="0" w:color="auto"/>
                                                            <w:left w:val="none" w:sz="0" w:space="0" w:color="auto"/>
                                                            <w:bottom w:val="none" w:sz="0" w:space="0" w:color="auto"/>
                                                            <w:right w:val="none" w:sz="0" w:space="0" w:color="auto"/>
                                                          </w:divBdr>
                                                          <w:divsChild>
                                                            <w:div w:id="674235965">
                                                              <w:marLeft w:val="0"/>
                                                              <w:marRight w:val="0"/>
                                                              <w:marTop w:val="0"/>
                                                              <w:marBottom w:val="0"/>
                                                              <w:divBdr>
                                                                <w:top w:val="none" w:sz="0" w:space="0" w:color="auto"/>
                                                                <w:left w:val="none" w:sz="0" w:space="0" w:color="auto"/>
                                                                <w:bottom w:val="none" w:sz="0" w:space="0" w:color="auto"/>
                                                                <w:right w:val="none" w:sz="0" w:space="0" w:color="auto"/>
                                                              </w:divBdr>
                                                              <w:divsChild>
                                                                <w:div w:id="1427458571">
                                                                  <w:marLeft w:val="0"/>
                                                                  <w:marRight w:val="0"/>
                                                                  <w:marTop w:val="0"/>
                                                                  <w:marBottom w:val="0"/>
                                                                  <w:divBdr>
                                                                    <w:top w:val="none" w:sz="0" w:space="0" w:color="auto"/>
                                                                    <w:left w:val="none" w:sz="0" w:space="0" w:color="auto"/>
                                                                    <w:bottom w:val="none" w:sz="0" w:space="0" w:color="auto"/>
                                                                    <w:right w:val="none" w:sz="0" w:space="0" w:color="auto"/>
                                                                  </w:divBdr>
                                                                  <w:divsChild>
                                                                    <w:div w:id="413937252">
                                                                      <w:marLeft w:val="0"/>
                                                                      <w:marRight w:val="0"/>
                                                                      <w:marTop w:val="0"/>
                                                                      <w:marBottom w:val="0"/>
                                                                      <w:divBdr>
                                                                        <w:top w:val="none" w:sz="0" w:space="0" w:color="auto"/>
                                                                        <w:left w:val="none" w:sz="0" w:space="0" w:color="auto"/>
                                                                        <w:bottom w:val="none" w:sz="0" w:space="0" w:color="auto"/>
                                                                        <w:right w:val="none" w:sz="0" w:space="0" w:color="auto"/>
                                                                      </w:divBdr>
                                                                      <w:divsChild>
                                                                        <w:div w:id="1896814114">
                                                                          <w:marLeft w:val="0"/>
                                                                          <w:marRight w:val="0"/>
                                                                          <w:marTop w:val="0"/>
                                                                          <w:marBottom w:val="0"/>
                                                                          <w:divBdr>
                                                                            <w:top w:val="none" w:sz="0" w:space="0" w:color="auto"/>
                                                                            <w:left w:val="none" w:sz="0" w:space="0" w:color="auto"/>
                                                                            <w:bottom w:val="none" w:sz="0" w:space="0" w:color="auto"/>
                                                                            <w:right w:val="none" w:sz="0" w:space="0" w:color="auto"/>
                                                                          </w:divBdr>
                                                                          <w:divsChild>
                                                                            <w:div w:id="1470240606">
                                                                              <w:marLeft w:val="0"/>
                                                                              <w:marRight w:val="0"/>
                                                                              <w:marTop w:val="0"/>
                                                                              <w:marBottom w:val="0"/>
                                                                              <w:divBdr>
                                                                                <w:top w:val="none" w:sz="0" w:space="0" w:color="auto"/>
                                                                                <w:left w:val="none" w:sz="0" w:space="0" w:color="auto"/>
                                                                                <w:bottom w:val="none" w:sz="0" w:space="0" w:color="auto"/>
                                                                                <w:right w:val="none" w:sz="0" w:space="0" w:color="auto"/>
                                                                              </w:divBdr>
                                                                              <w:divsChild>
                                                                                <w:div w:id="200436933">
                                                                                  <w:marLeft w:val="0"/>
                                                                                  <w:marRight w:val="0"/>
                                                                                  <w:marTop w:val="0"/>
                                                                                  <w:marBottom w:val="0"/>
                                                                                  <w:divBdr>
                                                                                    <w:top w:val="none" w:sz="0" w:space="0" w:color="auto"/>
                                                                                    <w:left w:val="none" w:sz="0" w:space="0" w:color="auto"/>
                                                                                    <w:bottom w:val="none" w:sz="0" w:space="0" w:color="auto"/>
                                                                                    <w:right w:val="none" w:sz="0" w:space="0" w:color="auto"/>
                                                                                  </w:divBdr>
                                                                                </w:div>
                                                                                <w:div w:id="346250068">
                                                                                  <w:marLeft w:val="0"/>
                                                                                  <w:marRight w:val="0"/>
                                                                                  <w:marTop w:val="0"/>
                                                                                  <w:marBottom w:val="0"/>
                                                                                  <w:divBdr>
                                                                                    <w:top w:val="none" w:sz="0" w:space="0" w:color="auto"/>
                                                                                    <w:left w:val="none" w:sz="0" w:space="0" w:color="auto"/>
                                                                                    <w:bottom w:val="none" w:sz="0" w:space="0" w:color="auto"/>
                                                                                    <w:right w:val="none" w:sz="0" w:space="0" w:color="auto"/>
                                                                                  </w:divBdr>
                                                                                </w:div>
                                                                                <w:div w:id="361441072">
                                                                                  <w:marLeft w:val="0"/>
                                                                                  <w:marRight w:val="0"/>
                                                                                  <w:marTop w:val="0"/>
                                                                                  <w:marBottom w:val="0"/>
                                                                                  <w:divBdr>
                                                                                    <w:top w:val="none" w:sz="0" w:space="0" w:color="auto"/>
                                                                                    <w:left w:val="none" w:sz="0" w:space="0" w:color="auto"/>
                                                                                    <w:bottom w:val="none" w:sz="0" w:space="0" w:color="auto"/>
                                                                                    <w:right w:val="none" w:sz="0" w:space="0" w:color="auto"/>
                                                                                  </w:divBdr>
                                                                                </w:div>
                                                                                <w:div w:id="407263468">
                                                                                  <w:marLeft w:val="0"/>
                                                                                  <w:marRight w:val="0"/>
                                                                                  <w:marTop w:val="0"/>
                                                                                  <w:marBottom w:val="0"/>
                                                                                  <w:divBdr>
                                                                                    <w:top w:val="none" w:sz="0" w:space="0" w:color="auto"/>
                                                                                    <w:left w:val="none" w:sz="0" w:space="0" w:color="auto"/>
                                                                                    <w:bottom w:val="none" w:sz="0" w:space="0" w:color="auto"/>
                                                                                    <w:right w:val="none" w:sz="0" w:space="0" w:color="auto"/>
                                                                                  </w:divBdr>
                                                                                </w:div>
                                                                                <w:div w:id="441220940">
                                                                                  <w:marLeft w:val="0"/>
                                                                                  <w:marRight w:val="0"/>
                                                                                  <w:marTop w:val="0"/>
                                                                                  <w:marBottom w:val="0"/>
                                                                                  <w:divBdr>
                                                                                    <w:top w:val="none" w:sz="0" w:space="0" w:color="auto"/>
                                                                                    <w:left w:val="none" w:sz="0" w:space="0" w:color="auto"/>
                                                                                    <w:bottom w:val="none" w:sz="0" w:space="0" w:color="auto"/>
                                                                                    <w:right w:val="none" w:sz="0" w:space="0" w:color="auto"/>
                                                                                  </w:divBdr>
                                                                                </w:div>
                                                                                <w:div w:id="463274048">
                                                                                  <w:marLeft w:val="0"/>
                                                                                  <w:marRight w:val="0"/>
                                                                                  <w:marTop w:val="0"/>
                                                                                  <w:marBottom w:val="0"/>
                                                                                  <w:divBdr>
                                                                                    <w:top w:val="none" w:sz="0" w:space="0" w:color="auto"/>
                                                                                    <w:left w:val="none" w:sz="0" w:space="0" w:color="auto"/>
                                                                                    <w:bottom w:val="none" w:sz="0" w:space="0" w:color="auto"/>
                                                                                    <w:right w:val="none" w:sz="0" w:space="0" w:color="auto"/>
                                                                                  </w:divBdr>
                                                                                </w:div>
                                                                                <w:div w:id="607396888">
                                                                                  <w:marLeft w:val="0"/>
                                                                                  <w:marRight w:val="0"/>
                                                                                  <w:marTop w:val="0"/>
                                                                                  <w:marBottom w:val="0"/>
                                                                                  <w:divBdr>
                                                                                    <w:top w:val="none" w:sz="0" w:space="0" w:color="auto"/>
                                                                                    <w:left w:val="none" w:sz="0" w:space="0" w:color="auto"/>
                                                                                    <w:bottom w:val="none" w:sz="0" w:space="0" w:color="auto"/>
                                                                                    <w:right w:val="none" w:sz="0" w:space="0" w:color="auto"/>
                                                                                  </w:divBdr>
                                                                                </w:div>
                                                                                <w:div w:id="680008808">
                                                                                  <w:marLeft w:val="0"/>
                                                                                  <w:marRight w:val="0"/>
                                                                                  <w:marTop w:val="0"/>
                                                                                  <w:marBottom w:val="0"/>
                                                                                  <w:divBdr>
                                                                                    <w:top w:val="none" w:sz="0" w:space="0" w:color="auto"/>
                                                                                    <w:left w:val="none" w:sz="0" w:space="0" w:color="auto"/>
                                                                                    <w:bottom w:val="none" w:sz="0" w:space="0" w:color="auto"/>
                                                                                    <w:right w:val="none" w:sz="0" w:space="0" w:color="auto"/>
                                                                                  </w:divBdr>
                                                                                </w:div>
                                                                                <w:div w:id="827136425">
                                                                                  <w:marLeft w:val="0"/>
                                                                                  <w:marRight w:val="0"/>
                                                                                  <w:marTop w:val="0"/>
                                                                                  <w:marBottom w:val="0"/>
                                                                                  <w:divBdr>
                                                                                    <w:top w:val="none" w:sz="0" w:space="0" w:color="auto"/>
                                                                                    <w:left w:val="none" w:sz="0" w:space="0" w:color="auto"/>
                                                                                    <w:bottom w:val="none" w:sz="0" w:space="0" w:color="auto"/>
                                                                                    <w:right w:val="none" w:sz="0" w:space="0" w:color="auto"/>
                                                                                  </w:divBdr>
                                                                                </w:div>
                                                                                <w:div w:id="875242345">
                                                                                  <w:marLeft w:val="0"/>
                                                                                  <w:marRight w:val="0"/>
                                                                                  <w:marTop w:val="0"/>
                                                                                  <w:marBottom w:val="0"/>
                                                                                  <w:divBdr>
                                                                                    <w:top w:val="none" w:sz="0" w:space="0" w:color="auto"/>
                                                                                    <w:left w:val="none" w:sz="0" w:space="0" w:color="auto"/>
                                                                                    <w:bottom w:val="none" w:sz="0" w:space="0" w:color="auto"/>
                                                                                    <w:right w:val="none" w:sz="0" w:space="0" w:color="auto"/>
                                                                                  </w:divBdr>
                                                                                </w:div>
                                                                                <w:div w:id="1081176799">
                                                                                  <w:marLeft w:val="0"/>
                                                                                  <w:marRight w:val="0"/>
                                                                                  <w:marTop w:val="0"/>
                                                                                  <w:marBottom w:val="0"/>
                                                                                  <w:divBdr>
                                                                                    <w:top w:val="none" w:sz="0" w:space="0" w:color="auto"/>
                                                                                    <w:left w:val="none" w:sz="0" w:space="0" w:color="auto"/>
                                                                                    <w:bottom w:val="none" w:sz="0" w:space="0" w:color="auto"/>
                                                                                    <w:right w:val="none" w:sz="0" w:space="0" w:color="auto"/>
                                                                                  </w:divBdr>
                                                                                </w:div>
                                                                                <w:div w:id="1507747341">
                                                                                  <w:marLeft w:val="0"/>
                                                                                  <w:marRight w:val="0"/>
                                                                                  <w:marTop w:val="0"/>
                                                                                  <w:marBottom w:val="0"/>
                                                                                  <w:divBdr>
                                                                                    <w:top w:val="none" w:sz="0" w:space="0" w:color="auto"/>
                                                                                    <w:left w:val="none" w:sz="0" w:space="0" w:color="auto"/>
                                                                                    <w:bottom w:val="none" w:sz="0" w:space="0" w:color="auto"/>
                                                                                    <w:right w:val="none" w:sz="0" w:space="0" w:color="auto"/>
                                                                                  </w:divBdr>
                                                                                </w:div>
                                                                                <w:div w:id="1658651802">
                                                                                  <w:marLeft w:val="0"/>
                                                                                  <w:marRight w:val="0"/>
                                                                                  <w:marTop w:val="0"/>
                                                                                  <w:marBottom w:val="0"/>
                                                                                  <w:divBdr>
                                                                                    <w:top w:val="none" w:sz="0" w:space="0" w:color="auto"/>
                                                                                    <w:left w:val="none" w:sz="0" w:space="0" w:color="auto"/>
                                                                                    <w:bottom w:val="none" w:sz="0" w:space="0" w:color="auto"/>
                                                                                    <w:right w:val="none" w:sz="0" w:space="0" w:color="auto"/>
                                                                                  </w:divBdr>
                                                                                </w:div>
                                                                                <w:div w:id="1793597944">
                                                                                  <w:marLeft w:val="0"/>
                                                                                  <w:marRight w:val="0"/>
                                                                                  <w:marTop w:val="0"/>
                                                                                  <w:marBottom w:val="0"/>
                                                                                  <w:divBdr>
                                                                                    <w:top w:val="none" w:sz="0" w:space="0" w:color="auto"/>
                                                                                    <w:left w:val="none" w:sz="0" w:space="0" w:color="auto"/>
                                                                                    <w:bottom w:val="none" w:sz="0" w:space="0" w:color="auto"/>
                                                                                    <w:right w:val="none" w:sz="0" w:space="0" w:color="auto"/>
                                                                                  </w:divBdr>
                                                                                </w:div>
                                                                                <w:div w:id="1837380415">
                                                                                  <w:marLeft w:val="0"/>
                                                                                  <w:marRight w:val="0"/>
                                                                                  <w:marTop w:val="0"/>
                                                                                  <w:marBottom w:val="0"/>
                                                                                  <w:divBdr>
                                                                                    <w:top w:val="none" w:sz="0" w:space="0" w:color="auto"/>
                                                                                    <w:left w:val="none" w:sz="0" w:space="0" w:color="auto"/>
                                                                                    <w:bottom w:val="none" w:sz="0" w:space="0" w:color="auto"/>
                                                                                    <w:right w:val="none" w:sz="0" w:space="0" w:color="auto"/>
                                                                                  </w:divBdr>
                                                                                </w:div>
                                                                                <w:div w:id="1886480107">
                                                                                  <w:marLeft w:val="0"/>
                                                                                  <w:marRight w:val="0"/>
                                                                                  <w:marTop w:val="0"/>
                                                                                  <w:marBottom w:val="0"/>
                                                                                  <w:divBdr>
                                                                                    <w:top w:val="none" w:sz="0" w:space="0" w:color="auto"/>
                                                                                    <w:left w:val="none" w:sz="0" w:space="0" w:color="auto"/>
                                                                                    <w:bottom w:val="none" w:sz="0" w:space="0" w:color="auto"/>
                                                                                    <w:right w:val="none" w:sz="0" w:space="0" w:color="auto"/>
                                                                                  </w:divBdr>
                                                                                </w:div>
                                                                                <w:div w:id="2000764146">
                                                                                  <w:marLeft w:val="0"/>
                                                                                  <w:marRight w:val="0"/>
                                                                                  <w:marTop w:val="0"/>
                                                                                  <w:marBottom w:val="0"/>
                                                                                  <w:divBdr>
                                                                                    <w:top w:val="none" w:sz="0" w:space="0" w:color="auto"/>
                                                                                    <w:left w:val="none" w:sz="0" w:space="0" w:color="auto"/>
                                                                                    <w:bottom w:val="none" w:sz="0" w:space="0" w:color="auto"/>
                                                                                    <w:right w:val="none" w:sz="0" w:space="0" w:color="auto"/>
                                                                                  </w:divBdr>
                                                                                </w:div>
                                                                                <w:div w:id="206945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56814">
      <w:bodyDiv w:val="1"/>
      <w:marLeft w:val="0"/>
      <w:marRight w:val="0"/>
      <w:marTop w:val="0"/>
      <w:marBottom w:val="0"/>
      <w:divBdr>
        <w:top w:val="none" w:sz="0" w:space="0" w:color="auto"/>
        <w:left w:val="none" w:sz="0" w:space="0" w:color="auto"/>
        <w:bottom w:val="none" w:sz="0" w:space="0" w:color="auto"/>
        <w:right w:val="none" w:sz="0" w:space="0" w:color="auto"/>
      </w:divBdr>
    </w:div>
    <w:div w:id="78135770">
      <w:bodyDiv w:val="1"/>
      <w:marLeft w:val="0"/>
      <w:marRight w:val="0"/>
      <w:marTop w:val="0"/>
      <w:marBottom w:val="0"/>
      <w:divBdr>
        <w:top w:val="none" w:sz="0" w:space="0" w:color="auto"/>
        <w:left w:val="none" w:sz="0" w:space="0" w:color="auto"/>
        <w:bottom w:val="none" w:sz="0" w:space="0" w:color="auto"/>
        <w:right w:val="none" w:sz="0" w:space="0" w:color="auto"/>
      </w:divBdr>
    </w:div>
    <w:div w:id="128524357">
      <w:bodyDiv w:val="1"/>
      <w:marLeft w:val="0"/>
      <w:marRight w:val="0"/>
      <w:marTop w:val="0"/>
      <w:marBottom w:val="0"/>
      <w:divBdr>
        <w:top w:val="none" w:sz="0" w:space="0" w:color="auto"/>
        <w:left w:val="none" w:sz="0" w:space="0" w:color="auto"/>
        <w:bottom w:val="none" w:sz="0" w:space="0" w:color="auto"/>
        <w:right w:val="none" w:sz="0" w:space="0" w:color="auto"/>
      </w:divBdr>
    </w:div>
    <w:div w:id="321155154">
      <w:bodyDiv w:val="1"/>
      <w:marLeft w:val="0"/>
      <w:marRight w:val="0"/>
      <w:marTop w:val="0"/>
      <w:marBottom w:val="0"/>
      <w:divBdr>
        <w:top w:val="none" w:sz="0" w:space="0" w:color="auto"/>
        <w:left w:val="none" w:sz="0" w:space="0" w:color="auto"/>
        <w:bottom w:val="none" w:sz="0" w:space="0" w:color="auto"/>
        <w:right w:val="none" w:sz="0" w:space="0" w:color="auto"/>
      </w:divBdr>
    </w:div>
    <w:div w:id="405496420">
      <w:bodyDiv w:val="1"/>
      <w:marLeft w:val="0"/>
      <w:marRight w:val="0"/>
      <w:marTop w:val="0"/>
      <w:marBottom w:val="0"/>
      <w:divBdr>
        <w:top w:val="none" w:sz="0" w:space="0" w:color="auto"/>
        <w:left w:val="none" w:sz="0" w:space="0" w:color="auto"/>
        <w:bottom w:val="none" w:sz="0" w:space="0" w:color="auto"/>
        <w:right w:val="none" w:sz="0" w:space="0" w:color="auto"/>
      </w:divBdr>
    </w:div>
    <w:div w:id="430779012">
      <w:bodyDiv w:val="1"/>
      <w:marLeft w:val="0"/>
      <w:marRight w:val="0"/>
      <w:marTop w:val="0"/>
      <w:marBottom w:val="0"/>
      <w:divBdr>
        <w:top w:val="none" w:sz="0" w:space="0" w:color="auto"/>
        <w:left w:val="none" w:sz="0" w:space="0" w:color="auto"/>
        <w:bottom w:val="none" w:sz="0" w:space="0" w:color="auto"/>
        <w:right w:val="none" w:sz="0" w:space="0" w:color="auto"/>
      </w:divBdr>
    </w:div>
    <w:div w:id="432937134">
      <w:bodyDiv w:val="1"/>
      <w:marLeft w:val="0"/>
      <w:marRight w:val="0"/>
      <w:marTop w:val="0"/>
      <w:marBottom w:val="0"/>
      <w:divBdr>
        <w:top w:val="none" w:sz="0" w:space="0" w:color="auto"/>
        <w:left w:val="none" w:sz="0" w:space="0" w:color="auto"/>
        <w:bottom w:val="none" w:sz="0" w:space="0" w:color="auto"/>
        <w:right w:val="none" w:sz="0" w:space="0" w:color="auto"/>
      </w:divBdr>
    </w:div>
    <w:div w:id="450443018">
      <w:bodyDiv w:val="1"/>
      <w:marLeft w:val="0"/>
      <w:marRight w:val="0"/>
      <w:marTop w:val="0"/>
      <w:marBottom w:val="0"/>
      <w:divBdr>
        <w:top w:val="none" w:sz="0" w:space="0" w:color="auto"/>
        <w:left w:val="none" w:sz="0" w:space="0" w:color="auto"/>
        <w:bottom w:val="none" w:sz="0" w:space="0" w:color="auto"/>
        <w:right w:val="none" w:sz="0" w:space="0" w:color="auto"/>
      </w:divBdr>
    </w:div>
    <w:div w:id="547641659">
      <w:bodyDiv w:val="1"/>
      <w:marLeft w:val="0"/>
      <w:marRight w:val="0"/>
      <w:marTop w:val="0"/>
      <w:marBottom w:val="0"/>
      <w:divBdr>
        <w:top w:val="none" w:sz="0" w:space="0" w:color="auto"/>
        <w:left w:val="none" w:sz="0" w:space="0" w:color="auto"/>
        <w:bottom w:val="none" w:sz="0" w:space="0" w:color="auto"/>
        <w:right w:val="none" w:sz="0" w:space="0" w:color="auto"/>
      </w:divBdr>
    </w:div>
    <w:div w:id="550655731">
      <w:bodyDiv w:val="1"/>
      <w:marLeft w:val="0"/>
      <w:marRight w:val="0"/>
      <w:marTop w:val="0"/>
      <w:marBottom w:val="0"/>
      <w:divBdr>
        <w:top w:val="none" w:sz="0" w:space="0" w:color="auto"/>
        <w:left w:val="none" w:sz="0" w:space="0" w:color="auto"/>
        <w:bottom w:val="none" w:sz="0" w:space="0" w:color="auto"/>
        <w:right w:val="none" w:sz="0" w:space="0" w:color="auto"/>
      </w:divBdr>
    </w:div>
    <w:div w:id="561794476">
      <w:bodyDiv w:val="1"/>
      <w:marLeft w:val="0"/>
      <w:marRight w:val="0"/>
      <w:marTop w:val="0"/>
      <w:marBottom w:val="0"/>
      <w:divBdr>
        <w:top w:val="none" w:sz="0" w:space="0" w:color="auto"/>
        <w:left w:val="none" w:sz="0" w:space="0" w:color="auto"/>
        <w:bottom w:val="none" w:sz="0" w:space="0" w:color="auto"/>
        <w:right w:val="none" w:sz="0" w:space="0" w:color="auto"/>
      </w:divBdr>
    </w:div>
    <w:div w:id="635139790">
      <w:bodyDiv w:val="1"/>
      <w:marLeft w:val="0"/>
      <w:marRight w:val="0"/>
      <w:marTop w:val="0"/>
      <w:marBottom w:val="0"/>
      <w:divBdr>
        <w:top w:val="none" w:sz="0" w:space="0" w:color="auto"/>
        <w:left w:val="none" w:sz="0" w:space="0" w:color="auto"/>
        <w:bottom w:val="none" w:sz="0" w:space="0" w:color="auto"/>
        <w:right w:val="none" w:sz="0" w:space="0" w:color="auto"/>
      </w:divBdr>
    </w:div>
    <w:div w:id="647975676">
      <w:bodyDiv w:val="1"/>
      <w:marLeft w:val="0"/>
      <w:marRight w:val="0"/>
      <w:marTop w:val="0"/>
      <w:marBottom w:val="0"/>
      <w:divBdr>
        <w:top w:val="none" w:sz="0" w:space="0" w:color="auto"/>
        <w:left w:val="none" w:sz="0" w:space="0" w:color="auto"/>
        <w:bottom w:val="none" w:sz="0" w:space="0" w:color="auto"/>
        <w:right w:val="none" w:sz="0" w:space="0" w:color="auto"/>
      </w:divBdr>
    </w:div>
    <w:div w:id="676153073">
      <w:bodyDiv w:val="1"/>
      <w:marLeft w:val="0"/>
      <w:marRight w:val="0"/>
      <w:marTop w:val="0"/>
      <w:marBottom w:val="0"/>
      <w:divBdr>
        <w:top w:val="none" w:sz="0" w:space="0" w:color="auto"/>
        <w:left w:val="none" w:sz="0" w:space="0" w:color="auto"/>
        <w:bottom w:val="none" w:sz="0" w:space="0" w:color="auto"/>
        <w:right w:val="none" w:sz="0" w:space="0" w:color="auto"/>
      </w:divBdr>
    </w:div>
    <w:div w:id="676200924">
      <w:bodyDiv w:val="1"/>
      <w:marLeft w:val="0"/>
      <w:marRight w:val="0"/>
      <w:marTop w:val="0"/>
      <w:marBottom w:val="0"/>
      <w:divBdr>
        <w:top w:val="none" w:sz="0" w:space="0" w:color="auto"/>
        <w:left w:val="none" w:sz="0" w:space="0" w:color="auto"/>
        <w:bottom w:val="none" w:sz="0" w:space="0" w:color="auto"/>
        <w:right w:val="none" w:sz="0" w:space="0" w:color="auto"/>
      </w:divBdr>
    </w:div>
    <w:div w:id="707223487">
      <w:bodyDiv w:val="1"/>
      <w:marLeft w:val="0"/>
      <w:marRight w:val="0"/>
      <w:marTop w:val="0"/>
      <w:marBottom w:val="0"/>
      <w:divBdr>
        <w:top w:val="none" w:sz="0" w:space="0" w:color="auto"/>
        <w:left w:val="none" w:sz="0" w:space="0" w:color="auto"/>
        <w:bottom w:val="none" w:sz="0" w:space="0" w:color="auto"/>
        <w:right w:val="none" w:sz="0" w:space="0" w:color="auto"/>
      </w:divBdr>
    </w:div>
    <w:div w:id="730732752">
      <w:bodyDiv w:val="1"/>
      <w:marLeft w:val="0"/>
      <w:marRight w:val="0"/>
      <w:marTop w:val="0"/>
      <w:marBottom w:val="0"/>
      <w:divBdr>
        <w:top w:val="none" w:sz="0" w:space="0" w:color="auto"/>
        <w:left w:val="none" w:sz="0" w:space="0" w:color="auto"/>
        <w:bottom w:val="none" w:sz="0" w:space="0" w:color="auto"/>
        <w:right w:val="none" w:sz="0" w:space="0" w:color="auto"/>
      </w:divBdr>
    </w:div>
    <w:div w:id="766658752">
      <w:bodyDiv w:val="1"/>
      <w:marLeft w:val="0"/>
      <w:marRight w:val="0"/>
      <w:marTop w:val="0"/>
      <w:marBottom w:val="0"/>
      <w:divBdr>
        <w:top w:val="none" w:sz="0" w:space="0" w:color="auto"/>
        <w:left w:val="none" w:sz="0" w:space="0" w:color="auto"/>
        <w:bottom w:val="none" w:sz="0" w:space="0" w:color="auto"/>
        <w:right w:val="none" w:sz="0" w:space="0" w:color="auto"/>
      </w:divBdr>
    </w:div>
    <w:div w:id="778136317">
      <w:bodyDiv w:val="1"/>
      <w:marLeft w:val="0"/>
      <w:marRight w:val="0"/>
      <w:marTop w:val="0"/>
      <w:marBottom w:val="0"/>
      <w:divBdr>
        <w:top w:val="none" w:sz="0" w:space="0" w:color="auto"/>
        <w:left w:val="none" w:sz="0" w:space="0" w:color="auto"/>
        <w:bottom w:val="none" w:sz="0" w:space="0" w:color="auto"/>
        <w:right w:val="none" w:sz="0" w:space="0" w:color="auto"/>
      </w:divBdr>
    </w:div>
    <w:div w:id="806896114">
      <w:bodyDiv w:val="1"/>
      <w:marLeft w:val="0"/>
      <w:marRight w:val="0"/>
      <w:marTop w:val="0"/>
      <w:marBottom w:val="0"/>
      <w:divBdr>
        <w:top w:val="none" w:sz="0" w:space="0" w:color="auto"/>
        <w:left w:val="none" w:sz="0" w:space="0" w:color="auto"/>
        <w:bottom w:val="none" w:sz="0" w:space="0" w:color="auto"/>
        <w:right w:val="none" w:sz="0" w:space="0" w:color="auto"/>
      </w:divBdr>
    </w:div>
    <w:div w:id="839395163">
      <w:bodyDiv w:val="1"/>
      <w:marLeft w:val="0"/>
      <w:marRight w:val="0"/>
      <w:marTop w:val="0"/>
      <w:marBottom w:val="0"/>
      <w:divBdr>
        <w:top w:val="none" w:sz="0" w:space="0" w:color="auto"/>
        <w:left w:val="none" w:sz="0" w:space="0" w:color="auto"/>
        <w:bottom w:val="none" w:sz="0" w:space="0" w:color="auto"/>
        <w:right w:val="none" w:sz="0" w:space="0" w:color="auto"/>
      </w:divBdr>
    </w:div>
    <w:div w:id="871264803">
      <w:bodyDiv w:val="1"/>
      <w:marLeft w:val="0"/>
      <w:marRight w:val="0"/>
      <w:marTop w:val="0"/>
      <w:marBottom w:val="0"/>
      <w:divBdr>
        <w:top w:val="none" w:sz="0" w:space="0" w:color="auto"/>
        <w:left w:val="none" w:sz="0" w:space="0" w:color="auto"/>
        <w:bottom w:val="none" w:sz="0" w:space="0" w:color="auto"/>
        <w:right w:val="none" w:sz="0" w:space="0" w:color="auto"/>
      </w:divBdr>
    </w:div>
    <w:div w:id="890962917">
      <w:bodyDiv w:val="1"/>
      <w:marLeft w:val="0"/>
      <w:marRight w:val="0"/>
      <w:marTop w:val="0"/>
      <w:marBottom w:val="0"/>
      <w:divBdr>
        <w:top w:val="none" w:sz="0" w:space="0" w:color="auto"/>
        <w:left w:val="none" w:sz="0" w:space="0" w:color="auto"/>
        <w:bottom w:val="none" w:sz="0" w:space="0" w:color="auto"/>
        <w:right w:val="none" w:sz="0" w:space="0" w:color="auto"/>
      </w:divBdr>
    </w:div>
    <w:div w:id="906375469">
      <w:bodyDiv w:val="1"/>
      <w:marLeft w:val="0"/>
      <w:marRight w:val="0"/>
      <w:marTop w:val="0"/>
      <w:marBottom w:val="0"/>
      <w:divBdr>
        <w:top w:val="none" w:sz="0" w:space="0" w:color="auto"/>
        <w:left w:val="none" w:sz="0" w:space="0" w:color="auto"/>
        <w:bottom w:val="none" w:sz="0" w:space="0" w:color="auto"/>
        <w:right w:val="none" w:sz="0" w:space="0" w:color="auto"/>
      </w:divBdr>
    </w:div>
    <w:div w:id="910581622">
      <w:bodyDiv w:val="1"/>
      <w:marLeft w:val="0"/>
      <w:marRight w:val="0"/>
      <w:marTop w:val="0"/>
      <w:marBottom w:val="0"/>
      <w:divBdr>
        <w:top w:val="none" w:sz="0" w:space="0" w:color="auto"/>
        <w:left w:val="none" w:sz="0" w:space="0" w:color="auto"/>
        <w:bottom w:val="none" w:sz="0" w:space="0" w:color="auto"/>
        <w:right w:val="none" w:sz="0" w:space="0" w:color="auto"/>
      </w:divBdr>
    </w:div>
    <w:div w:id="952328336">
      <w:bodyDiv w:val="1"/>
      <w:marLeft w:val="0"/>
      <w:marRight w:val="0"/>
      <w:marTop w:val="0"/>
      <w:marBottom w:val="0"/>
      <w:divBdr>
        <w:top w:val="none" w:sz="0" w:space="0" w:color="auto"/>
        <w:left w:val="none" w:sz="0" w:space="0" w:color="auto"/>
        <w:bottom w:val="none" w:sz="0" w:space="0" w:color="auto"/>
        <w:right w:val="none" w:sz="0" w:space="0" w:color="auto"/>
      </w:divBdr>
    </w:div>
    <w:div w:id="963270551">
      <w:bodyDiv w:val="1"/>
      <w:marLeft w:val="0"/>
      <w:marRight w:val="0"/>
      <w:marTop w:val="0"/>
      <w:marBottom w:val="0"/>
      <w:divBdr>
        <w:top w:val="none" w:sz="0" w:space="0" w:color="auto"/>
        <w:left w:val="none" w:sz="0" w:space="0" w:color="auto"/>
        <w:bottom w:val="none" w:sz="0" w:space="0" w:color="auto"/>
        <w:right w:val="none" w:sz="0" w:space="0" w:color="auto"/>
      </w:divBdr>
    </w:div>
    <w:div w:id="1013992579">
      <w:bodyDiv w:val="1"/>
      <w:marLeft w:val="0"/>
      <w:marRight w:val="0"/>
      <w:marTop w:val="0"/>
      <w:marBottom w:val="0"/>
      <w:divBdr>
        <w:top w:val="none" w:sz="0" w:space="0" w:color="auto"/>
        <w:left w:val="none" w:sz="0" w:space="0" w:color="auto"/>
        <w:bottom w:val="none" w:sz="0" w:space="0" w:color="auto"/>
        <w:right w:val="none" w:sz="0" w:space="0" w:color="auto"/>
      </w:divBdr>
    </w:div>
    <w:div w:id="1041127336">
      <w:bodyDiv w:val="1"/>
      <w:marLeft w:val="0"/>
      <w:marRight w:val="0"/>
      <w:marTop w:val="0"/>
      <w:marBottom w:val="0"/>
      <w:divBdr>
        <w:top w:val="none" w:sz="0" w:space="0" w:color="auto"/>
        <w:left w:val="none" w:sz="0" w:space="0" w:color="auto"/>
        <w:bottom w:val="none" w:sz="0" w:space="0" w:color="auto"/>
        <w:right w:val="none" w:sz="0" w:space="0" w:color="auto"/>
      </w:divBdr>
    </w:div>
    <w:div w:id="1060907845">
      <w:bodyDiv w:val="1"/>
      <w:marLeft w:val="0"/>
      <w:marRight w:val="0"/>
      <w:marTop w:val="0"/>
      <w:marBottom w:val="0"/>
      <w:divBdr>
        <w:top w:val="none" w:sz="0" w:space="0" w:color="auto"/>
        <w:left w:val="none" w:sz="0" w:space="0" w:color="auto"/>
        <w:bottom w:val="none" w:sz="0" w:space="0" w:color="auto"/>
        <w:right w:val="none" w:sz="0" w:space="0" w:color="auto"/>
      </w:divBdr>
    </w:div>
    <w:div w:id="1091659056">
      <w:bodyDiv w:val="1"/>
      <w:marLeft w:val="0"/>
      <w:marRight w:val="0"/>
      <w:marTop w:val="0"/>
      <w:marBottom w:val="0"/>
      <w:divBdr>
        <w:top w:val="none" w:sz="0" w:space="0" w:color="auto"/>
        <w:left w:val="none" w:sz="0" w:space="0" w:color="auto"/>
        <w:bottom w:val="none" w:sz="0" w:space="0" w:color="auto"/>
        <w:right w:val="none" w:sz="0" w:space="0" w:color="auto"/>
      </w:divBdr>
    </w:div>
    <w:div w:id="1135835050">
      <w:bodyDiv w:val="1"/>
      <w:marLeft w:val="0"/>
      <w:marRight w:val="0"/>
      <w:marTop w:val="0"/>
      <w:marBottom w:val="0"/>
      <w:divBdr>
        <w:top w:val="none" w:sz="0" w:space="0" w:color="auto"/>
        <w:left w:val="none" w:sz="0" w:space="0" w:color="auto"/>
        <w:bottom w:val="none" w:sz="0" w:space="0" w:color="auto"/>
        <w:right w:val="none" w:sz="0" w:space="0" w:color="auto"/>
      </w:divBdr>
    </w:div>
    <w:div w:id="1158619254">
      <w:bodyDiv w:val="1"/>
      <w:marLeft w:val="0"/>
      <w:marRight w:val="0"/>
      <w:marTop w:val="0"/>
      <w:marBottom w:val="0"/>
      <w:divBdr>
        <w:top w:val="none" w:sz="0" w:space="0" w:color="auto"/>
        <w:left w:val="none" w:sz="0" w:space="0" w:color="auto"/>
        <w:bottom w:val="none" w:sz="0" w:space="0" w:color="auto"/>
        <w:right w:val="none" w:sz="0" w:space="0" w:color="auto"/>
      </w:divBdr>
    </w:div>
    <w:div w:id="1159228079">
      <w:bodyDiv w:val="1"/>
      <w:marLeft w:val="0"/>
      <w:marRight w:val="0"/>
      <w:marTop w:val="0"/>
      <w:marBottom w:val="0"/>
      <w:divBdr>
        <w:top w:val="none" w:sz="0" w:space="0" w:color="auto"/>
        <w:left w:val="none" w:sz="0" w:space="0" w:color="auto"/>
        <w:bottom w:val="none" w:sz="0" w:space="0" w:color="auto"/>
        <w:right w:val="none" w:sz="0" w:space="0" w:color="auto"/>
      </w:divBdr>
    </w:div>
    <w:div w:id="1166748936">
      <w:bodyDiv w:val="1"/>
      <w:marLeft w:val="0"/>
      <w:marRight w:val="0"/>
      <w:marTop w:val="0"/>
      <w:marBottom w:val="0"/>
      <w:divBdr>
        <w:top w:val="none" w:sz="0" w:space="0" w:color="auto"/>
        <w:left w:val="none" w:sz="0" w:space="0" w:color="auto"/>
        <w:bottom w:val="none" w:sz="0" w:space="0" w:color="auto"/>
        <w:right w:val="none" w:sz="0" w:space="0" w:color="auto"/>
      </w:divBdr>
    </w:div>
    <w:div w:id="1170410420">
      <w:bodyDiv w:val="1"/>
      <w:marLeft w:val="0"/>
      <w:marRight w:val="0"/>
      <w:marTop w:val="0"/>
      <w:marBottom w:val="0"/>
      <w:divBdr>
        <w:top w:val="none" w:sz="0" w:space="0" w:color="auto"/>
        <w:left w:val="none" w:sz="0" w:space="0" w:color="auto"/>
        <w:bottom w:val="none" w:sz="0" w:space="0" w:color="auto"/>
        <w:right w:val="none" w:sz="0" w:space="0" w:color="auto"/>
      </w:divBdr>
    </w:div>
    <w:div w:id="1180243412">
      <w:bodyDiv w:val="1"/>
      <w:marLeft w:val="0"/>
      <w:marRight w:val="0"/>
      <w:marTop w:val="0"/>
      <w:marBottom w:val="0"/>
      <w:divBdr>
        <w:top w:val="none" w:sz="0" w:space="0" w:color="auto"/>
        <w:left w:val="none" w:sz="0" w:space="0" w:color="auto"/>
        <w:bottom w:val="none" w:sz="0" w:space="0" w:color="auto"/>
        <w:right w:val="none" w:sz="0" w:space="0" w:color="auto"/>
      </w:divBdr>
    </w:div>
    <w:div w:id="1184053631">
      <w:bodyDiv w:val="1"/>
      <w:marLeft w:val="0"/>
      <w:marRight w:val="0"/>
      <w:marTop w:val="0"/>
      <w:marBottom w:val="0"/>
      <w:divBdr>
        <w:top w:val="none" w:sz="0" w:space="0" w:color="auto"/>
        <w:left w:val="none" w:sz="0" w:space="0" w:color="auto"/>
        <w:bottom w:val="none" w:sz="0" w:space="0" w:color="auto"/>
        <w:right w:val="none" w:sz="0" w:space="0" w:color="auto"/>
      </w:divBdr>
    </w:div>
    <w:div w:id="1193609523">
      <w:bodyDiv w:val="1"/>
      <w:marLeft w:val="0"/>
      <w:marRight w:val="0"/>
      <w:marTop w:val="0"/>
      <w:marBottom w:val="0"/>
      <w:divBdr>
        <w:top w:val="none" w:sz="0" w:space="0" w:color="auto"/>
        <w:left w:val="none" w:sz="0" w:space="0" w:color="auto"/>
        <w:bottom w:val="none" w:sz="0" w:space="0" w:color="auto"/>
        <w:right w:val="none" w:sz="0" w:space="0" w:color="auto"/>
      </w:divBdr>
    </w:div>
    <w:div w:id="1201357671">
      <w:bodyDiv w:val="1"/>
      <w:marLeft w:val="0"/>
      <w:marRight w:val="0"/>
      <w:marTop w:val="0"/>
      <w:marBottom w:val="0"/>
      <w:divBdr>
        <w:top w:val="none" w:sz="0" w:space="0" w:color="auto"/>
        <w:left w:val="none" w:sz="0" w:space="0" w:color="auto"/>
        <w:bottom w:val="none" w:sz="0" w:space="0" w:color="auto"/>
        <w:right w:val="none" w:sz="0" w:space="0" w:color="auto"/>
      </w:divBdr>
    </w:div>
    <w:div w:id="1207108267">
      <w:bodyDiv w:val="1"/>
      <w:marLeft w:val="0"/>
      <w:marRight w:val="0"/>
      <w:marTop w:val="0"/>
      <w:marBottom w:val="0"/>
      <w:divBdr>
        <w:top w:val="none" w:sz="0" w:space="0" w:color="auto"/>
        <w:left w:val="none" w:sz="0" w:space="0" w:color="auto"/>
        <w:bottom w:val="none" w:sz="0" w:space="0" w:color="auto"/>
        <w:right w:val="none" w:sz="0" w:space="0" w:color="auto"/>
      </w:divBdr>
    </w:div>
    <w:div w:id="1254049465">
      <w:bodyDiv w:val="1"/>
      <w:marLeft w:val="0"/>
      <w:marRight w:val="0"/>
      <w:marTop w:val="0"/>
      <w:marBottom w:val="0"/>
      <w:divBdr>
        <w:top w:val="none" w:sz="0" w:space="0" w:color="auto"/>
        <w:left w:val="none" w:sz="0" w:space="0" w:color="auto"/>
        <w:bottom w:val="none" w:sz="0" w:space="0" w:color="auto"/>
        <w:right w:val="none" w:sz="0" w:space="0" w:color="auto"/>
      </w:divBdr>
    </w:div>
    <w:div w:id="1257325749">
      <w:bodyDiv w:val="1"/>
      <w:marLeft w:val="0"/>
      <w:marRight w:val="0"/>
      <w:marTop w:val="0"/>
      <w:marBottom w:val="0"/>
      <w:divBdr>
        <w:top w:val="none" w:sz="0" w:space="0" w:color="auto"/>
        <w:left w:val="none" w:sz="0" w:space="0" w:color="auto"/>
        <w:bottom w:val="none" w:sz="0" w:space="0" w:color="auto"/>
        <w:right w:val="none" w:sz="0" w:space="0" w:color="auto"/>
      </w:divBdr>
    </w:div>
    <w:div w:id="1270115166">
      <w:bodyDiv w:val="1"/>
      <w:marLeft w:val="0"/>
      <w:marRight w:val="0"/>
      <w:marTop w:val="0"/>
      <w:marBottom w:val="0"/>
      <w:divBdr>
        <w:top w:val="none" w:sz="0" w:space="0" w:color="auto"/>
        <w:left w:val="none" w:sz="0" w:space="0" w:color="auto"/>
        <w:bottom w:val="none" w:sz="0" w:space="0" w:color="auto"/>
        <w:right w:val="none" w:sz="0" w:space="0" w:color="auto"/>
      </w:divBdr>
    </w:div>
    <w:div w:id="1280457904">
      <w:bodyDiv w:val="1"/>
      <w:marLeft w:val="0"/>
      <w:marRight w:val="0"/>
      <w:marTop w:val="0"/>
      <w:marBottom w:val="0"/>
      <w:divBdr>
        <w:top w:val="none" w:sz="0" w:space="0" w:color="auto"/>
        <w:left w:val="none" w:sz="0" w:space="0" w:color="auto"/>
        <w:bottom w:val="none" w:sz="0" w:space="0" w:color="auto"/>
        <w:right w:val="none" w:sz="0" w:space="0" w:color="auto"/>
      </w:divBdr>
    </w:div>
    <w:div w:id="1357541590">
      <w:bodyDiv w:val="1"/>
      <w:marLeft w:val="0"/>
      <w:marRight w:val="0"/>
      <w:marTop w:val="0"/>
      <w:marBottom w:val="0"/>
      <w:divBdr>
        <w:top w:val="none" w:sz="0" w:space="0" w:color="auto"/>
        <w:left w:val="none" w:sz="0" w:space="0" w:color="auto"/>
        <w:bottom w:val="none" w:sz="0" w:space="0" w:color="auto"/>
        <w:right w:val="none" w:sz="0" w:space="0" w:color="auto"/>
      </w:divBdr>
    </w:div>
    <w:div w:id="1386951057">
      <w:bodyDiv w:val="1"/>
      <w:marLeft w:val="0"/>
      <w:marRight w:val="0"/>
      <w:marTop w:val="0"/>
      <w:marBottom w:val="0"/>
      <w:divBdr>
        <w:top w:val="none" w:sz="0" w:space="0" w:color="auto"/>
        <w:left w:val="none" w:sz="0" w:space="0" w:color="auto"/>
        <w:bottom w:val="none" w:sz="0" w:space="0" w:color="auto"/>
        <w:right w:val="none" w:sz="0" w:space="0" w:color="auto"/>
      </w:divBdr>
    </w:div>
    <w:div w:id="1442798954">
      <w:bodyDiv w:val="1"/>
      <w:marLeft w:val="0"/>
      <w:marRight w:val="0"/>
      <w:marTop w:val="0"/>
      <w:marBottom w:val="0"/>
      <w:divBdr>
        <w:top w:val="none" w:sz="0" w:space="0" w:color="auto"/>
        <w:left w:val="none" w:sz="0" w:space="0" w:color="auto"/>
        <w:bottom w:val="none" w:sz="0" w:space="0" w:color="auto"/>
        <w:right w:val="none" w:sz="0" w:space="0" w:color="auto"/>
      </w:divBdr>
    </w:div>
    <w:div w:id="1443459680">
      <w:bodyDiv w:val="1"/>
      <w:marLeft w:val="0"/>
      <w:marRight w:val="0"/>
      <w:marTop w:val="0"/>
      <w:marBottom w:val="0"/>
      <w:divBdr>
        <w:top w:val="none" w:sz="0" w:space="0" w:color="auto"/>
        <w:left w:val="none" w:sz="0" w:space="0" w:color="auto"/>
        <w:bottom w:val="none" w:sz="0" w:space="0" w:color="auto"/>
        <w:right w:val="none" w:sz="0" w:space="0" w:color="auto"/>
      </w:divBdr>
    </w:div>
    <w:div w:id="1448624882">
      <w:bodyDiv w:val="1"/>
      <w:marLeft w:val="0"/>
      <w:marRight w:val="0"/>
      <w:marTop w:val="0"/>
      <w:marBottom w:val="0"/>
      <w:divBdr>
        <w:top w:val="none" w:sz="0" w:space="0" w:color="auto"/>
        <w:left w:val="none" w:sz="0" w:space="0" w:color="auto"/>
        <w:bottom w:val="none" w:sz="0" w:space="0" w:color="auto"/>
        <w:right w:val="none" w:sz="0" w:space="0" w:color="auto"/>
      </w:divBdr>
    </w:div>
    <w:div w:id="1497190704">
      <w:bodyDiv w:val="1"/>
      <w:marLeft w:val="0"/>
      <w:marRight w:val="0"/>
      <w:marTop w:val="0"/>
      <w:marBottom w:val="0"/>
      <w:divBdr>
        <w:top w:val="none" w:sz="0" w:space="0" w:color="auto"/>
        <w:left w:val="none" w:sz="0" w:space="0" w:color="auto"/>
        <w:bottom w:val="none" w:sz="0" w:space="0" w:color="auto"/>
        <w:right w:val="none" w:sz="0" w:space="0" w:color="auto"/>
      </w:divBdr>
    </w:div>
    <w:div w:id="1529952045">
      <w:bodyDiv w:val="1"/>
      <w:marLeft w:val="0"/>
      <w:marRight w:val="0"/>
      <w:marTop w:val="0"/>
      <w:marBottom w:val="0"/>
      <w:divBdr>
        <w:top w:val="none" w:sz="0" w:space="0" w:color="auto"/>
        <w:left w:val="none" w:sz="0" w:space="0" w:color="auto"/>
        <w:bottom w:val="none" w:sz="0" w:space="0" w:color="auto"/>
        <w:right w:val="none" w:sz="0" w:space="0" w:color="auto"/>
      </w:divBdr>
    </w:div>
    <w:div w:id="1539393080">
      <w:bodyDiv w:val="1"/>
      <w:marLeft w:val="0"/>
      <w:marRight w:val="0"/>
      <w:marTop w:val="0"/>
      <w:marBottom w:val="0"/>
      <w:divBdr>
        <w:top w:val="none" w:sz="0" w:space="0" w:color="auto"/>
        <w:left w:val="none" w:sz="0" w:space="0" w:color="auto"/>
        <w:bottom w:val="none" w:sz="0" w:space="0" w:color="auto"/>
        <w:right w:val="none" w:sz="0" w:space="0" w:color="auto"/>
      </w:divBdr>
    </w:div>
    <w:div w:id="1553275461">
      <w:bodyDiv w:val="1"/>
      <w:marLeft w:val="0"/>
      <w:marRight w:val="0"/>
      <w:marTop w:val="0"/>
      <w:marBottom w:val="0"/>
      <w:divBdr>
        <w:top w:val="none" w:sz="0" w:space="0" w:color="auto"/>
        <w:left w:val="none" w:sz="0" w:space="0" w:color="auto"/>
        <w:bottom w:val="none" w:sz="0" w:space="0" w:color="auto"/>
        <w:right w:val="none" w:sz="0" w:space="0" w:color="auto"/>
      </w:divBdr>
    </w:div>
    <w:div w:id="1560435732">
      <w:bodyDiv w:val="1"/>
      <w:marLeft w:val="0"/>
      <w:marRight w:val="0"/>
      <w:marTop w:val="0"/>
      <w:marBottom w:val="0"/>
      <w:divBdr>
        <w:top w:val="none" w:sz="0" w:space="0" w:color="auto"/>
        <w:left w:val="none" w:sz="0" w:space="0" w:color="auto"/>
        <w:bottom w:val="none" w:sz="0" w:space="0" w:color="auto"/>
        <w:right w:val="none" w:sz="0" w:space="0" w:color="auto"/>
      </w:divBdr>
    </w:div>
    <w:div w:id="1563172738">
      <w:bodyDiv w:val="1"/>
      <w:marLeft w:val="0"/>
      <w:marRight w:val="0"/>
      <w:marTop w:val="0"/>
      <w:marBottom w:val="0"/>
      <w:divBdr>
        <w:top w:val="none" w:sz="0" w:space="0" w:color="auto"/>
        <w:left w:val="none" w:sz="0" w:space="0" w:color="auto"/>
        <w:bottom w:val="none" w:sz="0" w:space="0" w:color="auto"/>
        <w:right w:val="none" w:sz="0" w:space="0" w:color="auto"/>
      </w:divBdr>
    </w:div>
    <w:div w:id="1564755261">
      <w:bodyDiv w:val="1"/>
      <w:marLeft w:val="0"/>
      <w:marRight w:val="0"/>
      <w:marTop w:val="0"/>
      <w:marBottom w:val="0"/>
      <w:divBdr>
        <w:top w:val="none" w:sz="0" w:space="0" w:color="auto"/>
        <w:left w:val="none" w:sz="0" w:space="0" w:color="auto"/>
        <w:bottom w:val="none" w:sz="0" w:space="0" w:color="auto"/>
        <w:right w:val="none" w:sz="0" w:space="0" w:color="auto"/>
      </w:divBdr>
    </w:div>
    <w:div w:id="1575973162">
      <w:bodyDiv w:val="1"/>
      <w:marLeft w:val="0"/>
      <w:marRight w:val="0"/>
      <w:marTop w:val="0"/>
      <w:marBottom w:val="0"/>
      <w:divBdr>
        <w:top w:val="none" w:sz="0" w:space="0" w:color="auto"/>
        <w:left w:val="none" w:sz="0" w:space="0" w:color="auto"/>
        <w:bottom w:val="none" w:sz="0" w:space="0" w:color="auto"/>
        <w:right w:val="none" w:sz="0" w:space="0" w:color="auto"/>
      </w:divBdr>
    </w:div>
    <w:div w:id="1604994793">
      <w:bodyDiv w:val="1"/>
      <w:marLeft w:val="0"/>
      <w:marRight w:val="0"/>
      <w:marTop w:val="0"/>
      <w:marBottom w:val="0"/>
      <w:divBdr>
        <w:top w:val="none" w:sz="0" w:space="0" w:color="auto"/>
        <w:left w:val="none" w:sz="0" w:space="0" w:color="auto"/>
        <w:bottom w:val="none" w:sz="0" w:space="0" w:color="auto"/>
        <w:right w:val="none" w:sz="0" w:space="0" w:color="auto"/>
      </w:divBdr>
    </w:div>
    <w:div w:id="1623800526">
      <w:bodyDiv w:val="1"/>
      <w:marLeft w:val="0"/>
      <w:marRight w:val="0"/>
      <w:marTop w:val="0"/>
      <w:marBottom w:val="0"/>
      <w:divBdr>
        <w:top w:val="none" w:sz="0" w:space="0" w:color="auto"/>
        <w:left w:val="none" w:sz="0" w:space="0" w:color="auto"/>
        <w:bottom w:val="none" w:sz="0" w:space="0" w:color="auto"/>
        <w:right w:val="none" w:sz="0" w:space="0" w:color="auto"/>
      </w:divBdr>
    </w:div>
    <w:div w:id="1640719166">
      <w:bodyDiv w:val="1"/>
      <w:marLeft w:val="0"/>
      <w:marRight w:val="0"/>
      <w:marTop w:val="0"/>
      <w:marBottom w:val="0"/>
      <w:divBdr>
        <w:top w:val="none" w:sz="0" w:space="0" w:color="auto"/>
        <w:left w:val="none" w:sz="0" w:space="0" w:color="auto"/>
        <w:bottom w:val="none" w:sz="0" w:space="0" w:color="auto"/>
        <w:right w:val="none" w:sz="0" w:space="0" w:color="auto"/>
      </w:divBdr>
    </w:div>
    <w:div w:id="1644192793">
      <w:bodyDiv w:val="1"/>
      <w:marLeft w:val="0"/>
      <w:marRight w:val="0"/>
      <w:marTop w:val="0"/>
      <w:marBottom w:val="0"/>
      <w:divBdr>
        <w:top w:val="none" w:sz="0" w:space="0" w:color="auto"/>
        <w:left w:val="none" w:sz="0" w:space="0" w:color="auto"/>
        <w:bottom w:val="none" w:sz="0" w:space="0" w:color="auto"/>
        <w:right w:val="none" w:sz="0" w:space="0" w:color="auto"/>
      </w:divBdr>
    </w:div>
    <w:div w:id="1644658334">
      <w:bodyDiv w:val="1"/>
      <w:marLeft w:val="0"/>
      <w:marRight w:val="0"/>
      <w:marTop w:val="0"/>
      <w:marBottom w:val="0"/>
      <w:divBdr>
        <w:top w:val="none" w:sz="0" w:space="0" w:color="auto"/>
        <w:left w:val="none" w:sz="0" w:space="0" w:color="auto"/>
        <w:bottom w:val="none" w:sz="0" w:space="0" w:color="auto"/>
        <w:right w:val="none" w:sz="0" w:space="0" w:color="auto"/>
      </w:divBdr>
    </w:div>
    <w:div w:id="1646621148">
      <w:bodyDiv w:val="1"/>
      <w:marLeft w:val="0"/>
      <w:marRight w:val="0"/>
      <w:marTop w:val="0"/>
      <w:marBottom w:val="0"/>
      <w:divBdr>
        <w:top w:val="none" w:sz="0" w:space="0" w:color="auto"/>
        <w:left w:val="none" w:sz="0" w:space="0" w:color="auto"/>
        <w:bottom w:val="none" w:sz="0" w:space="0" w:color="auto"/>
        <w:right w:val="none" w:sz="0" w:space="0" w:color="auto"/>
      </w:divBdr>
    </w:div>
    <w:div w:id="1674992520">
      <w:bodyDiv w:val="1"/>
      <w:marLeft w:val="0"/>
      <w:marRight w:val="0"/>
      <w:marTop w:val="0"/>
      <w:marBottom w:val="0"/>
      <w:divBdr>
        <w:top w:val="none" w:sz="0" w:space="0" w:color="auto"/>
        <w:left w:val="none" w:sz="0" w:space="0" w:color="auto"/>
        <w:bottom w:val="none" w:sz="0" w:space="0" w:color="auto"/>
        <w:right w:val="none" w:sz="0" w:space="0" w:color="auto"/>
      </w:divBdr>
    </w:div>
    <w:div w:id="1728727743">
      <w:bodyDiv w:val="1"/>
      <w:marLeft w:val="0"/>
      <w:marRight w:val="0"/>
      <w:marTop w:val="0"/>
      <w:marBottom w:val="0"/>
      <w:divBdr>
        <w:top w:val="none" w:sz="0" w:space="0" w:color="auto"/>
        <w:left w:val="none" w:sz="0" w:space="0" w:color="auto"/>
        <w:bottom w:val="none" w:sz="0" w:space="0" w:color="auto"/>
        <w:right w:val="none" w:sz="0" w:space="0" w:color="auto"/>
      </w:divBdr>
    </w:div>
    <w:div w:id="1763186219">
      <w:bodyDiv w:val="1"/>
      <w:marLeft w:val="0"/>
      <w:marRight w:val="0"/>
      <w:marTop w:val="0"/>
      <w:marBottom w:val="0"/>
      <w:divBdr>
        <w:top w:val="none" w:sz="0" w:space="0" w:color="auto"/>
        <w:left w:val="none" w:sz="0" w:space="0" w:color="auto"/>
        <w:bottom w:val="none" w:sz="0" w:space="0" w:color="auto"/>
        <w:right w:val="none" w:sz="0" w:space="0" w:color="auto"/>
      </w:divBdr>
    </w:div>
    <w:div w:id="1788237452">
      <w:bodyDiv w:val="1"/>
      <w:marLeft w:val="0"/>
      <w:marRight w:val="0"/>
      <w:marTop w:val="0"/>
      <w:marBottom w:val="0"/>
      <w:divBdr>
        <w:top w:val="none" w:sz="0" w:space="0" w:color="auto"/>
        <w:left w:val="none" w:sz="0" w:space="0" w:color="auto"/>
        <w:bottom w:val="none" w:sz="0" w:space="0" w:color="auto"/>
        <w:right w:val="none" w:sz="0" w:space="0" w:color="auto"/>
      </w:divBdr>
    </w:div>
    <w:div w:id="1790390032">
      <w:bodyDiv w:val="1"/>
      <w:marLeft w:val="0"/>
      <w:marRight w:val="0"/>
      <w:marTop w:val="0"/>
      <w:marBottom w:val="0"/>
      <w:divBdr>
        <w:top w:val="none" w:sz="0" w:space="0" w:color="auto"/>
        <w:left w:val="none" w:sz="0" w:space="0" w:color="auto"/>
        <w:bottom w:val="none" w:sz="0" w:space="0" w:color="auto"/>
        <w:right w:val="none" w:sz="0" w:space="0" w:color="auto"/>
      </w:divBdr>
    </w:div>
    <w:div w:id="1794207931">
      <w:bodyDiv w:val="1"/>
      <w:marLeft w:val="0"/>
      <w:marRight w:val="0"/>
      <w:marTop w:val="0"/>
      <w:marBottom w:val="0"/>
      <w:divBdr>
        <w:top w:val="none" w:sz="0" w:space="0" w:color="auto"/>
        <w:left w:val="none" w:sz="0" w:space="0" w:color="auto"/>
        <w:bottom w:val="none" w:sz="0" w:space="0" w:color="auto"/>
        <w:right w:val="none" w:sz="0" w:space="0" w:color="auto"/>
      </w:divBdr>
    </w:div>
    <w:div w:id="1830976257">
      <w:bodyDiv w:val="1"/>
      <w:marLeft w:val="0"/>
      <w:marRight w:val="0"/>
      <w:marTop w:val="0"/>
      <w:marBottom w:val="0"/>
      <w:divBdr>
        <w:top w:val="none" w:sz="0" w:space="0" w:color="auto"/>
        <w:left w:val="none" w:sz="0" w:space="0" w:color="auto"/>
        <w:bottom w:val="none" w:sz="0" w:space="0" w:color="auto"/>
        <w:right w:val="none" w:sz="0" w:space="0" w:color="auto"/>
      </w:divBdr>
    </w:div>
    <w:div w:id="1831824679">
      <w:bodyDiv w:val="1"/>
      <w:marLeft w:val="0"/>
      <w:marRight w:val="0"/>
      <w:marTop w:val="0"/>
      <w:marBottom w:val="0"/>
      <w:divBdr>
        <w:top w:val="none" w:sz="0" w:space="0" w:color="auto"/>
        <w:left w:val="none" w:sz="0" w:space="0" w:color="auto"/>
        <w:bottom w:val="none" w:sz="0" w:space="0" w:color="auto"/>
        <w:right w:val="none" w:sz="0" w:space="0" w:color="auto"/>
      </w:divBdr>
    </w:div>
    <w:div w:id="1861775953">
      <w:bodyDiv w:val="1"/>
      <w:marLeft w:val="0"/>
      <w:marRight w:val="0"/>
      <w:marTop w:val="0"/>
      <w:marBottom w:val="0"/>
      <w:divBdr>
        <w:top w:val="none" w:sz="0" w:space="0" w:color="auto"/>
        <w:left w:val="none" w:sz="0" w:space="0" w:color="auto"/>
        <w:bottom w:val="none" w:sz="0" w:space="0" w:color="auto"/>
        <w:right w:val="none" w:sz="0" w:space="0" w:color="auto"/>
      </w:divBdr>
    </w:div>
    <w:div w:id="1904170825">
      <w:bodyDiv w:val="1"/>
      <w:marLeft w:val="0"/>
      <w:marRight w:val="0"/>
      <w:marTop w:val="0"/>
      <w:marBottom w:val="0"/>
      <w:divBdr>
        <w:top w:val="none" w:sz="0" w:space="0" w:color="auto"/>
        <w:left w:val="none" w:sz="0" w:space="0" w:color="auto"/>
        <w:bottom w:val="none" w:sz="0" w:space="0" w:color="auto"/>
        <w:right w:val="none" w:sz="0" w:space="0" w:color="auto"/>
      </w:divBdr>
    </w:div>
    <w:div w:id="1933081745">
      <w:bodyDiv w:val="1"/>
      <w:marLeft w:val="0"/>
      <w:marRight w:val="0"/>
      <w:marTop w:val="0"/>
      <w:marBottom w:val="0"/>
      <w:divBdr>
        <w:top w:val="none" w:sz="0" w:space="0" w:color="auto"/>
        <w:left w:val="none" w:sz="0" w:space="0" w:color="auto"/>
        <w:bottom w:val="none" w:sz="0" w:space="0" w:color="auto"/>
        <w:right w:val="none" w:sz="0" w:space="0" w:color="auto"/>
      </w:divBdr>
    </w:div>
    <w:div w:id="1943489917">
      <w:bodyDiv w:val="1"/>
      <w:marLeft w:val="0"/>
      <w:marRight w:val="0"/>
      <w:marTop w:val="0"/>
      <w:marBottom w:val="0"/>
      <w:divBdr>
        <w:top w:val="none" w:sz="0" w:space="0" w:color="auto"/>
        <w:left w:val="none" w:sz="0" w:space="0" w:color="auto"/>
        <w:bottom w:val="none" w:sz="0" w:space="0" w:color="auto"/>
        <w:right w:val="none" w:sz="0" w:space="0" w:color="auto"/>
      </w:divBdr>
    </w:div>
    <w:div w:id="1944262853">
      <w:bodyDiv w:val="1"/>
      <w:marLeft w:val="0"/>
      <w:marRight w:val="0"/>
      <w:marTop w:val="0"/>
      <w:marBottom w:val="0"/>
      <w:divBdr>
        <w:top w:val="none" w:sz="0" w:space="0" w:color="auto"/>
        <w:left w:val="none" w:sz="0" w:space="0" w:color="auto"/>
        <w:bottom w:val="none" w:sz="0" w:space="0" w:color="auto"/>
        <w:right w:val="none" w:sz="0" w:space="0" w:color="auto"/>
      </w:divBdr>
    </w:div>
    <w:div w:id="2014062749">
      <w:bodyDiv w:val="1"/>
      <w:marLeft w:val="0"/>
      <w:marRight w:val="0"/>
      <w:marTop w:val="0"/>
      <w:marBottom w:val="0"/>
      <w:divBdr>
        <w:top w:val="none" w:sz="0" w:space="0" w:color="auto"/>
        <w:left w:val="none" w:sz="0" w:space="0" w:color="auto"/>
        <w:bottom w:val="none" w:sz="0" w:space="0" w:color="auto"/>
        <w:right w:val="none" w:sz="0" w:space="0" w:color="auto"/>
      </w:divBdr>
    </w:div>
    <w:div w:id="2014453522">
      <w:bodyDiv w:val="1"/>
      <w:marLeft w:val="0"/>
      <w:marRight w:val="0"/>
      <w:marTop w:val="0"/>
      <w:marBottom w:val="0"/>
      <w:divBdr>
        <w:top w:val="none" w:sz="0" w:space="0" w:color="auto"/>
        <w:left w:val="none" w:sz="0" w:space="0" w:color="auto"/>
        <w:bottom w:val="none" w:sz="0" w:space="0" w:color="auto"/>
        <w:right w:val="none" w:sz="0" w:space="0" w:color="auto"/>
      </w:divBdr>
    </w:div>
    <w:div w:id="2036343841">
      <w:bodyDiv w:val="1"/>
      <w:marLeft w:val="0"/>
      <w:marRight w:val="0"/>
      <w:marTop w:val="0"/>
      <w:marBottom w:val="0"/>
      <w:divBdr>
        <w:top w:val="none" w:sz="0" w:space="0" w:color="auto"/>
        <w:left w:val="none" w:sz="0" w:space="0" w:color="auto"/>
        <w:bottom w:val="none" w:sz="0" w:space="0" w:color="auto"/>
        <w:right w:val="none" w:sz="0" w:space="0" w:color="auto"/>
      </w:divBdr>
    </w:div>
    <w:div w:id="2059428534">
      <w:bodyDiv w:val="1"/>
      <w:marLeft w:val="0"/>
      <w:marRight w:val="0"/>
      <w:marTop w:val="0"/>
      <w:marBottom w:val="0"/>
      <w:divBdr>
        <w:top w:val="none" w:sz="0" w:space="0" w:color="auto"/>
        <w:left w:val="none" w:sz="0" w:space="0" w:color="auto"/>
        <w:bottom w:val="none" w:sz="0" w:space="0" w:color="auto"/>
        <w:right w:val="none" w:sz="0" w:space="0" w:color="auto"/>
      </w:divBdr>
    </w:div>
    <w:div w:id="2061633873">
      <w:bodyDiv w:val="1"/>
      <w:marLeft w:val="0"/>
      <w:marRight w:val="0"/>
      <w:marTop w:val="0"/>
      <w:marBottom w:val="0"/>
      <w:divBdr>
        <w:top w:val="none" w:sz="0" w:space="0" w:color="auto"/>
        <w:left w:val="none" w:sz="0" w:space="0" w:color="auto"/>
        <w:bottom w:val="none" w:sz="0" w:space="0" w:color="auto"/>
        <w:right w:val="none" w:sz="0" w:space="0" w:color="auto"/>
      </w:divBdr>
    </w:div>
    <w:div w:id="2119788602">
      <w:bodyDiv w:val="1"/>
      <w:marLeft w:val="0"/>
      <w:marRight w:val="0"/>
      <w:marTop w:val="0"/>
      <w:marBottom w:val="0"/>
      <w:divBdr>
        <w:top w:val="none" w:sz="0" w:space="0" w:color="auto"/>
        <w:left w:val="none" w:sz="0" w:space="0" w:color="auto"/>
        <w:bottom w:val="none" w:sz="0" w:space="0" w:color="auto"/>
        <w:right w:val="none" w:sz="0" w:space="0" w:color="auto"/>
      </w:divBdr>
    </w:div>
    <w:div w:id="21440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DB76F-6362-45AA-84D5-C2B8E6D6C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2988</Words>
  <Characters>17035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2020-04-02T15:35:00Z</dcterms:created>
  <dcterms:modified xsi:type="dcterms:W3CDTF">2020-04-02T15:35:00Z</dcterms:modified>
  <cp:contentStatus/>
</cp:coreProperties>
</file>