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81E94A" w14:textId="77777777" w:rsidR="008E536E" w:rsidRPr="008E536E" w:rsidRDefault="008E536E" w:rsidP="008E536E">
      <w:pPr>
        <w:spacing w:after="0" w:line="240" w:lineRule="auto"/>
        <w:jc w:val="center"/>
        <w:rPr>
          <w:rFonts w:ascii="Times New Roman" w:eastAsia="Times New Roman" w:hAnsi="Times New Roman" w:cs="Times New Roman"/>
          <w:b/>
          <w:bCs/>
          <w:sz w:val="24"/>
          <w:szCs w:val="24"/>
        </w:rPr>
      </w:pPr>
      <w:r w:rsidRPr="008E536E">
        <w:rPr>
          <w:rFonts w:ascii="Times New Roman" w:eastAsia="Times New Roman" w:hAnsi="Times New Roman" w:cs="Times New Roman"/>
          <w:b/>
          <w:bCs/>
          <w:sz w:val="24"/>
          <w:szCs w:val="24"/>
        </w:rPr>
        <w:t>GEORGIA POWER COMPANY</w:t>
      </w:r>
    </w:p>
    <w:p w14:paraId="2EDF993F" w14:textId="77777777" w:rsidR="008E536E" w:rsidRPr="008E536E" w:rsidRDefault="008E536E" w:rsidP="008E536E">
      <w:pPr>
        <w:spacing w:after="0" w:line="240" w:lineRule="auto"/>
        <w:jc w:val="center"/>
        <w:rPr>
          <w:rFonts w:ascii="Times New Roman" w:eastAsia="Times New Roman" w:hAnsi="Times New Roman" w:cs="Times New Roman"/>
          <w:b/>
          <w:bCs/>
          <w:color w:val="000000"/>
          <w:sz w:val="24"/>
          <w:szCs w:val="24"/>
        </w:rPr>
      </w:pPr>
      <w:r w:rsidRPr="008E536E">
        <w:rPr>
          <w:rFonts w:ascii="Times New Roman" w:eastAsia="Times New Roman" w:hAnsi="Times New Roman" w:cs="Times New Roman"/>
          <w:b/>
          <w:bCs/>
          <w:sz w:val="24"/>
          <w:szCs w:val="24"/>
        </w:rPr>
        <w:t xml:space="preserve">Docket No. </w:t>
      </w:r>
      <w:r w:rsidR="003643BE">
        <w:rPr>
          <w:rFonts w:ascii="Times New Roman" w:eastAsia="Times New Roman" w:hAnsi="Times New Roman" w:cs="Times New Roman"/>
          <w:b/>
          <w:bCs/>
          <w:color w:val="000000"/>
          <w:sz w:val="24"/>
          <w:szCs w:val="24"/>
        </w:rPr>
        <w:t>36989</w:t>
      </w:r>
    </w:p>
    <w:p w14:paraId="5306C5CD" w14:textId="77777777" w:rsidR="009E55DB" w:rsidRPr="009E55DB" w:rsidRDefault="00077E11" w:rsidP="009E55DB">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Georgia Power Company’s 201</w:t>
      </w:r>
      <w:r w:rsidR="00E419CB">
        <w:rPr>
          <w:rFonts w:ascii="Times New Roman" w:eastAsia="Times New Roman" w:hAnsi="Times New Roman" w:cs="Times New Roman"/>
          <w:b/>
          <w:bCs/>
          <w:sz w:val="24"/>
          <w:szCs w:val="24"/>
        </w:rPr>
        <w:t>8</w:t>
      </w:r>
      <w:r w:rsidR="009E55DB" w:rsidRPr="009E55DB">
        <w:rPr>
          <w:rFonts w:ascii="Times New Roman" w:eastAsia="Times New Roman" w:hAnsi="Times New Roman" w:cs="Times New Roman"/>
          <w:b/>
          <w:bCs/>
          <w:sz w:val="24"/>
          <w:szCs w:val="24"/>
        </w:rPr>
        <w:t xml:space="preserve"> Annual Surveillance Report</w:t>
      </w:r>
    </w:p>
    <w:p w14:paraId="45DF20FD" w14:textId="77777777" w:rsidR="008E536E" w:rsidRPr="008E536E" w:rsidRDefault="008E536E" w:rsidP="008E536E">
      <w:pPr>
        <w:tabs>
          <w:tab w:val="center" w:pos="4320"/>
          <w:tab w:val="right" w:pos="8640"/>
        </w:tabs>
        <w:spacing w:after="0" w:line="240" w:lineRule="auto"/>
        <w:jc w:val="center"/>
        <w:rPr>
          <w:rFonts w:ascii="Times New Roman" w:eastAsia="Times New Roman" w:hAnsi="Times New Roman" w:cs="Times New Roman"/>
          <w:b/>
          <w:bCs/>
          <w:sz w:val="24"/>
          <w:szCs w:val="24"/>
        </w:rPr>
      </w:pPr>
      <w:r w:rsidRPr="008E536E">
        <w:rPr>
          <w:rFonts w:ascii="Times New Roman" w:eastAsia="Times New Roman" w:hAnsi="Times New Roman" w:cs="Times New Roman"/>
          <w:b/>
          <w:bCs/>
          <w:sz w:val="24"/>
          <w:szCs w:val="24"/>
        </w:rPr>
        <w:t>Staff Data Request No</w:t>
      </w:r>
      <w:r w:rsidR="006F10E6">
        <w:rPr>
          <w:rFonts w:ascii="Times New Roman" w:eastAsia="Times New Roman" w:hAnsi="Times New Roman" w:cs="Times New Roman"/>
          <w:b/>
          <w:bCs/>
          <w:sz w:val="24"/>
          <w:szCs w:val="24"/>
        </w:rPr>
        <w:t>.</w:t>
      </w:r>
      <w:r w:rsidR="00EA3163">
        <w:rPr>
          <w:rFonts w:ascii="Times New Roman" w:eastAsia="Times New Roman" w:hAnsi="Times New Roman" w:cs="Times New Roman"/>
          <w:b/>
          <w:bCs/>
          <w:sz w:val="24"/>
          <w:szCs w:val="24"/>
        </w:rPr>
        <w:t xml:space="preserve"> STF-</w:t>
      </w:r>
      <w:r w:rsidR="00EB6339">
        <w:rPr>
          <w:rFonts w:ascii="Times New Roman" w:eastAsia="Times New Roman" w:hAnsi="Times New Roman" w:cs="Times New Roman"/>
          <w:b/>
          <w:bCs/>
          <w:sz w:val="24"/>
          <w:szCs w:val="24"/>
        </w:rPr>
        <w:t>ASR-</w:t>
      </w:r>
      <w:r w:rsidR="00C155FD">
        <w:rPr>
          <w:rFonts w:ascii="Times New Roman" w:eastAsia="Times New Roman" w:hAnsi="Times New Roman" w:cs="Times New Roman"/>
          <w:b/>
          <w:bCs/>
          <w:sz w:val="24"/>
          <w:szCs w:val="24"/>
        </w:rPr>
        <w:t>50</w:t>
      </w:r>
    </w:p>
    <w:p w14:paraId="1C0169BF" w14:textId="77777777" w:rsidR="008E536E" w:rsidRPr="008E536E" w:rsidRDefault="008E536E" w:rsidP="008E536E">
      <w:pPr>
        <w:tabs>
          <w:tab w:val="center" w:pos="4320"/>
          <w:tab w:val="right" w:pos="8640"/>
        </w:tabs>
        <w:spacing w:after="0" w:line="240" w:lineRule="auto"/>
        <w:jc w:val="center"/>
        <w:rPr>
          <w:rFonts w:ascii="Times New Roman" w:eastAsia="Times New Roman" w:hAnsi="Times New Roman" w:cs="Times New Roman"/>
          <w:sz w:val="24"/>
          <w:szCs w:val="24"/>
        </w:rPr>
      </w:pPr>
    </w:p>
    <w:p w14:paraId="7D428413" w14:textId="77777777" w:rsidR="008E536E" w:rsidRPr="00977794" w:rsidRDefault="008E536E" w:rsidP="008E536E">
      <w:pPr>
        <w:spacing w:after="0" w:line="240" w:lineRule="auto"/>
        <w:ind w:left="1440"/>
        <w:rPr>
          <w:rFonts w:ascii="Times New Roman" w:eastAsia="Times New Roman" w:hAnsi="Times New Roman" w:cs="Times New Roman"/>
          <w:sz w:val="24"/>
          <w:szCs w:val="24"/>
        </w:rPr>
      </w:pPr>
      <w:bookmarkStart w:id="0" w:name="_Hlk528154414"/>
    </w:p>
    <w:p w14:paraId="70F2614F" w14:textId="370BE60A" w:rsidR="002A071E" w:rsidRDefault="002A071E" w:rsidP="00EC1586">
      <w:pPr>
        <w:spacing w:after="0" w:line="240" w:lineRule="auto"/>
        <w:rPr>
          <w:rFonts w:ascii="Times New Roman" w:eastAsia="Times New Roman" w:hAnsi="Times New Roman" w:cs="Times New Roman"/>
          <w:sz w:val="24"/>
          <w:szCs w:val="24"/>
          <w:u w:val="single"/>
        </w:rPr>
      </w:pPr>
      <w:r>
        <w:rPr>
          <w:rFonts w:ascii="Times New Roman" w:eastAsia="Times New Roman" w:hAnsi="Times New Roman" w:cs="Times New Roman"/>
          <w:b/>
          <w:sz w:val="24"/>
          <w:szCs w:val="24"/>
        </w:rPr>
        <w:t>STF-ASR-50-2</w:t>
      </w:r>
    </w:p>
    <w:p w14:paraId="1D49CBB1" w14:textId="77777777" w:rsidR="002A071E" w:rsidRDefault="002A071E" w:rsidP="00EC1586">
      <w:pPr>
        <w:spacing w:after="0" w:line="240" w:lineRule="auto"/>
        <w:rPr>
          <w:rFonts w:ascii="Times New Roman" w:eastAsia="Times New Roman" w:hAnsi="Times New Roman" w:cs="Times New Roman"/>
          <w:sz w:val="24"/>
          <w:szCs w:val="24"/>
          <w:u w:val="single"/>
        </w:rPr>
      </w:pPr>
      <w:bookmarkStart w:id="1" w:name="_GoBack"/>
      <w:bookmarkEnd w:id="1"/>
    </w:p>
    <w:p w14:paraId="7BD1B5E0" w14:textId="1D8BF52F" w:rsidR="00EC1586" w:rsidRPr="004B1957" w:rsidRDefault="008E536E" w:rsidP="00EC1586">
      <w:pPr>
        <w:spacing w:after="0" w:line="240" w:lineRule="auto"/>
        <w:rPr>
          <w:rFonts w:ascii="Times New Roman" w:eastAsia="Times New Roman" w:hAnsi="Times New Roman" w:cs="Times New Roman"/>
          <w:sz w:val="24"/>
          <w:szCs w:val="24"/>
          <w:u w:val="single"/>
        </w:rPr>
      </w:pPr>
      <w:r w:rsidRPr="004B1957">
        <w:rPr>
          <w:rFonts w:ascii="Times New Roman" w:eastAsia="Times New Roman" w:hAnsi="Times New Roman" w:cs="Times New Roman"/>
          <w:sz w:val="24"/>
          <w:szCs w:val="24"/>
          <w:u w:val="single"/>
        </w:rPr>
        <w:t>Question:</w:t>
      </w:r>
      <w:bookmarkStart w:id="2" w:name="_Hlk528153630"/>
    </w:p>
    <w:bookmarkEnd w:id="2"/>
    <w:p w14:paraId="373B3EA6" w14:textId="77777777" w:rsidR="002C0834" w:rsidRPr="004B1957" w:rsidRDefault="002C0834" w:rsidP="00EC1586">
      <w:pPr>
        <w:spacing w:after="0" w:line="240" w:lineRule="auto"/>
        <w:rPr>
          <w:rFonts w:ascii="Times New Roman" w:eastAsia="Times New Roman" w:hAnsi="Times New Roman" w:cs="Times New Roman"/>
          <w:sz w:val="24"/>
          <w:szCs w:val="24"/>
          <w:u w:val="single"/>
        </w:rPr>
      </w:pPr>
    </w:p>
    <w:p w14:paraId="76DF2BE9" w14:textId="77777777" w:rsidR="009F4C12" w:rsidRPr="004B1957" w:rsidRDefault="009F4C12" w:rsidP="009F4C12">
      <w:pPr>
        <w:spacing w:after="0" w:line="240" w:lineRule="auto"/>
        <w:rPr>
          <w:rFonts w:ascii="Times New Roman" w:eastAsia="Times New Roman" w:hAnsi="Times New Roman" w:cs="Times New Roman"/>
          <w:i/>
          <w:sz w:val="24"/>
          <w:szCs w:val="24"/>
        </w:rPr>
      </w:pPr>
      <w:r w:rsidRPr="004B1957">
        <w:rPr>
          <w:rFonts w:ascii="Times New Roman" w:eastAsia="Times New Roman" w:hAnsi="Times New Roman" w:cs="Times New Roman"/>
          <w:sz w:val="24"/>
          <w:szCs w:val="24"/>
        </w:rPr>
        <w:t>Refer to Section 6, Workpaper 12, which removes Institutional and Goodwill Advertising expenses. Please identify, by year and FERC Account, all other advertising expenses included in the 2013 through 2018 ASRs.</w:t>
      </w:r>
      <w:r w:rsidR="00977794" w:rsidRPr="004B1957">
        <w:rPr>
          <w:rFonts w:ascii="Times New Roman" w:eastAsia="Times New Roman" w:hAnsi="Times New Roman" w:cs="Times New Roman"/>
          <w:sz w:val="24"/>
          <w:szCs w:val="24"/>
        </w:rPr>
        <w:t xml:space="preserve"> </w:t>
      </w:r>
    </w:p>
    <w:p w14:paraId="6AA48007" w14:textId="77777777" w:rsidR="009F4C12" w:rsidRPr="004B1957" w:rsidRDefault="009F4C12" w:rsidP="009F4C12">
      <w:pPr>
        <w:spacing w:after="0" w:line="240" w:lineRule="auto"/>
        <w:rPr>
          <w:rFonts w:ascii="Times New Roman" w:eastAsia="Times New Roman" w:hAnsi="Times New Roman" w:cs="Times New Roman"/>
          <w:sz w:val="24"/>
          <w:szCs w:val="24"/>
        </w:rPr>
      </w:pPr>
    </w:p>
    <w:p w14:paraId="43D08C72" w14:textId="77777777" w:rsidR="009F4C12" w:rsidRPr="004B1957" w:rsidRDefault="009F4C12" w:rsidP="009F4C12">
      <w:pPr>
        <w:pStyle w:val="ListParagraph"/>
        <w:numPr>
          <w:ilvl w:val="0"/>
          <w:numId w:val="39"/>
        </w:numPr>
        <w:rPr>
          <w:rFonts w:ascii="Times New Roman" w:hAnsi="Times New Roman" w:cs="Times New Roman"/>
          <w:sz w:val="24"/>
          <w:szCs w:val="24"/>
        </w:rPr>
      </w:pPr>
      <w:r w:rsidRPr="004B1957">
        <w:rPr>
          <w:rFonts w:ascii="Times New Roman" w:hAnsi="Times New Roman" w:cs="Times New Roman"/>
          <w:sz w:val="24"/>
          <w:szCs w:val="24"/>
        </w:rPr>
        <w:t xml:space="preserve">Provide a description of the advertising and marketing expense included in the 2018 ASR (amounts not removed by the Workpaper 12 adjustment). </w:t>
      </w:r>
    </w:p>
    <w:p w14:paraId="32A8CD94" w14:textId="77777777" w:rsidR="009F4C12" w:rsidRPr="004B1957" w:rsidRDefault="009F4C12" w:rsidP="009F4C12">
      <w:pPr>
        <w:pStyle w:val="ListParagraph"/>
        <w:numPr>
          <w:ilvl w:val="0"/>
          <w:numId w:val="39"/>
        </w:numPr>
        <w:rPr>
          <w:rFonts w:ascii="Times New Roman" w:hAnsi="Times New Roman" w:cs="Times New Roman"/>
          <w:sz w:val="24"/>
          <w:szCs w:val="24"/>
        </w:rPr>
      </w:pPr>
      <w:r w:rsidRPr="004B1957">
        <w:rPr>
          <w:rFonts w:ascii="Times New Roman" w:hAnsi="Times New Roman" w:cs="Times New Roman"/>
          <w:sz w:val="24"/>
          <w:szCs w:val="24"/>
        </w:rPr>
        <w:t xml:space="preserve">How does the Company determine which advertising and marketing expenses fall under the Institutional and Goodwill category, and which do not? </w:t>
      </w:r>
    </w:p>
    <w:p w14:paraId="10E36A47" w14:textId="77777777" w:rsidR="009F4C12" w:rsidRPr="004B1957" w:rsidRDefault="009F4C12" w:rsidP="009F4C12">
      <w:pPr>
        <w:pStyle w:val="ListParagraph"/>
        <w:numPr>
          <w:ilvl w:val="0"/>
          <w:numId w:val="39"/>
        </w:numPr>
        <w:rPr>
          <w:rFonts w:ascii="Times New Roman" w:hAnsi="Times New Roman" w:cs="Times New Roman"/>
          <w:sz w:val="24"/>
          <w:szCs w:val="24"/>
        </w:rPr>
      </w:pPr>
      <w:r w:rsidRPr="004B1957">
        <w:rPr>
          <w:rFonts w:ascii="Times New Roman" w:hAnsi="Times New Roman" w:cs="Times New Roman"/>
          <w:sz w:val="24"/>
          <w:szCs w:val="24"/>
        </w:rPr>
        <w:t>For 2018, please provide the scripts for TV and radio ads, copies of print ads, and copies and/or screen shots of internet ads.</w:t>
      </w:r>
    </w:p>
    <w:p w14:paraId="7F70F284" w14:textId="77777777" w:rsidR="009F4C12" w:rsidRPr="004B1957" w:rsidRDefault="009F4C12" w:rsidP="009F4C12">
      <w:pPr>
        <w:pStyle w:val="ListParagraph"/>
        <w:numPr>
          <w:ilvl w:val="0"/>
          <w:numId w:val="39"/>
        </w:numPr>
        <w:rPr>
          <w:rFonts w:ascii="Times New Roman" w:hAnsi="Times New Roman" w:cs="Times New Roman"/>
          <w:sz w:val="24"/>
          <w:szCs w:val="24"/>
        </w:rPr>
      </w:pPr>
      <w:r w:rsidRPr="004B1957">
        <w:rPr>
          <w:rFonts w:ascii="Times New Roman" w:hAnsi="Times New Roman" w:cs="Times New Roman"/>
          <w:sz w:val="24"/>
          <w:szCs w:val="24"/>
        </w:rPr>
        <w:t>Does the Company charge the cost of maintaining any web sites to advertising expense accounts?  If so, explain and show the amounts for 2018 by account.</w:t>
      </w:r>
    </w:p>
    <w:p w14:paraId="2B14B228" w14:textId="77777777" w:rsidR="009F4C12" w:rsidRPr="004B1957" w:rsidRDefault="009F4C12" w:rsidP="009F4C12">
      <w:pPr>
        <w:pStyle w:val="ListParagraph"/>
        <w:numPr>
          <w:ilvl w:val="0"/>
          <w:numId w:val="39"/>
        </w:numPr>
        <w:rPr>
          <w:rFonts w:ascii="Times New Roman" w:hAnsi="Times New Roman" w:cs="Times New Roman"/>
          <w:sz w:val="24"/>
          <w:szCs w:val="24"/>
        </w:rPr>
      </w:pPr>
      <w:r w:rsidRPr="004B1957">
        <w:rPr>
          <w:rFonts w:ascii="Times New Roman" w:hAnsi="Times New Roman" w:cs="Times New Roman"/>
          <w:sz w:val="24"/>
          <w:szCs w:val="24"/>
        </w:rPr>
        <w:t>During 2018, did the Company advertise with Facebook, Google, Instagram, Twitter, or online platforms?  If "yes" what was the cost by account for 2018?</w:t>
      </w:r>
    </w:p>
    <w:p w14:paraId="54037A47" w14:textId="77777777" w:rsidR="002C0834" w:rsidRPr="004B1957" w:rsidRDefault="009F4C12" w:rsidP="009F4C12">
      <w:pPr>
        <w:pStyle w:val="ListParagraph"/>
        <w:numPr>
          <w:ilvl w:val="0"/>
          <w:numId w:val="39"/>
        </w:numPr>
        <w:rPr>
          <w:rFonts w:ascii="Times New Roman" w:hAnsi="Times New Roman" w:cs="Times New Roman"/>
          <w:sz w:val="24"/>
          <w:szCs w:val="24"/>
        </w:rPr>
      </w:pPr>
      <w:r w:rsidRPr="004B1957">
        <w:rPr>
          <w:rFonts w:ascii="Times New Roman" w:hAnsi="Times New Roman" w:cs="Times New Roman"/>
          <w:sz w:val="24"/>
          <w:szCs w:val="24"/>
        </w:rPr>
        <w:t>How does the Company measure the effectiveness of its advertising and marketing campaigns and programs?  Explain in detail and identify and provide any related studies or analysis done in 2017, 2018 or 2019 relating to the effectiveness of advertising and marketing programs.</w:t>
      </w:r>
      <w:r w:rsidR="00E419CB" w:rsidRPr="004B1957">
        <w:rPr>
          <w:rFonts w:ascii="Times New Roman" w:hAnsi="Times New Roman" w:cs="Times New Roman"/>
          <w:sz w:val="24"/>
          <w:szCs w:val="24"/>
        </w:rPr>
        <w:t xml:space="preserve"> </w:t>
      </w:r>
    </w:p>
    <w:p w14:paraId="2476D627" w14:textId="77777777" w:rsidR="00EC1586" w:rsidRPr="004B1957" w:rsidRDefault="00EC1586" w:rsidP="00EC1586">
      <w:pPr>
        <w:spacing w:after="0" w:line="240" w:lineRule="auto"/>
        <w:rPr>
          <w:rFonts w:ascii="Times New Roman" w:eastAsia="Times New Roman" w:hAnsi="Times New Roman" w:cs="Times New Roman"/>
          <w:sz w:val="24"/>
          <w:szCs w:val="24"/>
          <w:u w:val="single"/>
        </w:rPr>
      </w:pPr>
    </w:p>
    <w:p w14:paraId="7E026045" w14:textId="77777777" w:rsidR="00EC1586" w:rsidRPr="004B1957" w:rsidRDefault="008E536E" w:rsidP="00EC1586">
      <w:pPr>
        <w:spacing w:after="0" w:line="240" w:lineRule="auto"/>
        <w:rPr>
          <w:rFonts w:ascii="Times New Roman" w:eastAsia="Times New Roman" w:hAnsi="Times New Roman" w:cs="Times New Roman"/>
          <w:sz w:val="24"/>
          <w:szCs w:val="24"/>
        </w:rPr>
      </w:pPr>
      <w:r w:rsidRPr="004B1957">
        <w:rPr>
          <w:rFonts w:ascii="Times New Roman" w:eastAsia="Times New Roman" w:hAnsi="Times New Roman" w:cs="Times New Roman"/>
          <w:sz w:val="24"/>
          <w:szCs w:val="24"/>
          <w:u w:val="single"/>
        </w:rPr>
        <w:t>Response</w:t>
      </w:r>
      <w:bookmarkEnd w:id="0"/>
      <w:r w:rsidR="00EF019F" w:rsidRPr="004B1957">
        <w:rPr>
          <w:rFonts w:ascii="Times New Roman" w:eastAsia="Times New Roman" w:hAnsi="Times New Roman" w:cs="Times New Roman"/>
          <w:sz w:val="24"/>
          <w:szCs w:val="24"/>
        </w:rPr>
        <w:t>:</w:t>
      </w:r>
    </w:p>
    <w:p w14:paraId="3C34298F" w14:textId="77777777" w:rsidR="00CE1066" w:rsidRPr="004B1957" w:rsidRDefault="00CE1066" w:rsidP="00EC1586">
      <w:pPr>
        <w:spacing w:after="0" w:line="240" w:lineRule="auto"/>
        <w:rPr>
          <w:rFonts w:ascii="Times New Roman" w:eastAsia="Times New Roman" w:hAnsi="Times New Roman" w:cs="Times New Roman"/>
          <w:sz w:val="24"/>
          <w:szCs w:val="24"/>
          <w:u w:val="single"/>
        </w:rPr>
      </w:pPr>
    </w:p>
    <w:p w14:paraId="382B1B68" w14:textId="77777777" w:rsidR="00CE1066" w:rsidRPr="004B1957" w:rsidRDefault="00CE1066" w:rsidP="00CE1066">
      <w:pPr>
        <w:pStyle w:val="ListParagraph"/>
        <w:ind w:firstLine="0"/>
        <w:rPr>
          <w:rFonts w:ascii="Times New Roman" w:hAnsi="Times New Roman" w:cs="Times New Roman"/>
          <w:b/>
          <w:color w:val="FF0000"/>
          <w:sz w:val="24"/>
          <w:szCs w:val="24"/>
        </w:rPr>
      </w:pPr>
    </w:p>
    <w:p w14:paraId="68C7310E" w14:textId="7AF9C778" w:rsidR="00ED6A0F" w:rsidRPr="004B1957" w:rsidRDefault="00FC0C5A" w:rsidP="00ED6A0F">
      <w:pPr>
        <w:pStyle w:val="ListParagraph"/>
        <w:numPr>
          <w:ilvl w:val="0"/>
          <w:numId w:val="42"/>
        </w:numPr>
        <w:rPr>
          <w:rFonts w:ascii="Times New Roman" w:hAnsi="Times New Roman" w:cs="Times New Roman"/>
          <w:sz w:val="24"/>
          <w:szCs w:val="24"/>
        </w:rPr>
      </w:pPr>
      <w:r>
        <w:rPr>
          <w:rFonts w:ascii="Times New Roman" w:hAnsi="Times New Roman" w:cs="Times New Roman"/>
          <w:sz w:val="24"/>
          <w:szCs w:val="24"/>
        </w:rPr>
        <w:t>Please see Attachment STF-ASR-50-2</w:t>
      </w:r>
      <w:r w:rsidR="006E72B3">
        <w:rPr>
          <w:rFonts w:ascii="Times New Roman" w:hAnsi="Times New Roman" w:cs="Times New Roman"/>
          <w:sz w:val="24"/>
          <w:szCs w:val="24"/>
        </w:rPr>
        <w:t>a</w:t>
      </w:r>
      <w:r w:rsidR="002A071E">
        <w:rPr>
          <w:rFonts w:ascii="Times New Roman" w:hAnsi="Times New Roman" w:cs="Times New Roman"/>
          <w:sz w:val="24"/>
          <w:szCs w:val="24"/>
        </w:rPr>
        <w:t xml:space="preserve"> for a listing of other advertising expenses by FERC Account and year</w:t>
      </w:r>
      <w:r>
        <w:rPr>
          <w:rFonts w:ascii="Times New Roman" w:hAnsi="Times New Roman" w:cs="Times New Roman"/>
          <w:sz w:val="24"/>
          <w:szCs w:val="24"/>
        </w:rPr>
        <w:t>.</w:t>
      </w:r>
      <w:r w:rsidR="007A27F8">
        <w:rPr>
          <w:rFonts w:ascii="Times New Roman" w:hAnsi="Times New Roman" w:cs="Times New Roman"/>
          <w:sz w:val="24"/>
          <w:szCs w:val="24"/>
        </w:rPr>
        <w:t xml:space="preserve"> In respon</w:t>
      </w:r>
      <w:r w:rsidR="00437DEF">
        <w:rPr>
          <w:rFonts w:ascii="Times New Roman" w:hAnsi="Times New Roman" w:cs="Times New Roman"/>
          <w:sz w:val="24"/>
          <w:szCs w:val="24"/>
        </w:rPr>
        <w:t>ding</w:t>
      </w:r>
      <w:r w:rsidR="007A27F8">
        <w:rPr>
          <w:rFonts w:ascii="Times New Roman" w:hAnsi="Times New Roman" w:cs="Times New Roman"/>
          <w:sz w:val="24"/>
          <w:szCs w:val="24"/>
        </w:rPr>
        <w:t xml:space="preserve"> to this data request, the Company discovered an amount of brand advertising expenses </w:t>
      </w:r>
      <w:r w:rsidR="00437DEF">
        <w:rPr>
          <w:rFonts w:ascii="Times New Roman" w:hAnsi="Times New Roman" w:cs="Times New Roman"/>
          <w:sz w:val="24"/>
          <w:szCs w:val="24"/>
        </w:rPr>
        <w:t>that</w:t>
      </w:r>
      <w:r w:rsidR="007A27F8">
        <w:rPr>
          <w:rFonts w:ascii="Times New Roman" w:hAnsi="Times New Roman" w:cs="Times New Roman"/>
          <w:sz w:val="24"/>
          <w:szCs w:val="24"/>
        </w:rPr>
        <w:t xml:space="preserve"> were incorrectly recorded to FERC account 909</w:t>
      </w:r>
      <w:r w:rsidR="002A071E">
        <w:rPr>
          <w:rFonts w:ascii="Times New Roman" w:hAnsi="Times New Roman" w:cs="Times New Roman"/>
          <w:sz w:val="24"/>
          <w:szCs w:val="24"/>
        </w:rPr>
        <w:t xml:space="preserve"> and </w:t>
      </w:r>
      <w:r w:rsidR="007A27F8">
        <w:rPr>
          <w:rFonts w:ascii="Times New Roman" w:hAnsi="Times New Roman" w:cs="Times New Roman"/>
          <w:sz w:val="24"/>
          <w:szCs w:val="24"/>
        </w:rPr>
        <w:t>should have been recorded to FERC account 930</w:t>
      </w:r>
      <w:r w:rsidR="002A071E">
        <w:rPr>
          <w:rFonts w:ascii="Times New Roman" w:hAnsi="Times New Roman" w:cs="Times New Roman"/>
          <w:sz w:val="24"/>
          <w:szCs w:val="24"/>
        </w:rPr>
        <w:t xml:space="preserve">, which is </w:t>
      </w:r>
      <w:r w:rsidR="007A27F8">
        <w:rPr>
          <w:rFonts w:ascii="Times New Roman" w:hAnsi="Times New Roman" w:cs="Times New Roman"/>
          <w:sz w:val="24"/>
          <w:szCs w:val="24"/>
        </w:rPr>
        <w:t>excluded from retail cost of service.</w:t>
      </w:r>
      <w:r w:rsidR="00437DEF">
        <w:rPr>
          <w:rFonts w:ascii="Times New Roman" w:hAnsi="Times New Roman" w:cs="Times New Roman"/>
          <w:sz w:val="24"/>
          <w:szCs w:val="24"/>
        </w:rPr>
        <w:t xml:space="preserve"> Those amounts are identified in Attachment STF-ASR-50-2</w:t>
      </w:r>
      <w:r w:rsidR="003D5E89">
        <w:rPr>
          <w:rFonts w:ascii="Times New Roman" w:hAnsi="Times New Roman" w:cs="Times New Roman"/>
          <w:sz w:val="24"/>
          <w:szCs w:val="24"/>
        </w:rPr>
        <w:t>a</w:t>
      </w:r>
      <w:r w:rsidR="00437DEF">
        <w:rPr>
          <w:rFonts w:ascii="Times New Roman" w:hAnsi="Times New Roman" w:cs="Times New Roman"/>
          <w:sz w:val="24"/>
          <w:szCs w:val="24"/>
        </w:rPr>
        <w:t>.</w:t>
      </w:r>
      <w:r w:rsidR="008724CA">
        <w:rPr>
          <w:rFonts w:ascii="Times New Roman" w:hAnsi="Times New Roman" w:cs="Times New Roman"/>
          <w:sz w:val="24"/>
          <w:szCs w:val="24"/>
        </w:rPr>
        <w:t xml:space="preserve">  The results of this </w:t>
      </w:r>
      <w:r w:rsidR="004E2533">
        <w:rPr>
          <w:rFonts w:ascii="Times New Roman" w:hAnsi="Times New Roman" w:cs="Times New Roman"/>
          <w:sz w:val="24"/>
          <w:szCs w:val="24"/>
        </w:rPr>
        <w:t>review ha</w:t>
      </w:r>
      <w:r w:rsidR="00A50EC3">
        <w:rPr>
          <w:rFonts w:ascii="Times New Roman" w:hAnsi="Times New Roman" w:cs="Times New Roman"/>
          <w:sz w:val="24"/>
          <w:szCs w:val="24"/>
        </w:rPr>
        <w:t>ve</w:t>
      </w:r>
      <w:r w:rsidR="004E2533">
        <w:rPr>
          <w:rFonts w:ascii="Times New Roman" w:hAnsi="Times New Roman" w:cs="Times New Roman"/>
          <w:sz w:val="24"/>
          <w:szCs w:val="24"/>
        </w:rPr>
        <w:t xml:space="preserve"> also identified potential brand expenses that may have been incorrectly recorded in other FERC accounts and included in retail cost of service.  The Company is continuing to review its accounts to identify the expenses for these advertisements.</w:t>
      </w:r>
    </w:p>
    <w:p w14:paraId="3CB1E2D8" w14:textId="77777777" w:rsidR="00ED6A0F" w:rsidRPr="004B1957" w:rsidRDefault="00ED6A0F" w:rsidP="00ED6A0F">
      <w:pPr>
        <w:pStyle w:val="ListParagraph"/>
        <w:ind w:left="360" w:firstLine="0"/>
        <w:rPr>
          <w:rFonts w:ascii="Times New Roman" w:hAnsi="Times New Roman" w:cs="Times New Roman"/>
          <w:b/>
          <w:color w:val="FF0000"/>
          <w:sz w:val="24"/>
          <w:szCs w:val="24"/>
        </w:rPr>
      </w:pPr>
    </w:p>
    <w:p w14:paraId="0F583C82" w14:textId="73EE7FD8" w:rsidR="00CE1066" w:rsidRPr="004B1957" w:rsidRDefault="002A071E" w:rsidP="00ED6A0F">
      <w:pPr>
        <w:pStyle w:val="ListParagraph"/>
        <w:ind w:left="360" w:firstLine="0"/>
        <w:rPr>
          <w:rFonts w:ascii="Times New Roman" w:hAnsi="Times New Roman" w:cs="Times New Roman"/>
          <w:sz w:val="24"/>
          <w:szCs w:val="24"/>
        </w:rPr>
      </w:pPr>
      <w:r>
        <w:rPr>
          <w:rFonts w:ascii="Times New Roman" w:hAnsi="Times New Roman" w:cs="Times New Roman"/>
          <w:b/>
          <w:sz w:val="24"/>
          <w:szCs w:val="24"/>
        </w:rPr>
        <w:t xml:space="preserve">FERC Account </w:t>
      </w:r>
      <w:r w:rsidR="00CE1066" w:rsidRPr="004B1957">
        <w:rPr>
          <w:rFonts w:ascii="Times New Roman" w:hAnsi="Times New Roman" w:cs="Times New Roman"/>
          <w:b/>
          <w:sz w:val="24"/>
          <w:szCs w:val="24"/>
        </w:rPr>
        <w:t>908</w:t>
      </w:r>
      <w:r w:rsidR="00ED6A0F" w:rsidRPr="004B1957">
        <w:rPr>
          <w:rFonts w:ascii="Times New Roman" w:hAnsi="Times New Roman" w:cs="Times New Roman"/>
          <w:sz w:val="24"/>
          <w:szCs w:val="24"/>
        </w:rPr>
        <w:t xml:space="preserve"> </w:t>
      </w:r>
      <w:r>
        <w:rPr>
          <w:rFonts w:ascii="Times New Roman" w:hAnsi="Times New Roman" w:cs="Times New Roman"/>
          <w:sz w:val="24"/>
          <w:szCs w:val="24"/>
        </w:rPr>
        <w:t>i</w:t>
      </w:r>
      <w:r w:rsidR="008C177D">
        <w:rPr>
          <w:rFonts w:ascii="Times New Roman" w:hAnsi="Times New Roman" w:cs="Times New Roman"/>
          <w:sz w:val="24"/>
          <w:szCs w:val="24"/>
        </w:rPr>
        <w:t xml:space="preserve">ncludes expenses </w:t>
      </w:r>
      <w:r w:rsidR="00ED6A0F" w:rsidRPr="004B1957">
        <w:rPr>
          <w:rFonts w:ascii="Times New Roman" w:hAnsi="Times New Roman" w:cs="Times New Roman"/>
          <w:sz w:val="24"/>
          <w:szCs w:val="24"/>
        </w:rPr>
        <w:t>to increase customer awareness of the Residential and Commercial Energy Efficiency Programs, energy tips, offerings, etc</w:t>
      </w:r>
      <w:r w:rsidR="00EE518D">
        <w:rPr>
          <w:rFonts w:ascii="Times New Roman" w:hAnsi="Times New Roman" w:cs="Times New Roman"/>
          <w:sz w:val="24"/>
          <w:szCs w:val="24"/>
        </w:rPr>
        <w:t xml:space="preserve">. that have previously been approved by the Commission in Demand-Side Management (DSM) Certifications.  </w:t>
      </w:r>
      <w:r w:rsidR="00ED6A0F" w:rsidRPr="004B1957">
        <w:rPr>
          <w:rFonts w:ascii="Times New Roman" w:hAnsi="Times New Roman" w:cs="Times New Roman"/>
          <w:sz w:val="24"/>
          <w:szCs w:val="24"/>
        </w:rPr>
        <w:t xml:space="preserve">Georgia Power collaborates with external partners to cross-promote and leverage other energy efficiency initiatives that help promote Georgia Power’s programs as </w:t>
      </w:r>
      <w:r w:rsidR="00ED6A0F" w:rsidRPr="004B1957">
        <w:rPr>
          <w:rFonts w:ascii="Times New Roman" w:hAnsi="Times New Roman" w:cs="Times New Roman"/>
          <w:sz w:val="24"/>
          <w:szCs w:val="24"/>
        </w:rPr>
        <w:lastRenderedPageBreak/>
        <w:t>well as raise overall awareness of energy efficiency efforts in Georgia Power’s service territory.</w:t>
      </w:r>
      <w:r w:rsidR="0095368F">
        <w:rPr>
          <w:rFonts w:ascii="Times New Roman" w:hAnsi="Times New Roman" w:cs="Times New Roman"/>
          <w:sz w:val="24"/>
          <w:szCs w:val="24"/>
        </w:rPr>
        <w:t xml:space="preserve"> These expenses are recovered through the Company’s D</w:t>
      </w:r>
      <w:r w:rsidR="00EE518D">
        <w:rPr>
          <w:rFonts w:ascii="Times New Roman" w:hAnsi="Times New Roman" w:cs="Times New Roman"/>
          <w:sz w:val="24"/>
          <w:szCs w:val="24"/>
        </w:rPr>
        <w:t xml:space="preserve">SM </w:t>
      </w:r>
      <w:r w:rsidR="0095368F">
        <w:rPr>
          <w:rFonts w:ascii="Times New Roman" w:hAnsi="Times New Roman" w:cs="Times New Roman"/>
          <w:sz w:val="24"/>
          <w:szCs w:val="24"/>
        </w:rPr>
        <w:t>Tariffs.</w:t>
      </w:r>
    </w:p>
    <w:p w14:paraId="4715F801" w14:textId="77777777" w:rsidR="00977794" w:rsidRPr="004B1957" w:rsidRDefault="00977794" w:rsidP="00ED6A0F">
      <w:pPr>
        <w:pStyle w:val="ListParagraph"/>
        <w:ind w:left="360" w:firstLine="0"/>
        <w:rPr>
          <w:rFonts w:ascii="Times New Roman" w:hAnsi="Times New Roman" w:cs="Times New Roman"/>
          <w:sz w:val="24"/>
          <w:szCs w:val="24"/>
        </w:rPr>
      </w:pPr>
    </w:p>
    <w:p w14:paraId="30D821B8" w14:textId="1FA27B2A" w:rsidR="00CE1066" w:rsidRPr="004B1957" w:rsidRDefault="002A071E" w:rsidP="00977794">
      <w:pPr>
        <w:ind w:left="360"/>
        <w:rPr>
          <w:rFonts w:ascii="Times New Roman" w:hAnsi="Times New Roman" w:cs="Times New Roman"/>
          <w:b/>
          <w:i/>
          <w:color w:val="FF0000"/>
          <w:sz w:val="24"/>
          <w:szCs w:val="24"/>
        </w:rPr>
      </w:pPr>
      <w:r>
        <w:rPr>
          <w:rFonts w:ascii="Times New Roman" w:hAnsi="Times New Roman" w:cs="Times New Roman"/>
          <w:b/>
          <w:sz w:val="24"/>
          <w:szCs w:val="24"/>
        </w:rPr>
        <w:t xml:space="preserve">FERC Account </w:t>
      </w:r>
      <w:r w:rsidR="00CE1066" w:rsidRPr="004B1957">
        <w:rPr>
          <w:rFonts w:ascii="Times New Roman" w:hAnsi="Times New Roman" w:cs="Times New Roman"/>
          <w:b/>
          <w:sz w:val="24"/>
          <w:szCs w:val="24"/>
        </w:rPr>
        <w:t>909</w:t>
      </w:r>
      <w:r w:rsidR="00ED6A0F" w:rsidRPr="004B1957">
        <w:rPr>
          <w:rFonts w:ascii="Times New Roman" w:hAnsi="Times New Roman" w:cs="Times New Roman"/>
          <w:b/>
          <w:sz w:val="24"/>
          <w:szCs w:val="24"/>
        </w:rPr>
        <w:t xml:space="preserve"> </w:t>
      </w:r>
      <w:r w:rsidRPr="002A071E">
        <w:rPr>
          <w:rFonts w:ascii="Times New Roman" w:hAnsi="Times New Roman" w:cs="Times New Roman"/>
          <w:sz w:val="24"/>
          <w:szCs w:val="24"/>
        </w:rPr>
        <w:t>i</w:t>
      </w:r>
      <w:r w:rsidR="00977794" w:rsidRPr="002A071E">
        <w:rPr>
          <w:rFonts w:ascii="Times New Roman" w:hAnsi="Times New Roman" w:cs="Times New Roman"/>
          <w:sz w:val="24"/>
          <w:szCs w:val="24"/>
        </w:rPr>
        <w:t>n</w:t>
      </w:r>
      <w:r w:rsidR="00977794" w:rsidRPr="004B1957">
        <w:rPr>
          <w:rFonts w:ascii="Times New Roman" w:hAnsi="Times New Roman" w:cs="Times New Roman"/>
          <w:sz w:val="24"/>
          <w:szCs w:val="24"/>
        </w:rPr>
        <w:t xml:space="preserve">cludes </w:t>
      </w:r>
      <w:r w:rsidR="008C177D">
        <w:rPr>
          <w:rFonts w:ascii="Times New Roman" w:hAnsi="Times New Roman" w:cs="Times New Roman"/>
          <w:sz w:val="24"/>
          <w:szCs w:val="24"/>
        </w:rPr>
        <w:t>expenses</w:t>
      </w:r>
      <w:r w:rsidR="008C177D" w:rsidRPr="004B1957">
        <w:rPr>
          <w:rFonts w:ascii="Times New Roman" w:hAnsi="Times New Roman" w:cs="Times New Roman"/>
          <w:sz w:val="24"/>
          <w:szCs w:val="24"/>
        </w:rPr>
        <w:t xml:space="preserve"> </w:t>
      </w:r>
      <w:r w:rsidR="00977794" w:rsidRPr="004B1957">
        <w:rPr>
          <w:rFonts w:ascii="Times New Roman" w:hAnsi="Times New Roman" w:cs="Times New Roman"/>
          <w:sz w:val="24"/>
          <w:szCs w:val="24"/>
        </w:rPr>
        <w:t>for Corporate Communications</w:t>
      </w:r>
      <w:r w:rsidR="00FB23CE">
        <w:rPr>
          <w:rFonts w:ascii="Times New Roman" w:hAnsi="Times New Roman" w:cs="Times New Roman"/>
          <w:sz w:val="24"/>
          <w:szCs w:val="24"/>
        </w:rPr>
        <w:t xml:space="preserve"> </w:t>
      </w:r>
      <w:r w:rsidR="00977794" w:rsidRPr="004B1957">
        <w:rPr>
          <w:rFonts w:ascii="Times New Roman" w:hAnsi="Times New Roman" w:cs="Times New Roman"/>
          <w:sz w:val="24"/>
          <w:szCs w:val="24"/>
        </w:rPr>
        <w:t>labor, contract labor, internal services</w:t>
      </w:r>
      <w:r w:rsidR="00F27734" w:rsidRPr="004B1957">
        <w:rPr>
          <w:rFonts w:ascii="Times New Roman" w:hAnsi="Times New Roman" w:cs="Times New Roman"/>
          <w:sz w:val="24"/>
          <w:szCs w:val="24"/>
        </w:rPr>
        <w:t xml:space="preserve"> </w:t>
      </w:r>
      <w:r w:rsidR="00977794" w:rsidRPr="004B1957">
        <w:rPr>
          <w:rFonts w:ascii="Times New Roman" w:hAnsi="Times New Roman" w:cs="Times New Roman"/>
          <w:sz w:val="24"/>
          <w:szCs w:val="24"/>
        </w:rPr>
        <w:t>(printing, video</w:t>
      </w:r>
      <w:r w:rsidR="00F27734" w:rsidRPr="004B1957">
        <w:rPr>
          <w:rFonts w:ascii="Times New Roman" w:hAnsi="Times New Roman" w:cs="Times New Roman"/>
          <w:sz w:val="24"/>
          <w:szCs w:val="24"/>
        </w:rPr>
        <w:t xml:space="preserve">, and </w:t>
      </w:r>
      <w:r w:rsidR="00977794" w:rsidRPr="004B1957">
        <w:rPr>
          <w:rFonts w:ascii="Times New Roman" w:hAnsi="Times New Roman" w:cs="Times New Roman"/>
          <w:sz w:val="24"/>
          <w:szCs w:val="24"/>
        </w:rPr>
        <w:t>graphic design</w:t>
      </w:r>
      <w:r w:rsidR="0043321B" w:rsidRPr="004B1957">
        <w:rPr>
          <w:rFonts w:ascii="Times New Roman" w:hAnsi="Times New Roman" w:cs="Times New Roman"/>
          <w:sz w:val="24"/>
          <w:szCs w:val="24"/>
        </w:rPr>
        <w:t>), materials, meals and travel, and</w:t>
      </w:r>
      <w:r w:rsidR="0030502A" w:rsidRPr="004B1957">
        <w:rPr>
          <w:rFonts w:ascii="Times New Roman" w:hAnsi="Times New Roman" w:cs="Times New Roman"/>
          <w:sz w:val="24"/>
          <w:szCs w:val="24"/>
        </w:rPr>
        <w:t xml:space="preserve"> </w:t>
      </w:r>
      <w:r w:rsidR="0043321B" w:rsidRPr="004B1957">
        <w:rPr>
          <w:rFonts w:ascii="Times New Roman" w:hAnsi="Times New Roman" w:cs="Times New Roman"/>
          <w:sz w:val="24"/>
          <w:szCs w:val="24"/>
        </w:rPr>
        <w:t xml:space="preserve">miscellaneous expenses. </w:t>
      </w:r>
      <w:bookmarkStart w:id="3" w:name="_Hlk11745879"/>
    </w:p>
    <w:p w14:paraId="6E926423" w14:textId="0E5FC2EA" w:rsidR="00CE1066" w:rsidRPr="004B1957" w:rsidRDefault="002A071E" w:rsidP="00A463F6">
      <w:pPr>
        <w:ind w:left="360"/>
        <w:rPr>
          <w:rFonts w:ascii="Times New Roman" w:hAnsi="Times New Roman" w:cs="Times New Roman"/>
          <w:b/>
          <w:sz w:val="24"/>
          <w:szCs w:val="24"/>
        </w:rPr>
      </w:pPr>
      <w:bookmarkStart w:id="4" w:name="_Hlk12442293"/>
      <w:bookmarkEnd w:id="3"/>
      <w:r>
        <w:rPr>
          <w:rFonts w:ascii="Times New Roman" w:hAnsi="Times New Roman" w:cs="Times New Roman"/>
          <w:b/>
          <w:sz w:val="24"/>
          <w:szCs w:val="24"/>
        </w:rPr>
        <w:t xml:space="preserve">FERC Account </w:t>
      </w:r>
      <w:r w:rsidR="00CE1066" w:rsidRPr="004B1957">
        <w:rPr>
          <w:rFonts w:ascii="Times New Roman" w:hAnsi="Times New Roman" w:cs="Times New Roman"/>
          <w:b/>
          <w:sz w:val="24"/>
          <w:szCs w:val="24"/>
        </w:rPr>
        <w:t>912</w:t>
      </w:r>
      <w:r w:rsidR="00A463F6" w:rsidRPr="004B195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i</w:t>
      </w:r>
      <w:r w:rsidR="00A463F6" w:rsidRPr="004B1957">
        <w:rPr>
          <w:rFonts w:ascii="Times New Roman" w:eastAsia="Times New Roman" w:hAnsi="Times New Roman" w:cs="Times New Roman"/>
          <w:sz w:val="24"/>
          <w:szCs w:val="24"/>
        </w:rPr>
        <w:t xml:space="preserve">ncludes </w:t>
      </w:r>
      <w:r w:rsidR="008C177D">
        <w:rPr>
          <w:rFonts w:ascii="Times New Roman" w:eastAsia="Times New Roman" w:hAnsi="Times New Roman" w:cs="Times New Roman"/>
          <w:sz w:val="24"/>
          <w:szCs w:val="24"/>
        </w:rPr>
        <w:t>expenses</w:t>
      </w:r>
      <w:r w:rsidR="008C177D" w:rsidRPr="004B1957">
        <w:rPr>
          <w:rFonts w:ascii="Times New Roman" w:eastAsia="Times New Roman" w:hAnsi="Times New Roman" w:cs="Times New Roman"/>
          <w:sz w:val="24"/>
          <w:szCs w:val="24"/>
        </w:rPr>
        <w:t xml:space="preserve"> </w:t>
      </w:r>
      <w:r w:rsidR="00A463F6" w:rsidRPr="004B1957">
        <w:rPr>
          <w:rFonts w:ascii="Times New Roman" w:eastAsia="Times New Roman" w:hAnsi="Times New Roman" w:cs="Times New Roman"/>
          <w:sz w:val="24"/>
          <w:szCs w:val="24"/>
        </w:rPr>
        <w:t xml:space="preserve">associated with </w:t>
      </w:r>
      <w:r w:rsidR="00F1715C">
        <w:rPr>
          <w:rFonts w:ascii="Times New Roman" w:eastAsia="Times New Roman" w:hAnsi="Times New Roman" w:cs="Times New Roman"/>
          <w:sz w:val="24"/>
          <w:szCs w:val="24"/>
        </w:rPr>
        <w:t>Business to Business advertising (i.e. Commercial Cooking, Heat Pump Conversion, etc.)</w:t>
      </w:r>
      <w:r w:rsidR="00BE2CD8">
        <w:rPr>
          <w:rFonts w:ascii="Times New Roman" w:eastAsia="Times New Roman" w:hAnsi="Times New Roman" w:cs="Times New Roman"/>
          <w:sz w:val="24"/>
          <w:szCs w:val="24"/>
        </w:rPr>
        <w:t>.</w:t>
      </w:r>
    </w:p>
    <w:bookmarkEnd w:id="4"/>
    <w:p w14:paraId="011879D2" w14:textId="531025D4" w:rsidR="00CE1066" w:rsidRPr="004B1957" w:rsidRDefault="002A071E" w:rsidP="0030502A">
      <w:pPr>
        <w:ind w:left="360"/>
        <w:rPr>
          <w:rFonts w:ascii="Times New Roman" w:eastAsia="Times New Roman" w:hAnsi="Times New Roman" w:cs="Times New Roman"/>
          <w:sz w:val="24"/>
          <w:szCs w:val="24"/>
        </w:rPr>
      </w:pPr>
      <w:r>
        <w:rPr>
          <w:rFonts w:ascii="Times New Roman" w:hAnsi="Times New Roman" w:cs="Times New Roman"/>
          <w:b/>
          <w:sz w:val="24"/>
          <w:szCs w:val="24"/>
        </w:rPr>
        <w:t xml:space="preserve">FERC Account </w:t>
      </w:r>
      <w:r w:rsidR="00CE1066" w:rsidRPr="004B1957">
        <w:rPr>
          <w:rFonts w:ascii="Times New Roman" w:hAnsi="Times New Roman" w:cs="Times New Roman"/>
          <w:b/>
          <w:sz w:val="24"/>
          <w:szCs w:val="24"/>
        </w:rPr>
        <w:t>913</w:t>
      </w:r>
      <w:r w:rsidR="0043321B" w:rsidRPr="004B1957">
        <w:rPr>
          <w:rFonts w:ascii="Times New Roman" w:hAnsi="Times New Roman" w:cs="Times New Roman"/>
          <w:b/>
          <w:sz w:val="24"/>
          <w:szCs w:val="24"/>
        </w:rPr>
        <w:t xml:space="preserve"> </w:t>
      </w:r>
      <w:r>
        <w:rPr>
          <w:rFonts w:ascii="Times New Roman" w:eastAsia="Times New Roman" w:hAnsi="Times New Roman" w:cs="Times New Roman"/>
          <w:sz w:val="24"/>
          <w:szCs w:val="24"/>
        </w:rPr>
        <w:t>i</w:t>
      </w:r>
      <w:r w:rsidR="00BA285C" w:rsidRPr="004B1957">
        <w:rPr>
          <w:rFonts w:ascii="Times New Roman" w:eastAsia="Times New Roman" w:hAnsi="Times New Roman" w:cs="Times New Roman"/>
          <w:sz w:val="24"/>
          <w:szCs w:val="24"/>
        </w:rPr>
        <w:t xml:space="preserve">ncludes </w:t>
      </w:r>
      <w:r w:rsidR="008C177D">
        <w:rPr>
          <w:rFonts w:ascii="Times New Roman" w:eastAsia="Times New Roman" w:hAnsi="Times New Roman" w:cs="Times New Roman"/>
          <w:sz w:val="24"/>
          <w:szCs w:val="24"/>
        </w:rPr>
        <w:t xml:space="preserve">expenses for </w:t>
      </w:r>
      <w:r w:rsidR="00BA285C" w:rsidRPr="004B1957">
        <w:rPr>
          <w:rFonts w:ascii="Times New Roman" w:eastAsia="Times New Roman" w:hAnsi="Times New Roman" w:cs="Times New Roman"/>
          <w:sz w:val="24"/>
          <w:szCs w:val="24"/>
        </w:rPr>
        <w:t>economic development ads placed in site location magazines targeting decision-making executives.  The objective is to create awareness of Georgia Power as a resource, and to encourage selection of Georgia as a site for location/expansion.  Also encourages traffic to the Georgia Power Economic Development web site.</w:t>
      </w:r>
    </w:p>
    <w:p w14:paraId="23061E5F" w14:textId="04432C0B" w:rsidR="00D17B6E" w:rsidRPr="006E72B3" w:rsidRDefault="00686C81" w:rsidP="00D17B6E">
      <w:pPr>
        <w:pStyle w:val="ListParagraph"/>
        <w:numPr>
          <w:ilvl w:val="0"/>
          <w:numId w:val="42"/>
        </w:numPr>
        <w:rPr>
          <w:rFonts w:ascii="Times New Roman" w:hAnsi="Times New Roman" w:cs="Times New Roman"/>
          <w:b/>
          <w:color w:val="FF0000"/>
          <w:sz w:val="24"/>
          <w:szCs w:val="24"/>
        </w:rPr>
      </w:pPr>
      <w:r w:rsidRPr="008C177D">
        <w:rPr>
          <w:rFonts w:ascii="Times New Roman" w:hAnsi="Times New Roman" w:cs="Times New Roman"/>
          <w:sz w:val="24"/>
          <w:szCs w:val="24"/>
        </w:rPr>
        <w:t xml:space="preserve">Institutional and Goodwill </w:t>
      </w:r>
      <w:r>
        <w:rPr>
          <w:rFonts w:ascii="Times New Roman" w:hAnsi="Times New Roman" w:cs="Times New Roman"/>
          <w:sz w:val="24"/>
          <w:szCs w:val="24"/>
        </w:rPr>
        <w:t>advertising, otherwise known as b</w:t>
      </w:r>
      <w:r w:rsidR="008C177D" w:rsidRPr="008C177D">
        <w:rPr>
          <w:rFonts w:ascii="Times New Roman" w:hAnsi="Times New Roman" w:cs="Times New Roman"/>
          <w:sz w:val="24"/>
          <w:szCs w:val="24"/>
        </w:rPr>
        <w:t xml:space="preserve">rand advertising, </w:t>
      </w:r>
      <w:r>
        <w:rPr>
          <w:rFonts w:ascii="Times New Roman" w:hAnsi="Times New Roman" w:cs="Times New Roman"/>
          <w:sz w:val="24"/>
          <w:szCs w:val="24"/>
        </w:rPr>
        <w:t xml:space="preserve">is defined as </w:t>
      </w:r>
      <w:r w:rsidR="008C177D" w:rsidRPr="008C177D">
        <w:rPr>
          <w:rFonts w:ascii="Times New Roman" w:hAnsi="Times New Roman" w:cs="Times New Roman"/>
          <w:sz w:val="24"/>
          <w:szCs w:val="24"/>
        </w:rPr>
        <w:t xml:space="preserve">general messaging to promote the brand to improve the image and create awareness of what the </w:t>
      </w:r>
      <w:r w:rsidR="006E72B3">
        <w:rPr>
          <w:rFonts w:ascii="Times New Roman" w:hAnsi="Times New Roman" w:cs="Times New Roman"/>
          <w:sz w:val="24"/>
          <w:szCs w:val="24"/>
        </w:rPr>
        <w:t>C</w:t>
      </w:r>
      <w:r w:rsidR="008C177D" w:rsidRPr="008C177D">
        <w:rPr>
          <w:rFonts w:ascii="Times New Roman" w:hAnsi="Times New Roman" w:cs="Times New Roman"/>
          <w:sz w:val="24"/>
          <w:szCs w:val="24"/>
        </w:rPr>
        <w:t>ompany is doing in the community</w:t>
      </w:r>
      <w:r>
        <w:rPr>
          <w:rFonts w:ascii="Times New Roman" w:hAnsi="Times New Roman" w:cs="Times New Roman"/>
          <w:sz w:val="24"/>
          <w:szCs w:val="24"/>
        </w:rPr>
        <w:t xml:space="preserve">. Please see the Company’s response to part ‘a’ above for the other types of advertising which are not included in </w:t>
      </w:r>
      <w:r w:rsidRPr="008C177D">
        <w:rPr>
          <w:rFonts w:ascii="Times New Roman" w:hAnsi="Times New Roman" w:cs="Times New Roman"/>
          <w:sz w:val="24"/>
          <w:szCs w:val="24"/>
        </w:rPr>
        <w:t xml:space="preserve">Institutional and Goodwill </w:t>
      </w:r>
      <w:r>
        <w:rPr>
          <w:rFonts w:ascii="Times New Roman" w:hAnsi="Times New Roman" w:cs="Times New Roman"/>
          <w:sz w:val="24"/>
          <w:szCs w:val="24"/>
        </w:rPr>
        <w:t>advertising.</w:t>
      </w:r>
    </w:p>
    <w:p w14:paraId="5D45B3CF" w14:textId="77777777" w:rsidR="006E72B3" w:rsidRPr="004B1957" w:rsidRDefault="006E72B3" w:rsidP="006E72B3">
      <w:pPr>
        <w:pStyle w:val="ListParagraph"/>
        <w:ind w:left="360" w:firstLine="0"/>
        <w:rPr>
          <w:rFonts w:ascii="Times New Roman" w:hAnsi="Times New Roman" w:cs="Times New Roman"/>
          <w:b/>
          <w:color w:val="FF0000"/>
          <w:sz w:val="24"/>
          <w:szCs w:val="24"/>
        </w:rPr>
      </w:pPr>
    </w:p>
    <w:p w14:paraId="5943C9C3" w14:textId="295AF5E1" w:rsidR="00977794" w:rsidRPr="004B1957" w:rsidRDefault="002A071E" w:rsidP="00977794">
      <w:pPr>
        <w:pStyle w:val="ListParagraph"/>
        <w:numPr>
          <w:ilvl w:val="0"/>
          <w:numId w:val="42"/>
        </w:numPr>
        <w:rPr>
          <w:rFonts w:ascii="Times New Roman" w:hAnsi="Times New Roman" w:cs="Times New Roman"/>
          <w:sz w:val="24"/>
          <w:szCs w:val="24"/>
        </w:rPr>
      </w:pPr>
      <w:r>
        <w:rPr>
          <w:rFonts w:ascii="Times New Roman" w:hAnsi="Times New Roman" w:cs="Times New Roman"/>
          <w:sz w:val="24"/>
          <w:szCs w:val="24"/>
        </w:rPr>
        <w:t xml:space="preserve">Due to the voluminous nature of the </w:t>
      </w:r>
      <w:r w:rsidR="004E2533">
        <w:rPr>
          <w:rFonts w:ascii="Times New Roman" w:hAnsi="Times New Roman" w:cs="Times New Roman"/>
          <w:sz w:val="24"/>
          <w:szCs w:val="24"/>
        </w:rPr>
        <w:t xml:space="preserve">response to this </w:t>
      </w:r>
      <w:r>
        <w:rPr>
          <w:rFonts w:ascii="Times New Roman" w:hAnsi="Times New Roman" w:cs="Times New Roman"/>
          <w:sz w:val="24"/>
          <w:szCs w:val="24"/>
        </w:rPr>
        <w:t>request, t</w:t>
      </w:r>
      <w:r w:rsidR="00497FB9">
        <w:rPr>
          <w:rFonts w:ascii="Times New Roman" w:hAnsi="Times New Roman" w:cs="Times New Roman"/>
          <w:sz w:val="24"/>
          <w:szCs w:val="24"/>
        </w:rPr>
        <w:t>he Company has provided a summary presentation of products and services advertisements in</w:t>
      </w:r>
      <w:r w:rsidR="003D5E89">
        <w:rPr>
          <w:rFonts w:ascii="Times New Roman" w:hAnsi="Times New Roman" w:cs="Times New Roman"/>
          <w:sz w:val="24"/>
          <w:szCs w:val="24"/>
        </w:rPr>
        <w:t xml:space="preserve"> </w:t>
      </w:r>
      <w:r w:rsidR="00497FB9">
        <w:rPr>
          <w:rFonts w:ascii="Times New Roman" w:hAnsi="Times New Roman" w:cs="Times New Roman"/>
          <w:sz w:val="24"/>
          <w:szCs w:val="24"/>
        </w:rPr>
        <w:t>various media forms (</w:t>
      </w:r>
      <w:r w:rsidR="00620FA6">
        <w:rPr>
          <w:rFonts w:ascii="Times New Roman" w:hAnsi="Times New Roman" w:cs="Times New Roman"/>
          <w:sz w:val="24"/>
          <w:szCs w:val="24"/>
        </w:rPr>
        <w:t xml:space="preserve">print, TV, radio, digital, and social media) in </w:t>
      </w:r>
      <w:r w:rsidR="003D5E89">
        <w:rPr>
          <w:rFonts w:ascii="Times New Roman" w:hAnsi="Times New Roman" w:cs="Times New Roman"/>
          <w:sz w:val="24"/>
          <w:szCs w:val="24"/>
        </w:rPr>
        <w:t xml:space="preserve">Attachment STF-ASR-50-2b, </w:t>
      </w:r>
      <w:r w:rsidR="00497FB9">
        <w:rPr>
          <w:rFonts w:ascii="Times New Roman" w:hAnsi="Times New Roman" w:cs="Times New Roman"/>
          <w:sz w:val="24"/>
          <w:szCs w:val="24"/>
        </w:rPr>
        <w:t xml:space="preserve">which is </w:t>
      </w:r>
      <w:r w:rsidR="003D5E89">
        <w:rPr>
          <w:rFonts w:ascii="Times New Roman" w:hAnsi="Times New Roman" w:cs="Times New Roman"/>
          <w:sz w:val="24"/>
          <w:szCs w:val="24"/>
        </w:rPr>
        <w:t>provided in electronic format due to volume</w:t>
      </w:r>
      <w:r w:rsidR="000A340B">
        <w:rPr>
          <w:rFonts w:ascii="Times New Roman" w:hAnsi="Times New Roman" w:cs="Times New Roman"/>
          <w:sz w:val="24"/>
          <w:szCs w:val="24"/>
        </w:rPr>
        <w:t>, file type, and medium</w:t>
      </w:r>
      <w:r w:rsidR="003D5E89">
        <w:rPr>
          <w:rFonts w:ascii="Times New Roman" w:hAnsi="Times New Roman" w:cs="Times New Roman"/>
          <w:sz w:val="24"/>
          <w:szCs w:val="24"/>
        </w:rPr>
        <w:t>.</w:t>
      </w:r>
    </w:p>
    <w:p w14:paraId="18A03521" w14:textId="77777777" w:rsidR="00977794" w:rsidRPr="004B1957" w:rsidRDefault="00977794" w:rsidP="00977794">
      <w:pPr>
        <w:pStyle w:val="ListParagraph"/>
        <w:rPr>
          <w:rFonts w:ascii="Times New Roman" w:hAnsi="Times New Roman" w:cs="Times New Roman"/>
          <w:sz w:val="24"/>
          <w:szCs w:val="24"/>
        </w:rPr>
      </w:pPr>
    </w:p>
    <w:p w14:paraId="6E3945C4" w14:textId="77777777" w:rsidR="00977794" w:rsidRPr="004B1957" w:rsidRDefault="00977794" w:rsidP="00977794">
      <w:pPr>
        <w:pStyle w:val="ListParagraph"/>
        <w:numPr>
          <w:ilvl w:val="0"/>
          <w:numId w:val="42"/>
        </w:numPr>
        <w:rPr>
          <w:rFonts w:ascii="Times New Roman" w:hAnsi="Times New Roman" w:cs="Times New Roman"/>
          <w:sz w:val="24"/>
          <w:szCs w:val="24"/>
        </w:rPr>
      </w:pPr>
      <w:r w:rsidRPr="004B1957">
        <w:rPr>
          <w:rFonts w:ascii="Times New Roman" w:hAnsi="Times New Roman" w:cs="Times New Roman"/>
          <w:sz w:val="24"/>
          <w:szCs w:val="24"/>
        </w:rPr>
        <w:t>No, the Company does not charge any costs for maintaining web sites to advertising expense accounts.</w:t>
      </w:r>
    </w:p>
    <w:p w14:paraId="26365F53" w14:textId="77777777" w:rsidR="00BA285C" w:rsidRPr="004B1957" w:rsidRDefault="00BA285C" w:rsidP="00BA285C">
      <w:pPr>
        <w:pStyle w:val="ListParagraph"/>
        <w:ind w:left="450" w:firstLine="0"/>
        <w:rPr>
          <w:rFonts w:ascii="Times New Roman" w:hAnsi="Times New Roman" w:cs="Times New Roman"/>
          <w:sz w:val="24"/>
          <w:szCs w:val="24"/>
        </w:rPr>
      </w:pPr>
    </w:p>
    <w:p w14:paraId="25F42570" w14:textId="52A02834" w:rsidR="007F4721" w:rsidRPr="00070A7C" w:rsidRDefault="003D5E89">
      <w:pPr>
        <w:pStyle w:val="ListParagraph"/>
        <w:numPr>
          <w:ilvl w:val="0"/>
          <w:numId w:val="42"/>
        </w:numPr>
        <w:rPr>
          <w:rFonts w:ascii="Times New Roman" w:hAnsi="Times New Roman" w:cs="Times New Roman"/>
          <w:sz w:val="24"/>
          <w:szCs w:val="24"/>
        </w:rPr>
      </w:pPr>
      <w:r>
        <w:rPr>
          <w:rFonts w:ascii="Times New Roman" w:hAnsi="Times New Roman" w:cs="Times New Roman"/>
          <w:sz w:val="24"/>
          <w:szCs w:val="24"/>
        </w:rPr>
        <w:t>Yes, the Company incurred $15 thousand and $27 thousand in 2017 and 2018, respectively, related to advertisements on social media platforms which were incorrectly recorded to FERC account 909. These expenses are included in the amounts provided in Attachment STF-ASR-50-2a that should have been recorded to FERC account 930 and excluded from retail cost of service.</w:t>
      </w:r>
      <w:r w:rsidR="00BA285C" w:rsidRPr="004B1957">
        <w:rPr>
          <w:rFonts w:ascii="Times New Roman" w:hAnsi="Times New Roman" w:cs="Times New Roman"/>
          <w:sz w:val="24"/>
          <w:szCs w:val="24"/>
        </w:rPr>
        <w:t xml:space="preserve"> </w:t>
      </w:r>
    </w:p>
    <w:p w14:paraId="0EDF4203" w14:textId="77777777" w:rsidR="007F4721" w:rsidRPr="00070A7C" w:rsidRDefault="007F4721" w:rsidP="00070A7C">
      <w:pPr>
        <w:pStyle w:val="ListParagraph"/>
        <w:ind w:left="360" w:firstLine="0"/>
        <w:rPr>
          <w:rFonts w:ascii="Times New Roman" w:hAnsi="Times New Roman" w:cs="Times New Roman"/>
          <w:sz w:val="24"/>
          <w:szCs w:val="24"/>
        </w:rPr>
      </w:pPr>
    </w:p>
    <w:p w14:paraId="46363BA0" w14:textId="5552AF42" w:rsidR="003D3657" w:rsidRPr="0070244F" w:rsidRDefault="003D5E89" w:rsidP="0070244F">
      <w:pPr>
        <w:pStyle w:val="ListParagraph"/>
        <w:numPr>
          <w:ilvl w:val="0"/>
          <w:numId w:val="42"/>
        </w:numPr>
        <w:rPr>
          <w:rFonts w:ascii="Times New Roman" w:hAnsi="Times New Roman" w:cs="Times New Roman"/>
          <w:sz w:val="24"/>
          <w:szCs w:val="24"/>
        </w:rPr>
      </w:pPr>
      <w:r w:rsidRPr="007F4721">
        <w:rPr>
          <w:rFonts w:ascii="Times New Roman" w:hAnsi="Times New Roman" w:cs="Times New Roman"/>
          <w:sz w:val="24"/>
          <w:szCs w:val="24"/>
        </w:rPr>
        <w:t>The</w:t>
      </w:r>
      <w:r w:rsidR="009E73B0" w:rsidRPr="007F4721">
        <w:rPr>
          <w:rFonts w:ascii="Times New Roman" w:hAnsi="Times New Roman" w:cs="Times New Roman"/>
          <w:sz w:val="24"/>
          <w:szCs w:val="24"/>
        </w:rPr>
        <w:t xml:space="preserve"> advertising campaign effectiveness </w:t>
      </w:r>
      <w:r w:rsidRPr="007F4721">
        <w:rPr>
          <w:rFonts w:ascii="Times New Roman" w:hAnsi="Times New Roman" w:cs="Times New Roman"/>
          <w:sz w:val="24"/>
          <w:szCs w:val="24"/>
        </w:rPr>
        <w:t xml:space="preserve">is measured </w:t>
      </w:r>
      <w:r w:rsidR="009E73B0" w:rsidRPr="007F4721">
        <w:rPr>
          <w:rFonts w:ascii="Times New Roman" w:hAnsi="Times New Roman" w:cs="Times New Roman"/>
          <w:sz w:val="24"/>
          <w:szCs w:val="24"/>
        </w:rPr>
        <w:t>on a monthly basis</w:t>
      </w:r>
      <w:r w:rsidRPr="007F4721">
        <w:rPr>
          <w:rFonts w:ascii="Times New Roman" w:hAnsi="Times New Roman" w:cs="Times New Roman"/>
          <w:sz w:val="24"/>
          <w:szCs w:val="24"/>
        </w:rPr>
        <w:t xml:space="preserve"> by</w:t>
      </w:r>
      <w:r w:rsidR="009E73B0" w:rsidRPr="007F4721">
        <w:rPr>
          <w:rFonts w:ascii="Times New Roman" w:hAnsi="Times New Roman" w:cs="Times New Roman"/>
          <w:sz w:val="24"/>
          <w:szCs w:val="24"/>
        </w:rPr>
        <w:t xml:space="preserve"> views and engagements. </w:t>
      </w:r>
      <w:r w:rsidR="00600C2C">
        <w:rPr>
          <w:rFonts w:ascii="Times New Roman" w:hAnsi="Times New Roman" w:cs="Times New Roman"/>
          <w:sz w:val="24"/>
          <w:szCs w:val="24"/>
        </w:rPr>
        <w:t>The related reports are provided in Trade Secret A</w:t>
      </w:r>
      <w:r w:rsidR="00600C2C" w:rsidRPr="007F4721">
        <w:rPr>
          <w:rFonts w:ascii="Times New Roman" w:hAnsi="Times New Roman" w:cs="Times New Roman"/>
          <w:sz w:val="24"/>
          <w:szCs w:val="24"/>
        </w:rPr>
        <w:t>ttachment STF-ASR-50-2c</w:t>
      </w:r>
      <w:r w:rsidR="00600C2C">
        <w:rPr>
          <w:rFonts w:ascii="Times New Roman" w:hAnsi="Times New Roman" w:cs="Times New Roman"/>
          <w:sz w:val="24"/>
          <w:szCs w:val="24"/>
        </w:rPr>
        <w:t>, which has been redacted in its entirety</w:t>
      </w:r>
      <w:r w:rsidR="00600C2C" w:rsidRPr="007F4721">
        <w:rPr>
          <w:rFonts w:ascii="Times New Roman" w:hAnsi="Times New Roman" w:cs="Times New Roman"/>
          <w:sz w:val="24"/>
          <w:szCs w:val="24"/>
        </w:rPr>
        <w:t>.</w:t>
      </w:r>
      <w:r w:rsidR="00600C2C">
        <w:rPr>
          <w:rFonts w:ascii="Times New Roman" w:hAnsi="Times New Roman" w:cs="Times New Roman"/>
          <w:sz w:val="24"/>
          <w:szCs w:val="24"/>
        </w:rPr>
        <w:t xml:space="preserve"> </w:t>
      </w:r>
      <w:r w:rsidR="007F4721">
        <w:rPr>
          <w:rFonts w:ascii="Times New Roman" w:hAnsi="Times New Roman" w:cs="Times New Roman"/>
          <w:sz w:val="24"/>
          <w:szCs w:val="24"/>
        </w:rPr>
        <w:t>T</w:t>
      </w:r>
      <w:r w:rsidR="009E73B0" w:rsidRPr="009E73B0">
        <w:rPr>
          <w:rFonts w:ascii="Times New Roman" w:hAnsi="Times New Roman" w:cs="Times New Roman"/>
          <w:sz w:val="24"/>
          <w:szCs w:val="24"/>
        </w:rPr>
        <w:t>he Energy Efficiency marketing efforts are also measured through customer interviews in the</w:t>
      </w:r>
      <w:r w:rsidR="008B581B">
        <w:rPr>
          <w:rFonts w:ascii="Times New Roman" w:hAnsi="Times New Roman" w:cs="Times New Roman"/>
          <w:sz w:val="24"/>
          <w:szCs w:val="24"/>
        </w:rPr>
        <w:t xml:space="preserve"> </w:t>
      </w:r>
      <w:r w:rsidR="009E73B0" w:rsidRPr="009E73B0">
        <w:rPr>
          <w:rFonts w:ascii="Times New Roman" w:hAnsi="Times New Roman" w:cs="Times New Roman"/>
          <w:sz w:val="24"/>
          <w:szCs w:val="24"/>
        </w:rPr>
        <w:t xml:space="preserve">Evaluation of Georgia Power Company’s 2017 DSM programs filed </w:t>
      </w:r>
      <w:r w:rsidR="002A071E">
        <w:rPr>
          <w:rFonts w:ascii="Times New Roman" w:hAnsi="Times New Roman" w:cs="Times New Roman"/>
          <w:sz w:val="24"/>
          <w:szCs w:val="24"/>
        </w:rPr>
        <w:t xml:space="preserve">with the </w:t>
      </w:r>
      <w:r w:rsidR="008B581B">
        <w:rPr>
          <w:rFonts w:ascii="Times New Roman" w:hAnsi="Times New Roman" w:cs="Times New Roman"/>
          <w:sz w:val="24"/>
          <w:szCs w:val="24"/>
        </w:rPr>
        <w:t xml:space="preserve">Commission </w:t>
      </w:r>
      <w:r w:rsidR="009E73B0" w:rsidRPr="009E73B0">
        <w:rPr>
          <w:rFonts w:ascii="Times New Roman" w:hAnsi="Times New Roman" w:cs="Times New Roman"/>
          <w:sz w:val="24"/>
          <w:szCs w:val="24"/>
        </w:rPr>
        <w:t>on August 14, 2018</w:t>
      </w:r>
      <w:r w:rsidR="007F4721">
        <w:rPr>
          <w:rFonts w:ascii="Times New Roman" w:hAnsi="Times New Roman" w:cs="Times New Roman"/>
          <w:sz w:val="24"/>
          <w:szCs w:val="24"/>
        </w:rPr>
        <w:t xml:space="preserve">, which </w:t>
      </w:r>
      <w:r w:rsidR="00EE518D">
        <w:rPr>
          <w:rFonts w:ascii="Times New Roman" w:hAnsi="Times New Roman" w:cs="Times New Roman"/>
          <w:sz w:val="24"/>
          <w:szCs w:val="24"/>
        </w:rPr>
        <w:t>are</w:t>
      </w:r>
      <w:r w:rsidR="007F4721">
        <w:rPr>
          <w:rFonts w:ascii="Times New Roman" w:hAnsi="Times New Roman" w:cs="Times New Roman"/>
          <w:sz w:val="24"/>
          <w:szCs w:val="24"/>
        </w:rPr>
        <w:t xml:space="preserve"> provided in Attachment STF-ASR-50-2d</w:t>
      </w:r>
      <w:r w:rsidR="009E73B0" w:rsidRPr="009E73B0">
        <w:rPr>
          <w:rFonts w:ascii="Times New Roman" w:hAnsi="Times New Roman" w:cs="Times New Roman"/>
          <w:sz w:val="24"/>
          <w:szCs w:val="24"/>
        </w:rPr>
        <w:t>.</w:t>
      </w:r>
      <w:r w:rsidR="00FD3CD4">
        <w:rPr>
          <w:rFonts w:ascii="Times New Roman" w:hAnsi="Times New Roman" w:cs="Times New Roman"/>
          <w:sz w:val="24"/>
          <w:szCs w:val="24"/>
        </w:rPr>
        <w:t xml:space="preserve"> Both attachments have been provided in electric format only due to volume.  </w:t>
      </w:r>
    </w:p>
    <w:sectPr w:rsidR="003D3657" w:rsidRPr="0070244F" w:rsidSect="00641731">
      <w:footerReference w:type="default" r:id="rId7"/>
      <w:footerReference w:type="firs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75C438" w14:textId="77777777" w:rsidR="008E536E" w:rsidRDefault="008E536E" w:rsidP="008E536E">
      <w:pPr>
        <w:spacing w:after="0" w:line="240" w:lineRule="auto"/>
      </w:pPr>
      <w:r>
        <w:separator/>
      </w:r>
    </w:p>
  </w:endnote>
  <w:endnote w:type="continuationSeparator" w:id="0">
    <w:p w14:paraId="050ABF2D" w14:textId="77777777" w:rsidR="008E536E" w:rsidRDefault="008E536E" w:rsidP="008E5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10841892"/>
      <w:docPartObj>
        <w:docPartGallery w:val="Page Numbers (Bottom of Page)"/>
        <w:docPartUnique/>
      </w:docPartObj>
    </w:sdtPr>
    <w:sdtEndPr/>
    <w:sdtContent>
      <w:sdt>
        <w:sdtPr>
          <w:id w:val="860082579"/>
          <w:docPartObj>
            <w:docPartGallery w:val="Page Numbers (Top of Page)"/>
            <w:docPartUnique/>
          </w:docPartObj>
        </w:sdtPr>
        <w:sdtEndPr/>
        <w:sdtContent>
          <w:p w14:paraId="3913B8B9" w14:textId="77777777" w:rsidR="0018193D" w:rsidRPr="00E419CB" w:rsidRDefault="00E419CB" w:rsidP="00E419CB">
            <w:pPr>
              <w:spacing w:after="0" w:line="240" w:lineRule="auto"/>
              <w:ind w:left="2160" w:hanging="2160"/>
              <w:rPr>
                <w:rFonts w:ascii="Times New Roman" w:eastAsia="Times New Roman" w:hAnsi="Times New Roman" w:cs="Times New Roman"/>
                <w:sz w:val="24"/>
                <w:szCs w:val="24"/>
              </w:rPr>
            </w:pPr>
            <w:r w:rsidRPr="008E536E">
              <w:rPr>
                <w:rFonts w:ascii="Times New Roman" w:eastAsia="Times New Roman" w:hAnsi="Times New Roman" w:cs="Times New Roman"/>
                <w:sz w:val="24"/>
                <w:szCs w:val="24"/>
              </w:rPr>
              <w:t xml:space="preserve">Contact:  </w:t>
            </w:r>
            <w:r>
              <w:rPr>
                <w:rFonts w:ascii="Times New Roman" w:eastAsia="Times New Roman" w:hAnsi="Times New Roman" w:cs="Times New Roman"/>
                <w:sz w:val="24"/>
                <w:szCs w:val="24"/>
              </w:rPr>
              <w:t>Richard Dodd</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223958" w:rsidRPr="00223958">
              <w:rPr>
                <w:rFonts w:ascii="Times New Roman" w:hAnsi="Times New Roman" w:cs="Times New Roman"/>
                <w:sz w:val="24"/>
              </w:rPr>
              <w:t xml:space="preserve">Page </w:t>
            </w:r>
            <w:r w:rsidR="00F83B7B" w:rsidRPr="00223958">
              <w:rPr>
                <w:rFonts w:ascii="Times New Roman" w:hAnsi="Times New Roman" w:cs="Times New Roman"/>
                <w:bCs/>
                <w:sz w:val="24"/>
              </w:rPr>
              <w:fldChar w:fldCharType="begin"/>
            </w:r>
            <w:r w:rsidR="00223958" w:rsidRPr="00223958">
              <w:rPr>
                <w:rFonts w:ascii="Times New Roman" w:hAnsi="Times New Roman" w:cs="Times New Roman"/>
                <w:bCs/>
                <w:sz w:val="24"/>
              </w:rPr>
              <w:instrText xml:space="preserve"> PAGE </w:instrText>
            </w:r>
            <w:r w:rsidR="00F83B7B" w:rsidRPr="00223958">
              <w:rPr>
                <w:rFonts w:ascii="Times New Roman" w:hAnsi="Times New Roman" w:cs="Times New Roman"/>
                <w:bCs/>
                <w:sz w:val="24"/>
              </w:rPr>
              <w:fldChar w:fldCharType="separate"/>
            </w:r>
            <w:r w:rsidR="000C7368">
              <w:rPr>
                <w:rFonts w:ascii="Times New Roman" w:hAnsi="Times New Roman" w:cs="Times New Roman"/>
                <w:bCs/>
                <w:noProof/>
                <w:sz w:val="24"/>
              </w:rPr>
              <w:t>2</w:t>
            </w:r>
            <w:r w:rsidR="00F83B7B" w:rsidRPr="00223958">
              <w:rPr>
                <w:rFonts w:ascii="Times New Roman" w:hAnsi="Times New Roman" w:cs="Times New Roman"/>
                <w:bCs/>
                <w:sz w:val="24"/>
              </w:rPr>
              <w:fldChar w:fldCharType="end"/>
            </w:r>
            <w:r w:rsidR="00223958" w:rsidRPr="00223958">
              <w:rPr>
                <w:rFonts w:ascii="Times New Roman" w:hAnsi="Times New Roman" w:cs="Times New Roman"/>
                <w:sz w:val="24"/>
              </w:rPr>
              <w:t xml:space="preserve"> of </w:t>
            </w:r>
            <w:r w:rsidR="00F83B7B" w:rsidRPr="00223958">
              <w:rPr>
                <w:rFonts w:ascii="Times New Roman" w:hAnsi="Times New Roman" w:cs="Times New Roman"/>
                <w:bCs/>
                <w:sz w:val="24"/>
              </w:rPr>
              <w:fldChar w:fldCharType="begin"/>
            </w:r>
            <w:r w:rsidR="00223958" w:rsidRPr="00223958">
              <w:rPr>
                <w:rFonts w:ascii="Times New Roman" w:hAnsi="Times New Roman" w:cs="Times New Roman"/>
                <w:bCs/>
                <w:sz w:val="24"/>
              </w:rPr>
              <w:instrText xml:space="preserve"> NUMPAGES  </w:instrText>
            </w:r>
            <w:r w:rsidR="00F83B7B" w:rsidRPr="00223958">
              <w:rPr>
                <w:rFonts w:ascii="Times New Roman" w:hAnsi="Times New Roman" w:cs="Times New Roman"/>
                <w:bCs/>
                <w:sz w:val="24"/>
              </w:rPr>
              <w:fldChar w:fldCharType="separate"/>
            </w:r>
            <w:r w:rsidR="000C7368">
              <w:rPr>
                <w:rFonts w:ascii="Times New Roman" w:hAnsi="Times New Roman" w:cs="Times New Roman"/>
                <w:bCs/>
                <w:noProof/>
                <w:sz w:val="24"/>
              </w:rPr>
              <w:t>2</w:t>
            </w:r>
            <w:r w:rsidR="00F83B7B" w:rsidRPr="00223958">
              <w:rPr>
                <w:rFonts w:ascii="Times New Roman" w:hAnsi="Times New Roman" w:cs="Times New Roman"/>
                <w:bCs/>
                <w:sz w:val="24"/>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3A8A43" w14:textId="18293191" w:rsidR="00641731" w:rsidRDefault="00641731">
    <w:pPr>
      <w:pStyle w:val="Footer"/>
    </w:pPr>
    <w:r>
      <w:rPr>
        <w:rFonts w:ascii="Times New Roman" w:hAnsi="Times New Roman" w:cs="Times New Roman"/>
        <w:sz w:val="24"/>
      </w:rPr>
      <w:tab/>
    </w:r>
    <w:r>
      <w:rPr>
        <w:rFonts w:ascii="Times New Roman" w:hAnsi="Times New Roman" w:cs="Times New Roman"/>
        <w:sz w:val="24"/>
      </w:rPr>
      <w:tab/>
    </w:r>
    <w:r w:rsidRPr="00223958">
      <w:rPr>
        <w:rFonts w:ascii="Times New Roman" w:hAnsi="Times New Roman" w:cs="Times New Roman"/>
        <w:sz w:val="24"/>
      </w:rPr>
      <w:t xml:space="preserve">Page </w:t>
    </w:r>
    <w:r w:rsidRPr="00223958">
      <w:rPr>
        <w:rFonts w:ascii="Times New Roman" w:hAnsi="Times New Roman" w:cs="Times New Roman"/>
        <w:bCs/>
        <w:sz w:val="24"/>
      </w:rPr>
      <w:fldChar w:fldCharType="begin"/>
    </w:r>
    <w:r w:rsidRPr="00223958">
      <w:rPr>
        <w:rFonts w:ascii="Times New Roman" w:hAnsi="Times New Roman" w:cs="Times New Roman"/>
        <w:bCs/>
        <w:sz w:val="24"/>
      </w:rPr>
      <w:instrText xml:space="preserve"> PAGE </w:instrText>
    </w:r>
    <w:r w:rsidRPr="00223958">
      <w:rPr>
        <w:rFonts w:ascii="Times New Roman" w:hAnsi="Times New Roman" w:cs="Times New Roman"/>
        <w:bCs/>
        <w:sz w:val="24"/>
      </w:rPr>
      <w:fldChar w:fldCharType="separate"/>
    </w:r>
    <w:r>
      <w:rPr>
        <w:rFonts w:ascii="Times New Roman" w:hAnsi="Times New Roman" w:cs="Times New Roman"/>
        <w:bCs/>
        <w:sz w:val="24"/>
      </w:rPr>
      <w:t>2</w:t>
    </w:r>
    <w:r w:rsidRPr="00223958">
      <w:rPr>
        <w:rFonts w:ascii="Times New Roman" w:hAnsi="Times New Roman" w:cs="Times New Roman"/>
        <w:bCs/>
        <w:sz w:val="24"/>
      </w:rPr>
      <w:fldChar w:fldCharType="end"/>
    </w:r>
    <w:r w:rsidRPr="00223958">
      <w:rPr>
        <w:rFonts w:ascii="Times New Roman" w:hAnsi="Times New Roman" w:cs="Times New Roman"/>
        <w:sz w:val="24"/>
      </w:rPr>
      <w:t xml:space="preserve"> of </w:t>
    </w:r>
    <w:r w:rsidRPr="00223958">
      <w:rPr>
        <w:rFonts w:ascii="Times New Roman" w:hAnsi="Times New Roman" w:cs="Times New Roman"/>
        <w:bCs/>
        <w:sz w:val="24"/>
      </w:rPr>
      <w:fldChar w:fldCharType="begin"/>
    </w:r>
    <w:r w:rsidRPr="00223958">
      <w:rPr>
        <w:rFonts w:ascii="Times New Roman" w:hAnsi="Times New Roman" w:cs="Times New Roman"/>
        <w:bCs/>
        <w:sz w:val="24"/>
      </w:rPr>
      <w:instrText xml:space="preserve"> NUMPAGES  </w:instrText>
    </w:r>
    <w:r w:rsidRPr="00223958">
      <w:rPr>
        <w:rFonts w:ascii="Times New Roman" w:hAnsi="Times New Roman" w:cs="Times New Roman"/>
        <w:bCs/>
        <w:sz w:val="24"/>
      </w:rPr>
      <w:fldChar w:fldCharType="separate"/>
    </w:r>
    <w:r>
      <w:rPr>
        <w:rFonts w:ascii="Times New Roman" w:hAnsi="Times New Roman" w:cs="Times New Roman"/>
        <w:bCs/>
        <w:sz w:val="24"/>
      </w:rPr>
      <w:t>2</w:t>
    </w:r>
    <w:r w:rsidRPr="00223958">
      <w:rPr>
        <w:rFonts w:ascii="Times New Roman" w:hAnsi="Times New Roman" w:cs="Times New Roman"/>
        <w:bCs/>
        <w:sz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7DB40C" w14:textId="77777777" w:rsidR="008E536E" w:rsidRDefault="008E536E" w:rsidP="008E536E">
      <w:pPr>
        <w:spacing w:after="0" w:line="240" w:lineRule="auto"/>
      </w:pPr>
      <w:r>
        <w:separator/>
      </w:r>
    </w:p>
  </w:footnote>
  <w:footnote w:type="continuationSeparator" w:id="0">
    <w:p w14:paraId="4627DB1A" w14:textId="77777777" w:rsidR="008E536E" w:rsidRDefault="008E536E" w:rsidP="008E536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915B7"/>
    <w:multiLevelType w:val="hybridMultilevel"/>
    <w:tmpl w:val="1C0A1A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E6CB4"/>
    <w:multiLevelType w:val="hybridMultilevel"/>
    <w:tmpl w:val="1A36F9EC"/>
    <w:lvl w:ilvl="0" w:tplc="3E769394">
      <w:start w:val="1"/>
      <w:numFmt w:val="lowerLetter"/>
      <w:lvlText w:val="%1. "/>
      <w:lvlJc w:val="left"/>
      <w:pPr>
        <w:ind w:left="45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6776F"/>
    <w:multiLevelType w:val="multilevel"/>
    <w:tmpl w:val="56989A18"/>
    <w:lvl w:ilvl="0">
      <w:start w:val="1"/>
      <w:numFmt w:val="decimal"/>
      <w:pStyle w:val="Ga-DR-1"/>
      <w:lvlText w:val="%1."/>
      <w:lvlJc w:val="left"/>
      <w:pPr>
        <w:ind w:left="360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C3F05E1"/>
    <w:multiLevelType w:val="hybridMultilevel"/>
    <w:tmpl w:val="8C7E31E6"/>
    <w:lvl w:ilvl="0" w:tplc="17BAA7C8">
      <w:start w:val="1"/>
      <w:numFmt w:val="lowerLetter"/>
      <w:lvlText w:val="%1. "/>
      <w:lvlJc w:val="left"/>
      <w:pPr>
        <w:ind w:left="26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633251"/>
    <w:multiLevelType w:val="multilevel"/>
    <w:tmpl w:val="2C2E685C"/>
    <w:lvl w:ilvl="0">
      <w:start w:val="1"/>
      <w:numFmt w:val="decimal"/>
      <w:lvlText w:val="STF-ASR-24-%1"/>
      <w:lvlJc w:val="left"/>
      <w:pPr>
        <w:tabs>
          <w:tab w:val="num" w:pos="1944"/>
        </w:tabs>
        <w:ind w:left="2160" w:hanging="2160"/>
      </w:pPr>
      <w:rPr>
        <w:rFonts w:hint="default"/>
        <w:b/>
      </w:rPr>
    </w:lvl>
    <w:lvl w:ilvl="1">
      <w:start w:val="1"/>
      <w:numFmt w:val="lowerLetter"/>
      <w:lvlText w:val="%2."/>
      <w:lvlJc w:val="left"/>
      <w:pPr>
        <w:tabs>
          <w:tab w:val="num" w:pos="2610"/>
        </w:tabs>
        <w:ind w:left="3330" w:hanging="720"/>
      </w:pPr>
      <w:rPr>
        <w:rFonts w:hint="default"/>
      </w:rPr>
    </w:lvl>
    <w:lvl w:ilvl="2">
      <w:start w:val="1"/>
      <w:numFmt w:val="decimal"/>
      <w:lvlText w:val="%3."/>
      <w:lvlJc w:val="left"/>
      <w:pPr>
        <w:tabs>
          <w:tab w:val="num" w:pos="2880"/>
        </w:tabs>
        <w:ind w:left="3600" w:hanging="720"/>
      </w:pPr>
      <w:rPr>
        <w:rFonts w:hint="default"/>
      </w:rPr>
    </w:lvl>
    <w:lvl w:ilvl="3">
      <w:start w:val="1"/>
      <w:numFmt w:val="lowerRoman"/>
      <w:lvlText w:val="%4."/>
      <w:lvlJc w:val="left"/>
      <w:pPr>
        <w:tabs>
          <w:tab w:val="num" w:pos="3600"/>
        </w:tabs>
        <w:ind w:left="4320" w:hanging="720"/>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1EA7F44"/>
    <w:multiLevelType w:val="multilevel"/>
    <w:tmpl w:val="D8BAD1A0"/>
    <w:lvl w:ilvl="0">
      <w:start w:val="1"/>
      <w:numFmt w:val="decimal"/>
      <w:lvlText w:val="STF-15-%1"/>
      <w:lvlJc w:val="left"/>
      <w:pPr>
        <w:tabs>
          <w:tab w:val="num" w:pos="1944"/>
        </w:tabs>
        <w:ind w:left="1944" w:hanging="1944"/>
      </w:pPr>
      <w:rPr>
        <w:rFonts w:hint="default"/>
        <w:b/>
      </w:rPr>
    </w:lvl>
    <w:lvl w:ilvl="1">
      <w:start w:val="1"/>
      <w:numFmt w:val="lowerLetter"/>
      <w:lvlText w:val="%2."/>
      <w:lvlJc w:val="left"/>
      <w:pPr>
        <w:tabs>
          <w:tab w:val="num" w:pos="1944"/>
        </w:tabs>
        <w:ind w:left="2448" w:hanging="504"/>
      </w:pPr>
      <w:rPr>
        <w:rFonts w:hint="default"/>
      </w:rPr>
    </w:lvl>
    <w:lvl w:ilvl="2">
      <w:start w:val="1"/>
      <w:numFmt w:val="decimal"/>
      <w:lvlText w:val="%3."/>
      <w:lvlJc w:val="left"/>
      <w:pPr>
        <w:tabs>
          <w:tab w:val="num" w:pos="2700"/>
        </w:tabs>
        <w:ind w:left="3276" w:hanging="576"/>
      </w:pPr>
      <w:rPr>
        <w:rFonts w:hint="default"/>
      </w:rPr>
    </w:lvl>
    <w:lvl w:ilvl="3">
      <w:start w:val="1"/>
      <w:numFmt w:val="lowerRoman"/>
      <w:lvlText w:val="%4."/>
      <w:lvlJc w:val="left"/>
      <w:pPr>
        <w:tabs>
          <w:tab w:val="num" w:pos="3024"/>
        </w:tabs>
        <w:ind w:left="3600" w:hanging="576"/>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37700D3"/>
    <w:multiLevelType w:val="hybridMultilevel"/>
    <w:tmpl w:val="7A627A7E"/>
    <w:lvl w:ilvl="0" w:tplc="88EE9D68">
      <w:start w:val="8"/>
      <w:numFmt w:val="lowerLetter"/>
      <w:lvlText w:val="%1."/>
      <w:lvlJc w:val="left"/>
      <w:pPr>
        <w:ind w:left="45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D9619E"/>
    <w:multiLevelType w:val="hybridMultilevel"/>
    <w:tmpl w:val="7B643036"/>
    <w:lvl w:ilvl="0" w:tplc="F0FA36FA">
      <w:start w:val="1"/>
      <w:numFmt w:val="decimal"/>
      <w:lvlText w:val="%1. "/>
      <w:lvlJc w:val="left"/>
      <w:pPr>
        <w:ind w:left="2610" w:hanging="360"/>
      </w:pPr>
      <w:rPr>
        <w:rFonts w:hint="default"/>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8" w15:restartNumberingAfterBreak="0">
    <w:nsid w:val="1DC12F8A"/>
    <w:multiLevelType w:val="hybridMultilevel"/>
    <w:tmpl w:val="D850F3E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190E36"/>
    <w:multiLevelType w:val="hybridMultilevel"/>
    <w:tmpl w:val="9B520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A707F2"/>
    <w:multiLevelType w:val="hybridMultilevel"/>
    <w:tmpl w:val="9A008504"/>
    <w:lvl w:ilvl="0" w:tplc="9016FFDE">
      <w:start w:val="1"/>
      <w:numFmt w:val="decimal"/>
      <w:pStyle w:val="GPCDR"/>
      <w:lvlText w:val="STF-4-%1"/>
      <w:lvlJc w:val="left"/>
      <w:pPr>
        <w:tabs>
          <w:tab w:val="num" w:pos="2160"/>
        </w:tabs>
        <w:ind w:left="2160" w:hanging="2160"/>
      </w:pPr>
      <w:rPr>
        <w:rFonts w:hint="default"/>
        <w:b/>
        <w:bCs/>
      </w:rPr>
    </w:lvl>
    <w:lvl w:ilvl="1" w:tplc="01B02B6A">
      <w:start w:val="1"/>
      <w:numFmt w:val="lowerLetter"/>
      <w:lvlText w:val="%2."/>
      <w:lvlJc w:val="left"/>
      <w:pPr>
        <w:tabs>
          <w:tab w:val="num" w:pos="2880"/>
        </w:tabs>
        <w:ind w:left="2880" w:hanging="360"/>
      </w:pPr>
      <w:rPr>
        <w:rFonts w:hint="default"/>
        <w:b w:val="0"/>
        <w:bCs w:val="0"/>
      </w:rPr>
    </w:lvl>
    <w:lvl w:ilvl="2" w:tplc="FD380BC8">
      <w:start w:val="1"/>
      <w:numFmt w:val="lowerLetter"/>
      <w:lvlText w:val="%3."/>
      <w:lvlJc w:val="left"/>
      <w:pPr>
        <w:tabs>
          <w:tab w:val="num" w:pos="2880"/>
        </w:tabs>
        <w:ind w:left="2880" w:hanging="360"/>
      </w:pPr>
      <w:rPr>
        <w:rFonts w:hint="default"/>
        <w:b w:val="0"/>
        <w:bCs w:val="0"/>
      </w:rPr>
    </w:lvl>
    <w:lvl w:ilvl="3" w:tplc="A6CC669A">
      <w:start w:val="1"/>
      <w:numFmt w:val="lowerLetter"/>
      <w:lvlText w:val="%4."/>
      <w:lvlJc w:val="left"/>
      <w:pPr>
        <w:tabs>
          <w:tab w:val="num" w:pos="2880"/>
        </w:tabs>
        <w:ind w:left="2880" w:hanging="360"/>
      </w:pPr>
      <w:rPr>
        <w:rFonts w:hint="default"/>
        <w:b w:val="0"/>
        <w:bCs w:val="0"/>
      </w:rPr>
    </w:lvl>
    <w:lvl w:ilvl="4" w:tplc="66F8CDA0">
      <w:start w:val="1"/>
      <w:numFmt w:val="lowerLetter"/>
      <w:lvlText w:val="%5."/>
      <w:lvlJc w:val="left"/>
      <w:pPr>
        <w:tabs>
          <w:tab w:val="num" w:pos="2880"/>
        </w:tabs>
        <w:ind w:left="2880" w:hanging="360"/>
      </w:pPr>
      <w:rPr>
        <w:rFonts w:hint="default"/>
        <w:b w:val="0"/>
        <w:bCs w:val="0"/>
      </w:r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6FF4446"/>
    <w:multiLevelType w:val="hybridMultilevel"/>
    <w:tmpl w:val="E01C558E"/>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 w15:restartNumberingAfterBreak="0">
    <w:nsid w:val="2C51609E"/>
    <w:multiLevelType w:val="hybridMultilevel"/>
    <w:tmpl w:val="BF384B24"/>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3" w15:restartNumberingAfterBreak="0">
    <w:nsid w:val="348F0FFA"/>
    <w:multiLevelType w:val="hybridMultilevel"/>
    <w:tmpl w:val="82EC1948"/>
    <w:lvl w:ilvl="0" w:tplc="D6063BF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59A0A39"/>
    <w:multiLevelType w:val="hybridMultilevel"/>
    <w:tmpl w:val="BAA4DCF2"/>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D72541"/>
    <w:multiLevelType w:val="hybridMultilevel"/>
    <w:tmpl w:val="229E5DD8"/>
    <w:lvl w:ilvl="0" w:tplc="9F5AB2E2">
      <w:start w:val="4"/>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9523D7C"/>
    <w:multiLevelType w:val="hybridMultilevel"/>
    <w:tmpl w:val="D826C3C4"/>
    <w:lvl w:ilvl="0" w:tplc="B0EA7C7A">
      <w:start w:val="1"/>
      <w:numFmt w:val="lowerLetter"/>
      <w:lvlText w:val="%1."/>
      <w:lvlJc w:val="left"/>
      <w:pPr>
        <w:ind w:left="2610" w:hanging="360"/>
      </w:pPr>
      <w:rPr>
        <w:rFonts w:hint="default"/>
        <w:b w:val="0"/>
        <w:color w:val="auto"/>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17" w15:restartNumberingAfterBreak="0">
    <w:nsid w:val="39EC53BD"/>
    <w:multiLevelType w:val="hybridMultilevel"/>
    <w:tmpl w:val="C748BEB2"/>
    <w:lvl w:ilvl="0" w:tplc="6A0A9962">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917A21"/>
    <w:multiLevelType w:val="hybridMultilevel"/>
    <w:tmpl w:val="3800CDDC"/>
    <w:lvl w:ilvl="0" w:tplc="D228CE06">
      <w:start w:val="11"/>
      <w:numFmt w:val="lowerLetter"/>
      <w:lvlText w:val="%1. "/>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2A2EFB"/>
    <w:multiLevelType w:val="hybridMultilevel"/>
    <w:tmpl w:val="3370D54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6A3E4D"/>
    <w:multiLevelType w:val="hybridMultilevel"/>
    <w:tmpl w:val="5CA0C534"/>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4B1B150B"/>
    <w:multiLevelType w:val="hybridMultilevel"/>
    <w:tmpl w:val="3962F5D0"/>
    <w:lvl w:ilvl="0" w:tplc="4C1A02D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D8E0F19"/>
    <w:multiLevelType w:val="hybridMultilevel"/>
    <w:tmpl w:val="DA8A9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7355D0C"/>
    <w:multiLevelType w:val="hybridMultilevel"/>
    <w:tmpl w:val="DCE28C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8796888"/>
    <w:multiLevelType w:val="hybridMultilevel"/>
    <w:tmpl w:val="E8303336"/>
    <w:lvl w:ilvl="0" w:tplc="B0EA7C7A">
      <w:start w:val="1"/>
      <w:numFmt w:val="lowerLetter"/>
      <w:lvlText w:val="%1."/>
      <w:lvlJc w:val="left"/>
      <w:pPr>
        <w:ind w:left="1710" w:hanging="360"/>
      </w:pPr>
      <w:rPr>
        <w:rFonts w:hint="default"/>
        <w:b w:val="0"/>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5" w15:restartNumberingAfterBreak="0">
    <w:nsid w:val="5AC74250"/>
    <w:multiLevelType w:val="hybridMultilevel"/>
    <w:tmpl w:val="91920A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436348"/>
    <w:multiLevelType w:val="hybridMultilevel"/>
    <w:tmpl w:val="CB286A92"/>
    <w:lvl w:ilvl="0" w:tplc="5B9004FC">
      <w:start w:val="1"/>
      <w:numFmt w:val="lowerLetter"/>
      <w:lvlText w:val="%1."/>
      <w:lvlJc w:val="right"/>
      <w:pPr>
        <w:ind w:left="4320" w:hanging="18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A28EFF2">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7E1E47"/>
    <w:multiLevelType w:val="hybridMultilevel"/>
    <w:tmpl w:val="CEDC79B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0805A8A"/>
    <w:multiLevelType w:val="hybridMultilevel"/>
    <w:tmpl w:val="51908E78"/>
    <w:lvl w:ilvl="0" w:tplc="801E8250">
      <w:start w:val="1"/>
      <w:numFmt w:val="lowerLetter"/>
      <w:lvlText w:val="%1."/>
      <w:lvlJc w:val="right"/>
      <w:pPr>
        <w:ind w:left="432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EAEA9C1C">
      <w:start w:val="10"/>
      <w:numFmt w:val="lowerLetter"/>
      <w:lvlText w:val="%4. "/>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52029D"/>
    <w:multiLevelType w:val="hybridMultilevel"/>
    <w:tmpl w:val="CA06DB24"/>
    <w:lvl w:ilvl="0" w:tplc="8A66EF3E">
      <w:start w:val="1"/>
      <w:numFmt w:val="lowerLetter"/>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8CF0E4B"/>
    <w:multiLevelType w:val="hybridMultilevel"/>
    <w:tmpl w:val="08422A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053992"/>
    <w:multiLevelType w:val="hybridMultilevel"/>
    <w:tmpl w:val="ACCCB2D8"/>
    <w:lvl w:ilvl="0" w:tplc="F0FA36FA">
      <w:start w:val="1"/>
      <w:numFmt w:val="decimal"/>
      <w:lvlText w:val="%1. "/>
      <w:lvlJc w:val="left"/>
      <w:pPr>
        <w:ind w:left="2754" w:hanging="360"/>
      </w:pPr>
      <w:rPr>
        <w:rFonts w:hint="default"/>
      </w:rPr>
    </w:lvl>
    <w:lvl w:ilvl="1" w:tplc="04090019" w:tentative="1">
      <w:start w:val="1"/>
      <w:numFmt w:val="lowerLetter"/>
      <w:lvlText w:val="%2."/>
      <w:lvlJc w:val="left"/>
      <w:pPr>
        <w:ind w:left="3474" w:hanging="360"/>
      </w:pPr>
    </w:lvl>
    <w:lvl w:ilvl="2" w:tplc="0409001B" w:tentative="1">
      <w:start w:val="1"/>
      <w:numFmt w:val="lowerRoman"/>
      <w:lvlText w:val="%3."/>
      <w:lvlJc w:val="right"/>
      <w:pPr>
        <w:ind w:left="4194" w:hanging="180"/>
      </w:pPr>
    </w:lvl>
    <w:lvl w:ilvl="3" w:tplc="0409000F" w:tentative="1">
      <w:start w:val="1"/>
      <w:numFmt w:val="decimal"/>
      <w:lvlText w:val="%4."/>
      <w:lvlJc w:val="left"/>
      <w:pPr>
        <w:ind w:left="4914" w:hanging="360"/>
      </w:pPr>
    </w:lvl>
    <w:lvl w:ilvl="4" w:tplc="04090019" w:tentative="1">
      <w:start w:val="1"/>
      <w:numFmt w:val="lowerLetter"/>
      <w:lvlText w:val="%5."/>
      <w:lvlJc w:val="left"/>
      <w:pPr>
        <w:ind w:left="5634" w:hanging="360"/>
      </w:pPr>
    </w:lvl>
    <w:lvl w:ilvl="5" w:tplc="0409001B" w:tentative="1">
      <w:start w:val="1"/>
      <w:numFmt w:val="lowerRoman"/>
      <w:lvlText w:val="%6."/>
      <w:lvlJc w:val="right"/>
      <w:pPr>
        <w:ind w:left="6354" w:hanging="180"/>
      </w:pPr>
    </w:lvl>
    <w:lvl w:ilvl="6" w:tplc="0409000F" w:tentative="1">
      <w:start w:val="1"/>
      <w:numFmt w:val="decimal"/>
      <w:lvlText w:val="%7."/>
      <w:lvlJc w:val="left"/>
      <w:pPr>
        <w:ind w:left="7074" w:hanging="360"/>
      </w:pPr>
    </w:lvl>
    <w:lvl w:ilvl="7" w:tplc="04090019" w:tentative="1">
      <w:start w:val="1"/>
      <w:numFmt w:val="lowerLetter"/>
      <w:lvlText w:val="%8."/>
      <w:lvlJc w:val="left"/>
      <w:pPr>
        <w:ind w:left="7794" w:hanging="360"/>
      </w:pPr>
    </w:lvl>
    <w:lvl w:ilvl="8" w:tplc="0409001B" w:tentative="1">
      <w:start w:val="1"/>
      <w:numFmt w:val="lowerRoman"/>
      <w:lvlText w:val="%9."/>
      <w:lvlJc w:val="right"/>
      <w:pPr>
        <w:ind w:left="8514" w:hanging="180"/>
      </w:pPr>
    </w:lvl>
  </w:abstractNum>
  <w:abstractNum w:abstractNumId="32" w15:restartNumberingAfterBreak="0">
    <w:nsid w:val="75272213"/>
    <w:multiLevelType w:val="hybridMultilevel"/>
    <w:tmpl w:val="172676B4"/>
    <w:lvl w:ilvl="0" w:tplc="5E625422">
      <w:start w:val="1"/>
      <w:numFmt w:val="lowerLetter"/>
      <w:lvlText w:val="%1."/>
      <w:lvlJc w:val="left"/>
      <w:pPr>
        <w:ind w:left="360" w:hanging="360"/>
      </w:pPr>
      <w:rPr>
        <w:b w:val="0"/>
        <w:i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91454EF"/>
    <w:multiLevelType w:val="hybridMultilevel"/>
    <w:tmpl w:val="5E2AD4EC"/>
    <w:lvl w:ilvl="0" w:tplc="04090019">
      <w:start w:val="6"/>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7"/>
  </w:num>
  <w:num w:numId="2">
    <w:abstractNumId w:val="21"/>
  </w:num>
  <w:num w:numId="3">
    <w:abstractNumId w:val="15"/>
  </w:num>
  <w:num w:numId="4">
    <w:abstractNumId w:val="10"/>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24"/>
  </w:num>
  <w:num w:numId="9">
    <w:abstractNumId w:val="31"/>
  </w:num>
  <w:num w:numId="10">
    <w:abstractNumId w:val="1"/>
  </w:num>
  <w:num w:numId="11">
    <w:abstractNumId w:val="26"/>
  </w:num>
  <w:num w:numId="12">
    <w:abstractNumId w:val="6"/>
  </w:num>
  <w:num w:numId="13">
    <w:abstractNumId w:val="7"/>
  </w:num>
  <w:num w:numId="14">
    <w:abstractNumId w:val="3"/>
  </w:num>
  <w:num w:numId="15">
    <w:abstractNumId w:val="28"/>
  </w:num>
  <w:num w:numId="16">
    <w:abstractNumId w:val="18"/>
  </w:num>
  <w:num w:numId="17">
    <w:abstractNumId w:val="10"/>
  </w:num>
  <w:num w:numId="18">
    <w:abstractNumId w:val="10"/>
  </w:num>
  <w:num w:numId="19">
    <w:abstractNumId w:val="10"/>
  </w:num>
  <w:num w:numId="20">
    <w:abstractNumId w:val="5"/>
  </w:num>
  <w:num w:numId="21">
    <w:abstractNumId w:val="14"/>
  </w:num>
  <w:num w:numId="22">
    <w:abstractNumId w:val="2"/>
  </w:num>
  <w:num w:numId="23">
    <w:abstractNumId w:val="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 w:numId="28">
    <w:abstractNumId w:val="4"/>
  </w:num>
  <w:num w:numId="29">
    <w:abstractNumId w:val="22"/>
  </w:num>
  <w:num w:numId="30">
    <w:abstractNumId w:val="20"/>
  </w:num>
  <w:num w:numId="31">
    <w:abstractNumId w:val="11"/>
  </w:num>
  <w:num w:numId="32">
    <w:abstractNumId w:val="12"/>
  </w:num>
  <w:num w:numId="33">
    <w:abstractNumId w:val="0"/>
  </w:num>
  <w:num w:numId="34">
    <w:abstractNumId w:val="23"/>
  </w:num>
  <w:num w:numId="35">
    <w:abstractNumId w:val="9"/>
  </w:num>
  <w:num w:numId="36">
    <w:abstractNumId w:val="8"/>
  </w:num>
  <w:num w:numId="37">
    <w:abstractNumId w:val="25"/>
  </w:num>
  <w:num w:numId="38">
    <w:abstractNumId w:val="27"/>
  </w:num>
  <w:num w:numId="39">
    <w:abstractNumId w:val="19"/>
  </w:num>
  <w:num w:numId="40">
    <w:abstractNumId w:val="29"/>
  </w:num>
  <w:num w:numId="41">
    <w:abstractNumId w:val="30"/>
  </w:num>
  <w:num w:numId="42">
    <w:abstractNumId w:val="32"/>
  </w:num>
  <w:num w:numId="43">
    <w:abstractNumId w:val="33"/>
  </w:num>
  <w:num w:numId="4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070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536E"/>
    <w:rsid w:val="00001BF8"/>
    <w:rsid w:val="00003B40"/>
    <w:rsid w:val="00003BDD"/>
    <w:rsid w:val="0004652F"/>
    <w:rsid w:val="000671DE"/>
    <w:rsid w:val="00070A7C"/>
    <w:rsid w:val="00077E11"/>
    <w:rsid w:val="000A340B"/>
    <w:rsid w:val="000B5B21"/>
    <w:rsid w:val="000C7368"/>
    <w:rsid w:val="000E4330"/>
    <w:rsid w:val="000E78A1"/>
    <w:rsid w:val="00106B37"/>
    <w:rsid w:val="0011441F"/>
    <w:rsid w:val="00121AD8"/>
    <w:rsid w:val="00134851"/>
    <w:rsid w:val="00164AA1"/>
    <w:rsid w:val="0018193D"/>
    <w:rsid w:val="00184580"/>
    <w:rsid w:val="00185642"/>
    <w:rsid w:val="00191E6B"/>
    <w:rsid w:val="001B2187"/>
    <w:rsid w:val="001E1F4A"/>
    <w:rsid w:val="001E4976"/>
    <w:rsid w:val="002101F3"/>
    <w:rsid w:val="00216713"/>
    <w:rsid w:val="002213A7"/>
    <w:rsid w:val="0022357A"/>
    <w:rsid w:val="00223958"/>
    <w:rsid w:val="0022464B"/>
    <w:rsid w:val="00227F11"/>
    <w:rsid w:val="002477D9"/>
    <w:rsid w:val="00253125"/>
    <w:rsid w:val="00271FA3"/>
    <w:rsid w:val="002822A3"/>
    <w:rsid w:val="002A071E"/>
    <w:rsid w:val="002A5758"/>
    <w:rsid w:val="002C0834"/>
    <w:rsid w:val="002E7AB7"/>
    <w:rsid w:val="002F3874"/>
    <w:rsid w:val="002F49AB"/>
    <w:rsid w:val="00300F74"/>
    <w:rsid w:val="0030502A"/>
    <w:rsid w:val="003341FF"/>
    <w:rsid w:val="00337945"/>
    <w:rsid w:val="003643BE"/>
    <w:rsid w:val="0038180D"/>
    <w:rsid w:val="00391B20"/>
    <w:rsid w:val="003C1400"/>
    <w:rsid w:val="003C3C68"/>
    <w:rsid w:val="003C64B0"/>
    <w:rsid w:val="003D3657"/>
    <w:rsid w:val="003D5E89"/>
    <w:rsid w:val="0043321B"/>
    <w:rsid w:val="004351C8"/>
    <w:rsid w:val="00437DEF"/>
    <w:rsid w:val="0046102E"/>
    <w:rsid w:val="0047609B"/>
    <w:rsid w:val="004834AD"/>
    <w:rsid w:val="004914BA"/>
    <w:rsid w:val="00495A05"/>
    <w:rsid w:val="00497E9D"/>
    <w:rsid w:val="00497FB9"/>
    <w:rsid w:val="004B0F16"/>
    <w:rsid w:val="004B1957"/>
    <w:rsid w:val="004D18B2"/>
    <w:rsid w:val="004D496B"/>
    <w:rsid w:val="004E2533"/>
    <w:rsid w:val="00500819"/>
    <w:rsid w:val="00507726"/>
    <w:rsid w:val="00527C6B"/>
    <w:rsid w:val="0053335D"/>
    <w:rsid w:val="0054657C"/>
    <w:rsid w:val="005A0446"/>
    <w:rsid w:val="005A5783"/>
    <w:rsid w:val="005C4DC7"/>
    <w:rsid w:val="005D0CAE"/>
    <w:rsid w:val="005D1CDD"/>
    <w:rsid w:val="005D3434"/>
    <w:rsid w:val="005F0AE0"/>
    <w:rsid w:val="005F429B"/>
    <w:rsid w:val="00600C2C"/>
    <w:rsid w:val="006053A6"/>
    <w:rsid w:val="00606975"/>
    <w:rsid w:val="00620FA6"/>
    <w:rsid w:val="0063494D"/>
    <w:rsid w:val="006355C4"/>
    <w:rsid w:val="00641731"/>
    <w:rsid w:val="00646CB9"/>
    <w:rsid w:val="006470F1"/>
    <w:rsid w:val="006522F3"/>
    <w:rsid w:val="00652FC5"/>
    <w:rsid w:val="006648EC"/>
    <w:rsid w:val="0068180E"/>
    <w:rsid w:val="00686C81"/>
    <w:rsid w:val="0069557B"/>
    <w:rsid w:val="006A0881"/>
    <w:rsid w:val="006C00CD"/>
    <w:rsid w:val="006E185D"/>
    <w:rsid w:val="006E72B3"/>
    <w:rsid w:val="006E7E7B"/>
    <w:rsid w:val="006F10E6"/>
    <w:rsid w:val="0070244F"/>
    <w:rsid w:val="0072085A"/>
    <w:rsid w:val="00732DFF"/>
    <w:rsid w:val="00734DCD"/>
    <w:rsid w:val="00746B01"/>
    <w:rsid w:val="00775815"/>
    <w:rsid w:val="00785083"/>
    <w:rsid w:val="0079446E"/>
    <w:rsid w:val="007A27F8"/>
    <w:rsid w:val="007A6A23"/>
    <w:rsid w:val="007B63A2"/>
    <w:rsid w:val="007F299F"/>
    <w:rsid w:val="007F4721"/>
    <w:rsid w:val="007F7BCC"/>
    <w:rsid w:val="007F7D6E"/>
    <w:rsid w:val="00807247"/>
    <w:rsid w:val="0081183F"/>
    <w:rsid w:val="00821F7D"/>
    <w:rsid w:val="0082674B"/>
    <w:rsid w:val="0083311E"/>
    <w:rsid w:val="00842989"/>
    <w:rsid w:val="00850E76"/>
    <w:rsid w:val="008724CA"/>
    <w:rsid w:val="00876E38"/>
    <w:rsid w:val="008B581B"/>
    <w:rsid w:val="008B7035"/>
    <w:rsid w:val="008C177D"/>
    <w:rsid w:val="008C3B60"/>
    <w:rsid w:val="008E536E"/>
    <w:rsid w:val="008E7EB6"/>
    <w:rsid w:val="008F3E07"/>
    <w:rsid w:val="00912F2A"/>
    <w:rsid w:val="00913412"/>
    <w:rsid w:val="00922531"/>
    <w:rsid w:val="0093176F"/>
    <w:rsid w:val="009438EF"/>
    <w:rsid w:val="0095225F"/>
    <w:rsid w:val="0095368F"/>
    <w:rsid w:val="00957E66"/>
    <w:rsid w:val="0097235F"/>
    <w:rsid w:val="00977794"/>
    <w:rsid w:val="00984674"/>
    <w:rsid w:val="009A3EEF"/>
    <w:rsid w:val="009B22EF"/>
    <w:rsid w:val="009B4D48"/>
    <w:rsid w:val="009D5FA8"/>
    <w:rsid w:val="009E11D7"/>
    <w:rsid w:val="009E55DB"/>
    <w:rsid w:val="009E73B0"/>
    <w:rsid w:val="009F4C12"/>
    <w:rsid w:val="009F5FF7"/>
    <w:rsid w:val="00A11724"/>
    <w:rsid w:val="00A12D58"/>
    <w:rsid w:val="00A23258"/>
    <w:rsid w:val="00A45571"/>
    <w:rsid w:val="00A463F6"/>
    <w:rsid w:val="00A50EC3"/>
    <w:rsid w:val="00A63148"/>
    <w:rsid w:val="00A63264"/>
    <w:rsid w:val="00AC0663"/>
    <w:rsid w:val="00AD2D06"/>
    <w:rsid w:val="00AD3F71"/>
    <w:rsid w:val="00AD4D72"/>
    <w:rsid w:val="00AE384E"/>
    <w:rsid w:val="00AF4840"/>
    <w:rsid w:val="00AF4A6C"/>
    <w:rsid w:val="00B10322"/>
    <w:rsid w:val="00B25D8F"/>
    <w:rsid w:val="00B27253"/>
    <w:rsid w:val="00B30FEA"/>
    <w:rsid w:val="00BA285C"/>
    <w:rsid w:val="00BB7AB2"/>
    <w:rsid w:val="00BC26CD"/>
    <w:rsid w:val="00BE2CD8"/>
    <w:rsid w:val="00BE2D85"/>
    <w:rsid w:val="00BE39FE"/>
    <w:rsid w:val="00BE42F0"/>
    <w:rsid w:val="00BE5678"/>
    <w:rsid w:val="00C07063"/>
    <w:rsid w:val="00C155FD"/>
    <w:rsid w:val="00C41612"/>
    <w:rsid w:val="00C83380"/>
    <w:rsid w:val="00C96F8D"/>
    <w:rsid w:val="00CC25D8"/>
    <w:rsid w:val="00CE1066"/>
    <w:rsid w:val="00CE5059"/>
    <w:rsid w:val="00CF1961"/>
    <w:rsid w:val="00CF3A44"/>
    <w:rsid w:val="00D17B6E"/>
    <w:rsid w:val="00D31C71"/>
    <w:rsid w:val="00D5577D"/>
    <w:rsid w:val="00D55DB5"/>
    <w:rsid w:val="00D657BD"/>
    <w:rsid w:val="00DC0EFB"/>
    <w:rsid w:val="00DC53DF"/>
    <w:rsid w:val="00DD0A9F"/>
    <w:rsid w:val="00DF3F4B"/>
    <w:rsid w:val="00E14D34"/>
    <w:rsid w:val="00E23ECE"/>
    <w:rsid w:val="00E34E6E"/>
    <w:rsid w:val="00E37389"/>
    <w:rsid w:val="00E419CB"/>
    <w:rsid w:val="00E76C2C"/>
    <w:rsid w:val="00E858D6"/>
    <w:rsid w:val="00EA3163"/>
    <w:rsid w:val="00EB00F0"/>
    <w:rsid w:val="00EB6339"/>
    <w:rsid w:val="00EC1586"/>
    <w:rsid w:val="00ED6A0F"/>
    <w:rsid w:val="00EE518D"/>
    <w:rsid w:val="00EE6FD3"/>
    <w:rsid w:val="00EF019F"/>
    <w:rsid w:val="00EF1964"/>
    <w:rsid w:val="00EF575C"/>
    <w:rsid w:val="00F13772"/>
    <w:rsid w:val="00F1420F"/>
    <w:rsid w:val="00F1715C"/>
    <w:rsid w:val="00F2556F"/>
    <w:rsid w:val="00F26E05"/>
    <w:rsid w:val="00F27734"/>
    <w:rsid w:val="00F32E97"/>
    <w:rsid w:val="00F407A2"/>
    <w:rsid w:val="00F46404"/>
    <w:rsid w:val="00F63403"/>
    <w:rsid w:val="00F8158D"/>
    <w:rsid w:val="00F83B7B"/>
    <w:rsid w:val="00FA1316"/>
    <w:rsid w:val="00FB19A4"/>
    <w:rsid w:val="00FB23CE"/>
    <w:rsid w:val="00FB5F22"/>
    <w:rsid w:val="00FC0C5A"/>
    <w:rsid w:val="00FD3CD4"/>
    <w:rsid w:val="00FD5F03"/>
    <w:rsid w:val="00FE537C"/>
    <w:rsid w:val="00FE68C8"/>
    <w:rsid w:val="00FF79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0705"/>
    <o:shapelayout v:ext="edit">
      <o:idmap v:ext="edit" data="1"/>
    </o:shapelayout>
  </w:shapeDefaults>
  <w:decimalSymbol w:val="."/>
  <w:listSeparator w:val=","/>
  <w14:docId w14:val="72FDC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E53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536E"/>
  </w:style>
  <w:style w:type="paragraph" w:styleId="Footer">
    <w:name w:val="footer"/>
    <w:basedOn w:val="Normal"/>
    <w:link w:val="FooterChar"/>
    <w:uiPriority w:val="99"/>
    <w:unhideWhenUsed/>
    <w:rsid w:val="008E53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536E"/>
  </w:style>
  <w:style w:type="paragraph" w:customStyle="1" w:styleId="GPCDR">
    <w:name w:val="GPC DR"/>
    <w:basedOn w:val="Normal"/>
    <w:link w:val="GPCDRChar"/>
    <w:uiPriority w:val="99"/>
    <w:rsid w:val="00507726"/>
    <w:pPr>
      <w:numPr>
        <w:numId w:val="4"/>
      </w:numPr>
      <w:spacing w:after="0" w:line="240" w:lineRule="auto"/>
    </w:pPr>
    <w:rPr>
      <w:rFonts w:ascii="Times New Roman" w:eastAsia="Times New Roman" w:hAnsi="Times New Roman" w:cs="Times New Roman"/>
      <w:sz w:val="24"/>
      <w:szCs w:val="24"/>
    </w:rPr>
  </w:style>
  <w:style w:type="character" w:customStyle="1" w:styleId="GPCDRChar">
    <w:name w:val="GPC DR Char"/>
    <w:basedOn w:val="DefaultParagraphFont"/>
    <w:link w:val="GPCDR"/>
    <w:uiPriority w:val="99"/>
    <w:locked/>
    <w:rsid w:val="00507726"/>
    <w:rPr>
      <w:rFonts w:ascii="Times New Roman" w:eastAsia="Times New Roman" w:hAnsi="Times New Roman" w:cs="Times New Roman"/>
      <w:sz w:val="24"/>
      <w:szCs w:val="24"/>
    </w:rPr>
  </w:style>
  <w:style w:type="paragraph" w:styleId="ListParagraph">
    <w:name w:val="List Paragraph"/>
    <w:basedOn w:val="Normal"/>
    <w:uiPriority w:val="34"/>
    <w:qFormat/>
    <w:rsid w:val="00223958"/>
    <w:pPr>
      <w:spacing w:after="0" w:line="240" w:lineRule="auto"/>
      <w:ind w:left="720" w:hanging="360"/>
    </w:pPr>
    <w:rPr>
      <w:rFonts w:ascii="Calibri" w:eastAsia="Times New Roman" w:hAnsi="Calibri" w:cs="Calibri"/>
    </w:rPr>
  </w:style>
  <w:style w:type="paragraph" w:styleId="PlainText">
    <w:name w:val="Plain Text"/>
    <w:basedOn w:val="Normal"/>
    <w:link w:val="PlainTextChar"/>
    <w:uiPriority w:val="99"/>
    <w:unhideWhenUsed/>
    <w:rsid w:val="00BC26CD"/>
    <w:pPr>
      <w:spacing w:after="0" w:line="240" w:lineRule="auto"/>
    </w:pPr>
    <w:rPr>
      <w:rFonts w:ascii="Calibri" w:eastAsia="Calibri" w:hAnsi="Calibri" w:cs="Times New Roman"/>
      <w:szCs w:val="21"/>
    </w:rPr>
  </w:style>
  <w:style w:type="character" w:customStyle="1" w:styleId="PlainTextChar">
    <w:name w:val="Plain Text Char"/>
    <w:basedOn w:val="DefaultParagraphFont"/>
    <w:link w:val="PlainText"/>
    <w:uiPriority w:val="99"/>
    <w:rsid w:val="00BC26CD"/>
    <w:rPr>
      <w:rFonts w:ascii="Calibri" w:eastAsia="Calibri" w:hAnsi="Calibri" w:cs="Times New Roman"/>
      <w:szCs w:val="21"/>
    </w:rPr>
  </w:style>
  <w:style w:type="paragraph" w:customStyle="1" w:styleId="ASR-DRa">
    <w:name w:val="ASR-DRa"/>
    <w:basedOn w:val="Normal"/>
    <w:next w:val="ASR-DR-body"/>
    <w:link w:val="ASR-DRaChar"/>
    <w:qFormat/>
    <w:rsid w:val="00CF1961"/>
    <w:pPr>
      <w:tabs>
        <w:tab w:val="num" w:pos="2970"/>
      </w:tabs>
      <w:spacing w:after="0" w:line="240" w:lineRule="auto"/>
      <w:ind w:left="2970" w:hanging="360"/>
    </w:pPr>
    <w:rPr>
      <w:rFonts w:ascii="Times New Roman" w:eastAsia="Times New Roman" w:hAnsi="Times New Roman" w:cs="Times New Roman"/>
      <w:sz w:val="24"/>
      <w:szCs w:val="24"/>
    </w:rPr>
  </w:style>
  <w:style w:type="paragraph" w:customStyle="1" w:styleId="ASR-DR1">
    <w:name w:val="ASR-DR1"/>
    <w:basedOn w:val="PlainText"/>
    <w:next w:val="ASR-DRa"/>
    <w:link w:val="ASR-DR1Char"/>
    <w:qFormat/>
    <w:rsid w:val="00CF1961"/>
    <w:pPr>
      <w:tabs>
        <w:tab w:val="num" w:pos="1944"/>
      </w:tabs>
      <w:ind w:left="1944" w:hanging="1944"/>
    </w:pPr>
    <w:rPr>
      <w:rFonts w:ascii="Times New Roman" w:hAnsi="Times New Roman"/>
      <w:sz w:val="24"/>
      <w:szCs w:val="24"/>
    </w:rPr>
  </w:style>
  <w:style w:type="character" w:customStyle="1" w:styleId="ASR-DRaChar">
    <w:name w:val="ASR-DRa Char"/>
    <w:link w:val="ASR-DRa"/>
    <w:rsid w:val="00CF1961"/>
    <w:rPr>
      <w:rFonts w:ascii="Times New Roman" w:eastAsia="Times New Roman" w:hAnsi="Times New Roman" w:cs="Times New Roman"/>
      <w:sz w:val="24"/>
      <w:szCs w:val="24"/>
    </w:rPr>
  </w:style>
  <w:style w:type="character" w:customStyle="1" w:styleId="ASR-DR1Char">
    <w:name w:val="ASR-DR1 Char"/>
    <w:link w:val="ASR-DR1"/>
    <w:rsid w:val="00CF1961"/>
    <w:rPr>
      <w:rFonts w:ascii="Times New Roman" w:eastAsia="Calibri" w:hAnsi="Times New Roman" w:cs="Times New Roman"/>
      <w:sz w:val="24"/>
      <w:szCs w:val="24"/>
    </w:rPr>
  </w:style>
  <w:style w:type="paragraph" w:customStyle="1" w:styleId="ASR-DR-body">
    <w:name w:val="ASR-DR-body"/>
    <w:basedOn w:val="PlainText"/>
    <w:next w:val="ASR-DR1"/>
    <w:link w:val="ASR-DR-bodyChar"/>
    <w:qFormat/>
    <w:rsid w:val="00CF1961"/>
    <w:pPr>
      <w:ind w:left="1944"/>
    </w:pPr>
    <w:rPr>
      <w:rFonts w:ascii="Times New Roman" w:hAnsi="Times New Roman"/>
      <w:sz w:val="24"/>
      <w:szCs w:val="24"/>
    </w:rPr>
  </w:style>
  <w:style w:type="paragraph" w:customStyle="1" w:styleId="Ga-DR-1">
    <w:name w:val="Ga-DR-1"/>
    <w:basedOn w:val="Normal"/>
    <w:next w:val="ASR-DR-body"/>
    <w:link w:val="Ga-DR-1Char"/>
    <w:qFormat/>
    <w:rsid w:val="00CF1961"/>
    <w:pPr>
      <w:numPr>
        <w:numId w:val="22"/>
      </w:numPr>
      <w:spacing w:after="0" w:line="240" w:lineRule="auto"/>
    </w:pPr>
    <w:rPr>
      <w:rFonts w:ascii="Times New Roman" w:eastAsia="Calibri" w:hAnsi="Times New Roman" w:cs="Times New Roman"/>
      <w:sz w:val="24"/>
      <w:szCs w:val="24"/>
    </w:rPr>
  </w:style>
  <w:style w:type="character" w:customStyle="1" w:styleId="ASR-DR-bodyChar">
    <w:name w:val="ASR-DR-body Char"/>
    <w:link w:val="ASR-DR-body"/>
    <w:rsid w:val="00CF1961"/>
    <w:rPr>
      <w:rFonts w:ascii="Times New Roman" w:eastAsia="Calibri" w:hAnsi="Times New Roman" w:cs="Times New Roman"/>
      <w:sz w:val="24"/>
      <w:szCs w:val="24"/>
    </w:rPr>
  </w:style>
  <w:style w:type="character" w:customStyle="1" w:styleId="Ga-DR-1Char">
    <w:name w:val="Ga-DR-1 Char"/>
    <w:link w:val="Ga-DR-1"/>
    <w:rsid w:val="00CF1961"/>
    <w:rPr>
      <w:rFonts w:ascii="Times New Roman" w:eastAsia="Calibri" w:hAnsi="Times New Roman" w:cs="Times New Roman"/>
      <w:sz w:val="24"/>
      <w:szCs w:val="24"/>
    </w:rPr>
  </w:style>
  <w:style w:type="paragraph" w:customStyle="1" w:styleId="ASR-body">
    <w:name w:val="ASR-body"/>
    <w:basedOn w:val="ASR-DRa"/>
    <w:link w:val="ASR-bodyChar"/>
    <w:qFormat/>
    <w:rsid w:val="00CF1961"/>
    <w:pPr>
      <w:tabs>
        <w:tab w:val="clear" w:pos="2970"/>
      </w:tabs>
      <w:ind w:left="2790" w:firstLine="0"/>
      <w:jc w:val="both"/>
    </w:pPr>
    <w:rPr>
      <w:rFonts w:eastAsia="Calibri"/>
    </w:rPr>
  </w:style>
  <w:style w:type="character" w:customStyle="1" w:styleId="ASR-bodyChar">
    <w:name w:val="ASR-body Char"/>
    <w:basedOn w:val="ASR-DRaChar"/>
    <w:link w:val="ASR-body"/>
    <w:rsid w:val="00CF1961"/>
    <w:rPr>
      <w:rFonts w:ascii="Times New Roman" w:eastAsia="Calibri" w:hAnsi="Times New Roman" w:cs="Times New Roman"/>
      <w:sz w:val="24"/>
      <w:szCs w:val="24"/>
    </w:rPr>
  </w:style>
  <w:style w:type="paragraph" w:styleId="BalloonText">
    <w:name w:val="Balloon Text"/>
    <w:basedOn w:val="Normal"/>
    <w:link w:val="BalloonTextChar"/>
    <w:uiPriority w:val="99"/>
    <w:semiHidden/>
    <w:unhideWhenUsed/>
    <w:rsid w:val="00CF19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1961"/>
    <w:rPr>
      <w:rFonts w:ascii="Tahoma" w:hAnsi="Tahoma" w:cs="Tahoma"/>
      <w:sz w:val="16"/>
      <w:szCs w:val="16"/>
    </w:rPr>
  </w:style>
  <w:style w:type="paragraph" w:customStyle="1" w:styleId="ASR-DR-2">
    <w:name w:val="ASR-DR-2"/>
    <w:basedOn w:val="Normal"/>
    <w:next w:val="ASR-DR-body"/>
    <w:link w:val="ASR-DR-2Char"/>
    <w:qFormat/>
    <w:rsid w:val="00F26E05"/>
    <w:pPr>
      <w:tabs>
        <w:tab w:val="num" w:pos="2160"/>
      </w:tabs>
      <w:spacing w:after="0" w:line="240" w:lineRule="auto"/>
      <w:ind w:left="2880" w:hanging="720"/>
    </w:pPr>
    <w:rPr>
      <w:rFonts w:ascii="Times New Roman" w:eastAsia="Times New Roman" w:hAnsi="Times New Roman" w:cs="Times New Roman"/>
      <w:sz w:val="24"/>
      <w:szCs w:val="24"/>
    </w:rPr>
  </w:style>
  <w:style w:type="character" w:customStyle="1" w:styleId="ASR-DR-2Char">
    <w:name w:val="ASR-DR-2 Char"/>
    <w:link w:val="ASR-DR-2"/>
    <w:rsid w:val="00F26E05"/>
    <w:rPr>
      <w:rFonts w:ascii="Times New Roman" w:eastAsia="Times New Roman" w:hAnsi="Times New Roman" w:cs="Times New Roman"/>
      <w:sz w:val="24"/>
      <w:szCs w:val="24"/>
    </w:rPr>
  </w:style>
  <w:style w:type="character" w:styleId="Hyperlink">
    <w:name w:val="Hyperlink"/>
    <w:basedOn w:val="DefaultParagraphFont"/>
    <w:uiPriority w:val="99"/>
    <w:unhideWhenUsed/>
    <w:rsid w:val="00977794"/>
    <w:rPr>
      <w:color w:val="0000FF" w:themeColor="hyperlink"/>
      <w:u w:val="single"/>
    </w:rPr>
  </w:style>
  <w:style w:type="character" w:styleId="UnresolvedMention">
    <w:name w:val="Unresolved Mention"/>
    <w:basedOn w:val="DefaultParagraphFont"/>
    <w:uiPriority w:val="99"/>
    <w:semiHidden/>
    <w:unhideWhenUsed/>
    <w:rsid w:val="00C83380"/>
    <w:rPr>
      <w:color w:val="605E5C"/>
      <w:shd w:val="clear" w:color="auto" w:fill="E1DFDD"/>
    </w:rPr>
  </w:style>
  <w:style w:type="character" w:styleId="FollowedHyperlink">
    <w:name w:val="FollowedHyperlink"/>
    <w:basedOn w:val="DefaultParagraphFont"/>
    <w:uiPriority w:val="99"/>
    <w:semiHidden/>
    <w:unhideWhenUsed/>
    <w:rsid w:val="00C83380"/>
    <w:rPr>
      <w:color w:val="800080" w:themeColor="followedHyperlink"/>
      <w:u w:val="single"/>
    </w:rPr>
  </w:style>
  <w:style w:type="character" w:styleId="CommentReference">
    <w:name w:val="annotation reference"/>
    <w:basedOn w:val="DefaultParagraphFont"/>
    <w:uiPriority w:val="99"/>
    <w:semiHidden/>
    <w:unhideWhenUsed/>
    <w:rsid w:val="0095368F"/>
    <w:rPr>
      <w:sz w:val="16"/>
      <w:szCs w:val="16"/>
    </w:rPr>
  </w:style>
  <w:style w:type="paragraph" w:styleId="CommentText">
    <w:name w:val="annotation text"/>
    <w:basedOn w:val="Normal"/>
    <w:link w:val="CommentTextChar"/>
    <w:uiPriority w:val="99"/>
    <w:semiHidden/>
    <w:unhideWhenUsed/>
    <w:rsid w:val="0095368F"/>
    <w:pPr>
      <w:spacing w:line="240" w:lineRule="auto"/>
    </w:pPr>
    <w:rPr>
      <w:sz w:val="20"/>
      <w:szCs w:val="20"/>
    </w:rPr>
  </w:style>
  <w:style w:type="character" w:customStyle="1" w:styleId="CommentTextChar">
    <w:name w:val="Comment Text Char"/>
    <w:basedOn w:val="DefaultParagraphFont"/>
    <w:link w:val="CommentText"/>
    <w:uiPriority w:val="99"/>
    <w:semiHidden/>
    <w:rsid w:val="0095368F"/>
    <w:rPr>
      <w:sz w:val="20"/>
      <w:szCs w:val="20"/>
    </w:rPr>
  </w:style>
  <w:style w:type="paragraph" w:styleId="CommentSubject">
    <w:name w:val="annotation subject"/>
    <w:basedOn w:val="CommentText"/>
    <w:next w:val="CommentText"/>
    <w:link w:val="CommentSubjectChar"/>
    <w:uiPriority w:val="99"/>
    <w:semiHidden/>
    <w:unhideWhenUsed/>
    <w:rsid w:val="0095368F"/>
    <w:rPr>
      <w:b/>
      <w:bCs/>
    </w:rPr>
  </w:style>
  <w:style w:type="character" w:customStyle="1" w:styleId="CommentSubjectChar">
    <w:name w:val="Comment Subject Char"/>
    <w:basedOn w:val="CommentTextChar"/>
    <w:link w:val="CommentSubject"/>
    <w:uiPriority w:val="99"/>
    <w:semiHidden/>
    <w:rsid w:val="0095368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049622">
      <w:bodyDiv w:val="1"/>
      <w:marLeft w:val="0"/>
      <w:marRight w:val="0"/>
      <w:marTop w:val="0"/>
      <w:marBottom w:val="0"/>
      <w:divBdr>
        <w:top w:val="none" w:sz="0" w:space="0" w:color="auto"/>
        <w:left w:val="none" w:sz="0" w:space="0" w:color="auto"/>
        <w:bottom w:val="none" w:sz="0" w:space="0" w:color="auto"/>
        <w:right w:val="none" w:sz="0" w:space="0" w:color="auto"/>
      </w:divBdr>
    </w:div>
    <w:div w:id="242691797">
      <w:bodyDiv w:val="1"/>
      <w:marLeft w:val="0"/>
      <w:marRight w:val="0"/>
      <w:marTop w:val="0"/>
      <w:marBottom w:val="0"/>
      <w:divBdr>
        <w:top w:val="none" w:sz="0" w:space="0" w:color="auto"/>
        <w:left w:val="none" w:sz="0" w:space="0" w:color="auto"/>
        <w:bottom w:val="none" w:sz="0" w:space="0" w:color="auto"/>
        <w:right w:val="none" w:sz="0" w:space="0" w:color="auto"/>
      </w:divBdr>
    </w:div>
    <w:div w:id="1079210532">
      <w:bodyDiv w:val="1"/>
      <w:marLeft w:val="0"/>
      <w:marRight w:val="0"/>
      <w:marTop w:val="0"/>
      <w:marBottom w:val="0"/>
      <w:divBdr>
        <w:top w:val="none" w:sz="0" w:space="0" w:color="auto"/>
        <w:left w:val="none" w:sz="0" w:space="0" w:color="auto"/>
        <w:bottom w:val="none" w:sz="0" w:space="0" w:color="auto"/>
        <w:right w:val="none" w:sz="0" w:space="0" w:color="auto"/>
      </w:divBdr>
    </w:div>
    <w:div w:id="1293057877">
      <w:bodyDiv w:val="1"/>
      <w:marLeft w:val="0"/>
      <w:marRight w:val="0"/>
      <w:marTop w:val="0"/>
      <w:marBottom w:val="0"/>
      <w:divBdr>
        <w:top w:val="none" w:sz="0" w:space="0" w:color="auto"/>
        <w:left w:val="none" w:sz="0" w:space="0" w:color="auto"/>
        <w:bottom w:val="none" w:sz="0" w:space="0" w:color="auto"/>
        <w:right w:val="none" w:sz="0" w:space="0" w:color="auto"/>
      </w:divBdr>
    </w:div>
    <w:div w:id="1884899369">
      <w:bodyDiv w:val="1"/>
      <w:marLeft w:val="0"/>
      <w:marRight w:val="0"/>
      <w:marTop w:val="0"/>
      <w:marBottom w:val="0"/>
      <w:divBdr>
        <w:top w:val="none" w:sz="0" w:space="0" w:color="auto"/>
        <w:left w:val="none" w:sz="0" w:space="0" w:color="auto"/>
        <w:bottom w:val="none" w:sz="0" w:space="0" w:color="auto"/>
        <w:right w:val="none" w:sz="0" w:space="0" w:color="auto"/>
      </w:divBdr>
    </w:div>
    <w:div w:id="207855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754</Words>
  <Characters>4298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2019-06-19T20:42:00Z</dcterms:created>
  <dcterms:modified xsi:type="dcterms:W3CDTF">2019-07-01T14:31:00Z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