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018EB" w14:textId="44BBEF49" w:rsidR="00D80C26" w:rsidRDefault="00A143E1" w:rsidP="00710C7D">
      <w:pPr>
        <w:suppressLineNumbers/>
        <w:spacing w:before="120" w:after="120"/>
        <w:jc w:val="center"/>
        <w:outlineLvl w:val="0"/>
        <w:rPr>
          <w:rFonts w:eastAsia="Times New Roman"/>
          <w:b/>
          <w:bCs/>
          <w:color w:val="auto"/>
          <w:spacing w:val="-7"/>
          <w:szCs w:val="24"/>
        </w:rPr>
      </w:pPr>
      <w:bookmarkStart w:id="0" w:name="_GoBack"/>
      <w:bookmarkEnd w:id="0"/>
      <w:r w:rsidRPr="00A143E1">
        <w:rPr>
          <w:rFonts w:eastAsia="Times New Roman"/>
          <w:b/>
          <w:bCs/>
          <w:color w:val="auto"/>
          <w:spacing w:val="-7"/>
          <w:szCs w:val="24"/>
        </w:rPr>
        <w:t>DIRECT TESTIMONY OF</w:t>
      </w:r>
      <w:r w:rsidRPr="00A143E1">
        <w:rPr>
          <w:rFonts w:eastAsia="Times New Roman"/>
          <w:b/>
          <w:bCs/>
          <w:color w:val="auto"/>
          <w:spacing w:val="-7"/>
          <w:szCs w:val="24"/>
        </w:rPr>
        <w:br/>
      </w:r>
      <w:r w:rsidR="00D80C26">
        <w:rPr>
          <w:rFonts w:eastAsia="Times New Roman"/>
          <w:b/>
          <w:bCs/>
          <w:color w:val="auto"/>
          <w:spacing w:val="-7"/>
          <w:szCs w:val="24"/>
        </w:rPr>
        <w:t>AHMAD FARUQUI</w:t>
      </w:r>
      <w:r w:rsidR="000E2EE7">
        <w:rPr>
          <w:rFonts w:eastAsia="Times New Roman"/>
          <w:b/>
          <w:bCs/>
          <w:color w:val="auto"/>
          <w:spacing w:val="-7"/>
          <w:szCs w:val="24"/>
        </w:rPr>
        <w:t>, PH.D.</w:t>
      </w:r>
    </w:p>
    <w:p w14:paraId="1C5612DD" w14:textId="44E4B4FD" w:rsidR="00A143E1" w:rsidRDefault="00A143E1" w:rsidP="00710C7D">
      <w:pPr>
        <w:suppressLineNumbers/>
        <w:spacing w:before="120" w:after="120"/>
        <w:jc w:val="center"/>
        <w:outlineLvl w:val="0"/>
        <w:rPr>
          <w:rFonts w:eastAsia="Times New Roman"/>
          <w:b/>
          <w:bCs/>
          <w:color w:val="auto"/>
          <w:spacing w:val="-7"/>
          <w:szCs w:val="24"/>
        </w:rPr>
      </w:pPr>
      <w:r w:rsidRPr="00A143E1">
        <w:rPr>
          <w:rFonts w:eastAsia="Times New Roman"/>
          <w:b/>
          <w:bCs/>
          <w:color w:val="auto"/>
          <w:spacing w:val="-7"/>
          <w:szCs w:val="24"/>
        </w:rPr>
        <w:t>ON BEHALF OF</w:t>
      </w:r>
      <w:r w:rsidRPr="00A143E1">
        <w:rPr>
          <w:rFonts w:eastAsia="Times New Roman"/>
          <w:b/>
          <w:bCs/>
          <w:color w:val="auto"/>
          <w:spacing w:val="-7"/>
          <w:szCs w:val="24"/>
        </w:rPr>
        <w:br/>
        <w:t>GEORGIA POWER COMPANY</w:t>
      </w:r>
      <w:r w:rsidRPr="00A143E1">
        <w:rPr>
          <w:rFonts w:eastAsia="Times New Roman"/>
          <w:b/>
          <w:bCs/>
          <w:color w:val="auto"/>
          <w:spacing w:val="-7"/>
          <w:szCs w:val="24"/>
        </w:rPr>
        <w:br/>
      </w:r>
      <w:r w:rsidRPr="00A143E1">
        <w:rPr>
          <w:rFonts w:eastAsia="Times New Roman"/>
          <w:b/>
          <w:bCs/>
          <w:color w:val="auto"/>
          <w:spacing w:val="-7"/>
          <w:szCs w:val="24"/>
        </w:rPr>
        <w:br/>
        <w:t>DOCKET NO. 42516</w:t>
      </w:r>
    </w:p>
    <w:p w14:paraId="76D8729B" w14:textId="77777777" w:rsidR="00A143E1" w:rsidRPr="00A143E1" w:rsidRDefault="00A143E1" w:rsidP="00710C7D">
      <w:pPr>
        <w:suppressLineNumbers/>
        <w:spacing w:before="120" w:after="120"/>
        <w:jc w:val="center"/>
        <w:outlineLvl w:val="0"/>
        <w:rPr>
          <w:rFonts w:eastAsia="Times New Roman"/>
          <w:b/>
          <w:bCs/>
          <w:color w:val="auto"/>
          <w:spacing w:val="-7"/>
          <w:szCs w:val="24"/>
        </w:rPr>
      </w:pPr>
    </w:p>
    <w:p w14:paraId="5A10A09F" w14:textId="1D6351EF" w:rsidR="00A143E1" w:rsidRPr="00A143E1" w:rsidRDefault="0064429C" w:rsidP="00680090">
      <w:pPr>
        <w:pStyle w:val="Heading1"/>
        <w:keepNext w:val="0"/>
        <w:spacing w:before="0"/>
      </w:pPr>
      <w:r>
        <w:t>INTRODUCTION</w:t>
      </w:r>
    </w:p>
    <w:p w14:paraId="5A88BEBE" w14:textId="31445CE9" w:rsidR="006C7B1F" w:rsidRPr="00373019" w:rsidRDefault="0064429C" w:rsidP="00EE28B3">
      <w:pPr>
        <w:pStyle w:val="Question"/>
      </w:pPr>
      <w:r w:rsidRPr="00373019">
        <w:t>Q.</w:t>
      </w:r>
      <w:r w:rsidR="00373019" w:rsidRPr="00373019">
        <w:tab/>
      </w:r>
      <w:r w:rsidRPr="00373019">
        <w:t xml:space="preserve">PLEASE </w:t>
      </w:r>
      <w:r w:rsidRPr="00EE28B3">
        <w:t>STATE</w:t>
      </w:r>
      <w:r w:rsidRPr="00373019">
        <w:t xml:space="preserve"> YOUR NAME, TITLE, AND BUSINESS ADDRESS.</w:t>
      </w:r>
    </w:p>
    <w:p w14:paraId="4B0A6BF8" w14:textId="25C56A8D" w:rsidR="006C7B1F" w:rsidRDefault="0064429C" w:rsidP="00EE28B3">
      <w:pPr>
        <w:pStyle w:val="Answer"/>
      </w:pPr>
      <w:r>
        <w:t>My name is Ahmad Faruqui.</w:t>
      </w:r>
      <w:r w:rsidR="00D94944">
        <w:t xml:space="preserve">  </w:t>
      </w:r>
      <w:r>
        <w:t>I am a Principal with The Brattle Group.</w:t>
      </w:r>
      <w:r w:rsidR="00CE4E01">
        <w:t xml:space="preserve">  </w:t>
      </w:r>
      <w:r>
        <w:t xml:space="preserve">My </w:t>
      </w:r>
      <w:r w:rsidR="00D94944">
        <w:t xml:space="preserve">business </w:t>
      </w:r>
      <w:r>
        <w:t xml:space="preserve">address is 201 Mission Street, Suite 2800, San Francisco, California 94105. </w:t>
      </w:r>
    </w:p>
    <w:p w14:paraId="7C999212" w14:textId="781324FD" w:rsidR="00D94944" w:rsidRPr="00373019" w:rsidRDefault="00D94944" w:rsidP="00EE28B3">
      <w:pPr>
        <w:pStyle w:val="Question"/>
      </w:pPr>
      <w:r w:rsidRPr="00373019">
        <w:t>Q.</w:t>
      </w:r>
      <w:r w:rsidRPr="00373019">
        <w:tab/>
      </w:r>
      <w:r>
        <w:t>ON WHOSE BEHALF ARE YOU TESTIFYING?</w:t>
      </w:r>
    </w:p>
    <w:p w14:paraId="6B2506E7" w14:textId="433920DF" w:rsidR="00D94944" w:rsidRDefault="00D94944" w:rsidP="00EE28B3">
      <w:pPr>
        <w:pStyle w:val="Answer"/>
      </w:pPr>
      <w:r>
        <w:t xml:space="preserve">I am testifying on behalf of Georgia Power Company (“Georgia Power” or the “Company”) before the Georgia Public Service Commission (“Commission”). </w:t>
      </w:r>
    </w:p>
    <w:p w14:paraId="69DCE6FA" w14:textId="428D85C8" w:rsidR="006C7B1F" w:rsidRDefault="00373019" w:rsidP="00EE28B3">
      <w:pPr>
        <w:pStyle w:val="Question"/>
      </w:pPr>
      <w:r>
        <w:t>Q.</w:t>
      </w:r>
      <w:r>
        <w:tab/>
      </w:r>
      <w:r w:rsidR="003D3F62">
        <w:t>D</w:t>
      </w:r>
      <w:r w:rsidR="0064429C">
        <w:t>R. FARUQUI, PLEASE SUMMARIZE YOUR EDUCATIONAL AND PROFESSIONAL EXPERIENCE.</w:t>
      </w:r>
    </w:p>
    <w:p w14:paraId="5A95F583" w14:textId="1E13A48A" w:rsidR="006C7B1F" w:rsidRDefault="0064429C" w:rsidP="00510ADE">
      <w:pPr>
        <w:pStyle w:val="Answer"/>
        <w:spacing w:after="240"/>
      </w:pPr>
      <w:r w:rsidRPr="0087445A">
        <w:t>I am an energy economist</w:t>
      </w:r>
      <w:r>
        <w:t xml:space="preserve"> with over 40 years of consulting and research experience</w:t>
      </w:r>
      <w:r w:rsidRPr="0087445A">
        <w:t>.</w:t>
      </w:r>
      <w:r w:rsidR="00D400B3">
        <w:t xml:space="preserve"> </w:t>
      </w:r>
      <w:r w:rsidRPr="0087445A">
        <w:t xml:space="preserve"> </w:t>
      </w:r>
      <w:r>
        <w:t xml:space="preserve">I have also taught economics for seven years at three universities. </w:t>
      </w:r>
    </w:p>
    <w:p w14:paraId="45F8839F" w14:textId="09130B3E" w:rsidR="006C7B1F" w:rsidRDefault="0064429C" w:rsidP="00510ADE">
      <w:pPr>
        <w:pStyle w:val="BodyTextIndent"/>
      </w:pPr>
      <w:r w:rsidRPr="0087445A">
        <w:t>My co</w:t>
      </w:r>
      <w:r>
        <w:t xml:space="preserve">nsulting practice is focused on </w:t>
      </w:r>
      <w:r w:rsidRPr="0087445A">
        <w:t>customer</w:t>
      </w:r>
      <w:r>
        <w:t xml:space="preserve"> engagement.</w:t>
      </w:r>
      <w:r w:rsidR="00D400B3">
        <w:t xml:space="preserve"> </w:t>
      </w:r>
      <w:r>
        <w:t xml:space="preserve"> </w:t>
      </w:r>
      <w:r w:rsidRPr="0087445A">
        <w:t xml:space="preserve">My </w:t>
      </w:r>
      <w:r>
        <w:t xml:space="preserve">areas of expertise include rate </w:t>
      </w:r>
      <w:r w:rsidRPr="0087445A">
        <w:t>design, demand response, energy</w:t>
      </w:r>
      <w:r>
        <w:t xml:space="preserve"> efficiency, distributed energy </w:t>
      </w:r>
      <w:r w:rsidRPr="0087445A">
        <w:t>resources, advanced metering infrastructure, plug-in electric</w:t>
      </w:r>
      <w:r>
        <w:t xml:space="preserve"> </w:t>
      </w:r>
      <w:r w:rsidRPr="0087445A">
        <w:t>vehicles, energy storage, inter-f</w:t>
      </w:r>
      <w:r>
        <w:t xml:space="preserve">uel substitution, combined heat </w:t>
      </w:r>
      <w:r w:rsidRPr="0087445A">
        <w:t>and power, micr</w:t>
      </w:r>
      <w:r>
        <w:t>ogrids, and demand forecasting.</w:t>
      </w:r>
    </w:p>
    <w:p w14:paraId="69DE4D37" w14:textId="523DE906" w:rsidR="006C7B1F" w:rsidRDefault="0064429C" w:rsidP="00510ADE">
      <w:pPr>
        <w:pStyle w:val="BodyTextIndent"/>
      </w:pPr>
      <w:r w:rsidRPr="003A759E">
        <w:t xml:space="preserve">I have worked for nearly 150 clients </w:t>
      </w:r>
      <w:r w:rsidR="000E09BA" w:rsidRPr="003A759E">
        <w:t>on five continents</w:t>
      </w:r>
      <w:r w:rsidRPr="003A759E">
        <w:t>.</w:t>
      </w:r>
      <w:r w:rsidR="00D400B3">
        <w:t xml:space="preserve"> </w:t>
      </w:r>
      <w:r w:rsidRPr="003A759E">
        <w:t xml:space="preserve"> These include</w:t>
      </w:r>
      <w:r w:rsidR="003A759E" w:rsidRPr="003A759E">
        <w:t xml:space="preserve"> </w:t>
      </w:r>
      <w:r w:rsidRPr="003A759E">
        <w:t>electric</w:t>
      </w:r>
      <w:r w:rsidRPr="0087445A">
        <w:t xml:space="preserve"> and gas utilities,</w:t>
      </w:r>
      <w:r>
        <w:t xml:space="preserve"> state and federal commissions, </w:t>
      </w:r>
      <w:r w:rsidRPr="0087445A">
        <w:t>independent system operat</w:t>
      </w:r>
      <w:r>
        <w:t xml:space="preserve">ors, government agencies, trade </w:t>
      </w:r>
      <w:r w:rsidRPr="0087445A">
        <w:t>associations, researc</w:t>
      </w:r>
      <w:r>
        <w:t xml:space="preserve">h institutes, and manufacturing </w:t>
      </w:r>
      <w:r w:rsidRPr="0087445A">
        <w:t xml:space="preserve">companies. </w:t>
      </w:r>
      <w:r w:rsidR="00D400B3">
        <w:t xml:space="preserve"> </w:t>
      </w:r>
      <w:r w:rsidRPr="0087445A">
        <w:t xml:space="preserve">I </w:t>
      </w:r>
      <w:r w:rsidRPr="00371D88">
        <w:t>specifically</w:t>
      </w:r>
      <w:r w:rsidRPr="000E09BA">
        <w:t xml:space="preserve"> </w:t>
      </w:r>
      <w:r w:rsidRPr="0087445A">
        <w:t>have testified or appeared before commissions in</w:t>
      </w:r>
      <w:r>
        <w:t xml:space="preserve"> </w:t>
      </w:r>
      <w:r w:rsidRPr="0087445A">
        <w:t>Alberta (Canada), Arizona, Arkansas, California, Colorado,</w:t>
      </w:r>
      <w:r>
        <w:t xml:space="preserve"> </w:t>
      </w:r>
      <w:r w:rsidRPr="0087445A">
        <w:t>Connecticut, Delaware, the Distric</w:t>
      </w:r>
      <w:r>
        <w:t xml:space="preserve">t of Columbia, FERC, Illinois, </w:t>
      </w:r>
      <w:r w:rsidRPr="0087445A">
        <w:t>Indiana, Kansas, Mar</w:t>
      </w:r>
      <w:r>
        <w:t xml:space="preserve">yland, Minnesota, Nevada, Ohio, </w:t>
      </w:r>
      <w:r w:rsidRPr="0087445A">
        <w:t>Oklahoma, Ontario (Can</w:t>
      </w:r>
      <w:r>
        <w:t xml:space="preserve">ada), Pennsylvania, ECRA (Saudi </w:t>
      </w:r>
      <w:r w:rsidRPr="0087445A">
        <w:t>Arabia), and Texas.</w:t>
      </w:r>
      <w:r w:rsidR="00A143E1">
        <w:t xml:space="preserve">  </w:t>
      </w:r>
      <w:r>
        <w:t xml:space="preserve">Additionally, </w:t>
      </w:r>
      <w:r w:rsidRPr="0087445A">
        <w:t>I h</w:t>
      </w:r>
      <w:r>
        <w:t xml:space="preserve">ave presented </w:t>
      </w:r>
      <w:r>
        <w:lastRenderedPageBreak/>
        <w:t xml:space="preserve">to governments in </w:t>
      </w:r>
      <w:r w:rsidRPr="0087445A">
        <w:t>Australia, Canada, Egypt, Ireland</w:t>
      </w:r>
      <w:r>
        <w:t xml:space="preserve">, the Philippines, Thailand and </w:t>
      </w:r>
      <w:r w:rsidRPr="0087445A">
        <w:t>the United Kingdom and give</w:t>
      </w:r>
      <w:r>
        <w:t xml:space="preserve">n seminars on </w:t>
      </w:r>
      <w:r w:rsidRPr="00371D88">
        <w:t>six</w:t>
      </w:r>
      <w:r>
        <w:t xml:space="preserve"> continents.</w:t>
      </w:r>
    </w:p>
    <w:p w14:paraId="10452ABF" w14:textId="76D456CB" w:rsidR="006C7B1F" w:rsidRDefault="0064429C" w:rsidP="00235342">
      <w:pPr>
        <w:pStyle w:val="BodyTextIndent"/>
      </w:pPr>
      <w:r w:rsidRPr="0087445A">
        <w:t>My research has b</w:t>
      </w:r>
      <w:r>
        <w:t xml:space="preserve">een cited in </w:t>
      </w:r>
      <w:r w:rsidRPr="00282C97">
        <w:rPr>
          <w:i/>
        </w:rPr>
        <w:t>Business Week, The Economist, Forbes, National Geographic, The New York Times, San Francisco Chronicle, San Jose Mercury News, Wall Street Journal and USA Today</w:t>
      </w:r>
      <w:r w:rsidRPr="0087445A">
        <w:t>.</w:t>
      </w:r>
      <w:r w:rsidR="00D400B3">
        <w:t xml:space="preserve"> </w:t>
      </w:r>
      <w:r w:rsidRPr="0087445A">
        <w:t xml:space="preserve"> I have</w:t>
      </w:r>
      <w:r>
        <w:t xml:space="preserve"> appeared on Fox Business News, </w:t>
      </w:r>
      <w:r w:rsidRPr="0087445A">
        <w:t>National Public Radio</w:t>
      </w:r>
      <w:r>
        <w:t>,</w:t>
      </w:r>
      <w:r w:rsidRPr="0087445A">
        <w:t xml:space="preserve"> and Voice </w:t>
      </w:r>
      <w:r>
        <w:t xml:space="preserve">of America. </w:t>
      </w:r>
      <w:r w:rsidR="00D400B3">
        <w:t xml:space="preserve"> </w:t>
      </w:r>
      <w:r>
        <w:t xml:space="preserve">I have authored, </w:t>
      </w:r>
      <w:r w:rsidRPr="0087445A">
        <w:t>co-authored, or co-</w:t>
      </w:r>
      <w:r>
        <w:t>edited</w:t>
      </w:r>
      <w:r w:rsidRPr="0087445A">
        <w:t xml:space="preserve"> </w:t>
      </w:r>
      <w:r w:rsidRPr="00371D88">
        <w:t>four</w:t>
      </w:r>
      <w:r>
        <w:t xml:space="preserve"> </w:t>
      </w:r>
      <w:r w:rsidRPr="0087445A">
        <w:t>bo</w:t>
      </w:r>
      <w:r>
        <w:t xml:space="preserve">oks and more than 150 articles, </w:t>
      </w:r>
      <w:r w:rsidRPr="0087445A">
        <w:t>papers, and reports on energy matters.</w:t>
      </w:r>
      <w:r w:rsidR="00A143E1">
        <w:t xml:space="preserve">  </w:t>
      </w:r>
      <w:r>
        <w:t>I have</w:t>
      </w:r>
      <w:r w:rsidR="009808FE">
        <w:t xml:space="preserve"> been</w:t>
      </w:r>
      <w:r>
        <w:t xml:space="preserve"> published in peer-</w:t>
      </w:r>
      <w:r w:rsidRPr="0087445A">
        <w:t xml:space="preserve">reviewed journals such as </w:t>
      </w:r>
      <w:r w:rsidRPr="00282C97">
        <w:rPr>
          <w:i/>
        </w:rPr>
        <w:t>Energy Economics, Energy Journal, Energy Efficiency, Energy Policy, Journal of Regulatory Economics</w:t>
      </w:r>
      <w:r>
        <w:t>,</w:t>
      </w:r>
      <w:r w:rsidRPr="0087445A">
        <w:t xml:space="preserve"> and </w:t>
      </w:r>
      <w:r w:rsidRPr="00282C97">
        <w:rPr>
          <w:i/>
        </w:rPr>
        <w:t>Utilities Policy</w:t>
      </w:r>
      <w:r w:rsidRPr="00674965">
        <w:t xml:space="preserve"> </w:t>
      </w:r>
      <w:r>
        <w:t xml:space="preserve">and trade journals such as </w:t>
      </w:r>
      <w:r w:rsidRPr="00282C97">
        <w:rPr>
          <w:i/>
        </w:rPr>
        <w:t xml:space="preserve">The Electricity Journal </w:t>
      </w:r>
      <w:r w:rsidRPr="0087445A">
        <w:t>and th</w:t>
      </w:r>
      <w:r>
        <w:t xml:space="preserve">e </w:t>
      </w:r>
      <w:r w:rsidRPr="00282C97">
        <w:rPr>
          <w:i/>
        </w:rPr>
        <w:t>Public Utilities Fortnightly</w:t>
      </w:r>
      <w:r>
        <w:t>.</w:t>
      </w:r>
    </w:p>
    <w:p w14:paraId="4885AD37" w14:textId="088567A5" w:rsidR="006C7B1F" w:rsidRPr="0087445A" w:rsidRDefault="0064429C" w:rsidP="00EE28B3">
      <w:pPr>
        <w:pStyle w:val="BodyTextIndent"/>
        <w:spacing w:after="0"/>
      </w:pPr>
      <w:r w:rsidRPr="0087445A">
        <w:t>I hold</w:t>
      </w:r>
      <w:r>
        <w:t xml:space="preserve"> </w:t>
      </w:r>
      <w:r w:rsidRPr="00371D88">
        <w:t>a</w:t>
      </w:r>
      <w:r w:rsidR="000E09BA" w:rsidRPr="00371D88">
        <w:t xml:space="preserve"> </w:t>
      </w:r>
      <w:r w:rsidR="00A143E1" w:rsidRPr="00371D88">
        <w:t xml:space="preserve">Bachelor </w:t>
      </w:r>
      <w:r w:rsidRPr="00371D88">
        <w:t xml:space="preserve">of </w:t>
      </w:r>
      <w:r w:rsidR="00A143E1" w:rsidRPr="00371D88">
        <w:t>A</w:t>
      </w:r>
      <w:r w:rsidRPr="00371D88">
        <w:t>rts</w:t>
      </w:r>
      <w:r w:rsidR="00A143E1" w:rsidRPr="00371D88">
        <w:t xml:space="preserve"> </w:t>
      </w:r>
      <w:r w:rsidR="009808FE" w:rsidRPr="00371D88">
        <w:t xml:space="preserve">Degree </w:t>
      </w:r>
      <w:r w:rsidRPr="0087445A">
        <w:t xml:space="preserve">and </w:t>
      </w:r>
      <w:r w:rsidRPr="00371D88">
        <w:t>a</w:t>
      </w:r>
      <w:r>
        <w:t xml:space="preserve"> </w:t>
      </w:r>
      <w:r w:rsidR="00A143E1">
        <w:t xml:space="preserve">Master of Arts </w:t>
      </w:r>
      <w:r w:rsidRPr="0087445A">
        <w:t xml:space="preserve">degree </w:t>
      </w:r>
      <w:r>
        <w:t xml:space="preserve">from the University of Karachi, </w:t>
      </w:r>
      <w:r w:rsidRPr="0087445A">
        <w:t>Pakistan, a</w:t>
      </w:r>
      <w:r w:rsidR="00A143E1">
        <w:t xml:space="preserve"> Master of Arts</w:t>
      </w:r>
      <w:r w:rsidRPr="0087445A">
        <w:t xml:space="preserve"> in </w:t>
      </w:r>
      <w:r w:rsidR="00A143E1">
        <w:t>A</w:t>
      </w:r>
      <w:r w:rsidRPr="0087445A">
        <w:t>gricu</w:t>
      </w:r>
      <w:r>
        <w:t xml:space="preserve">ltural </w:t>
      </w:r>
      <w:r w:rsidR="00A143E1">
        <w:t>E</w:t>
      </w:r>
      <w:r>
        <w:t xml:space="preserve">conomics, and a Ph.D. in </w:t>
      </w:r>
      <w:r w:rsidR="00A143E1">
        <w:t>E</w:t>
      </w:r>
      <w:r w:rsidRPr="0087445A">
        <w:t>conomics from the University of California at Davis.</w:t>
      </w:r>
      <w:r w:rsidR="00235342">
        <w:t xml:space="preserve"> Exhibit</w:t>
      </w:r>
      <w:r w:rsidR="00E049B4">
        <w:t>___(</w:t>
      </w:r>
      <w:r w:rsidR="00235342">
        <w:t>AF-1</w:t>
      </w:r>
      <w:r w:rsidR="00E049B4">
        <w:t>)</w:t>
      </w:r>
      <w:r w:rsidR="00235342">
        <w:t xml:space="preserve"> includes my full curriculum vitae. </w:t>
      </w:r>
    </w:p>
    <w:p w14:paraId="4B52E9ED" w14:textId="7DA99202" w:rsidR="006C7B1F" w:rsidRDefault="00373019" w:rsidP="00EE28B3">
      <w:pPr>
        <w:pStyle w:val="Question"/>
      </w:pPr>
      <w:r>
        <w:t>Q.</w:t>
      </w:r>
      <w:r>
        <w:tab/>
      </w:r>
      <w:r w:rsidR="0064429C" w:rsidRPr="007A0408">
        <w:t>Have you previously testified before the</w:t>
      </w:r>
      <w:r w:rsidR="00CE4E01">
        <w:t xml:space="preserve"> </w:t>
      </w:r>
      <w:r w:rsidR="0064429C" w:rsidRPr="007A0408">
        <w:t>Commission</w:t>
      </w:r>
      <w:r w:rsidR="0064429C" w:rsidRPr="00906799">
        <w:t>?</w:t>
      </w:r>
    </w:p>
    <w:p w14:paraId="46E505DC" w14:textId="6D534AB7" w:rsidR="006C7B1F" w:rsidRPr="0087445A" w:rsidRDefault="0064429C" w:rsidP="00EE28B3">
      <w:pPr>
        <w:pStyle w:val="Answer"/>
      </w:pPr>
      <w:r>
        <w:t>No, I have not</w:t>
      </w:r>
      <w:r w:rsidR="00CE4E01">
        <w:t xml:space="preserve"> previously testified before the Commission. </w:t>
      </w:r>
    </w:p>
    <w:p w14:paraId="5B1E9DD0" w14:textId="0BC51AF2" w:rsidR="006C7B1F" w:rsidRDefault="00373019" w:rsidP="00EE28B3">
      <w:pPr>
        <w:pStyle w:val="Question"/>
      </w:pPr>
      <w:r>
        <w:t>Q.</w:t>
      </w:r>
      <w:r>
        <w:tab/>
      </w:r>
      <w:r w:rsidR="0064429C" w:rsidRPr="007A0408">
        <w:t>What is the purpose of your testimony?</w:t>
      </w:r>
    </w:p>
    <w:p w14:paraId="40992D0C" w14:textId="66604DB1" w:rsidR="006C7B1F" w:rsidRDefault="0064429C" w:rsidP="00680090">
      <w:pPr>
        <w:pStyle w:val="Answer"/>
        <w:spacing w:after="240"/>
      </w:pPr>
      <w:r>
        <w:t>The purpose of my testimony is to comment on the merits of Georgia Power</w:t>
      </w:r>
      <w:r w:rsidR="00D94944">
        <w:t xml:space="preserve">’s </w:t>
      </w:r>
      <w:r>
        <w:t xml:space="preserve">proposal </w:t>
      </w:r>
      <w:r w:rsidRPr="000C4CBA">
        <w:t xml:space="preserve">to expand its offering of three-part rates and to recover the fixed </w:t>
      </w:r>
      <w:r>
        <w:t xml:space="preserve">customer-related </w:t>
      </w:r>
      <w:r w:rsidRPr="000C4CBA">
        <w:t>costs thr</w:t>
      </w:r>
      <w:r>
        <w:t>ough its monthly service charge.</w:t>
      </w:r>
      <w:r w:rsidR="00CE4E01">
        <w:t xml:space="preserve">  </w:t>
      </w:r>
      <w:r>
        <w:t>My testimony will address the structure, rationale, and demonstrated success of the specific rate design changes that Georgia Power has proposed.</w:t>
      </w:r>
      <w:r w:rsidR="00CE4E01">
        <w:t xml:space="preserve">  </w:t>
      </w:r>
      <w:r>
        <w:t>I will discuss how modern rate design sends the appropriate price signals to customers and achieves the goals of promoting economic efficiency and equity.</w:t>
      </w:r>
    </w:p>
    <w:p w14:paraId="07DA64EA" w14:textId="28DCDDAF" w:rsidR="00680090" w:rsidRDefault="00680090" w:rsidP="00680090">
      <w:pPr>
        <w:pStyle w:val="Heading1"/>
        <w:keepNext w:val="0"/>
        <w:spacing w:before="0" w:line="360" w:lineRule="auto"/>
        <w:ind w:left="0" w:firstLine="0"/>
      </w:pPr>
      <w:r>
        <w:t>MODERNIZATION OF RATE DESIGN</w:t>
      </w:r>
    </w:p>
    <w:p w14:paraId="4F620232" w14:textId="0BCF86B9" w:rsidR="006C7B1F" w:rsidRDefault="00373019" w:rsidP="00EE28B3">
      <w:pPr>
        <w:pStyle w:val="Question"/>
      </w:pPr>
      <w:r>
        <w:t>Q.</w:t>
      </w:r>
      <w:r>
        <w:tab/>
      </w:r>
      <w:r w:rsidR="0064429C" w:rsidRPr="007A0408">
        <w:t>Are utilities implementing modernized and improved rate designs around the country?</w:t>
      </w:r>
    </w:p>
    <w:p w14:paraId="7DFB1406" w14:textId="14068A31" w:rsidR="006C7B1F" w:rsidRDefault="0064429C" w:rsidP="00235342">
      <w:pPr>
        <w:pStyle w:val="Answer"/>
        <w:spacing w:after="240"/>
      </w:pPr>
      <w:r>
        <w:lastRenderedPageBreak/>
        <w:t xml:space="preserve">Yes, modern rate designs are beginning to be deployed throughout the United States. Utilities are increasingly moving away from the traditional volumetric rate that has been the hallmark of residential tariffs for the past century toward modern rate designs that are described later in my testimony. </w:t>
      </w:r>
    </w:p>
    <w:p w14:paraId="243C1E8C" w14:textId="6745C88D" w:rsidR="006C7B1F" w:rsidRDefault="0064429C" w:rsidP="00EE28B3">
      <w:pPr>
        <w:pStyle w:val="BodyTextIndent"/>
        <w:spacing w:after="0"/>
      </w:pPr>
      <w:r>
        <w:t xml:space="preserve">Rate designs are being modernized to accommodate changes that have been taking place on both the supply side and the demand side of the electricity market. </w:t>
      </w:r>
      <w:r w:rsidR="00D400B3">
        <w:t xml:space="preserve"> </w:t>
      </w:r>
      <w:r>
        <w:t xml:space="preserve">In particular, utilities are making three changes to the traditional volumetric design. </w:t>
      </w:r>
      <w:r w:rsidR="00D400B3">
        <w:t xml:space="preserve"> </w:t>
      </w:r>
      <w:r>
        <w:t xml:space="preserve">First, </w:t>
      </w:r>
      <w:r w:rsidR="006C7B1F">
        <w:t xml:space="preserve">utilities </w:t>
      </w:r>
      <w:r>
        <w:t>are introducing cost-reflective fixed charges to recover the costs of metering, billing, customer care, and minimum distribution components.</w:t>
      </w:r>
      <w:r w:rsidR="00D400B3">
        <w:t xml:space="preserve"> </w:t>
      </w:r>
      <w:r>
        <w:t xml:space="preserve"> Second, </w:t>
      </w:r>
      <w:r w:rsidR="006C7B1F">
        <w:t xml:space="preserve">utilities </w:t>
      </w:r>
      <w:r>
        <w:t xml:space="preserve">are introducing demand charges to recover the capacity cost of delivering electricity. </w:t>
      </w:r>
      <w:r w:rsidR="00D400B3">
        <w:t xml:space="preserve"> </w:t>
      </w:r>
      <w:r>
        <w:t xml:space="preserve">And, third, </w:t>
      </w:r>
      <w:r w:rsidR="006C7B1F">
        <w:t xml:space="preserve">utilities </w:t>
      </w:r>
      <w:r>
        <w:t>are introducing time-varying volumetric charges to recover the costs of generating electricity.</w:t>
      </w:r>
    </w:p>
    <w:p w14:paraId="316C97C8" w14:textId="12221CEB" w:rsidR="006C7B1F" w:rsidRPr="007A0408" w:rsidRDefault="00373019" w:rsidP="00EE28B3">
      <w:pPr>
        <w:pStyle w:val="Question"/>
      </w:pPr>
      <w:r>
        <w:t>Q.</w:t>
      </w:r>
      <w:r>
        <w:tab/>
      </w:r>
      <w:r w:rsidR="0064429C" w:rsidRPr="007A0408">
        <w:t>What changes on the supply-side are driving the need for rate design modernization?</w:t>
      </w:r>
    </w:p>
    <w:p w14:paraId="2E07B2F7" w14:textId="7EE3B2D5" w:rsidR="006C7B1F" w:rsidRDefault="0064429C" w:rsidP="00EE28B3">
      <w:pPr>
        <w:pStyle w:val="Answer"/>
      </w:pPr>
      <w:r>
        <w:t>On the supply-side, utilities are changing their generation mix in response to market forces, governmental directives, and regulatory decisions.</w:t>
      </w:r>
      <w:r w:rsidR="006C7B1F">
        <w:t xml:space="preserve">  </w:t>
      </w:r>
      <w:r>
        <w:t>Additionally, across the country, the one-way grid is beginning to evolve into an integrated two-way grid.</w:t>
      </w:r>
      <w:r w:rsidR="00D400B3">
        <w:t xml:space="preserve"> </w:t>
      </w:r>
      <w:r>
        <w:t xml:space="preserve"> Finally, homes are increasingly being equipped with smart meters that more efficiently enable the transition to modern rate design.</w:t>
      </w:r>
      <w:r w:rsidR="00CE4E01">
        <w:tab/>
      </w:r>
    </w:p>
    <w:p w14:paraId="7869895D" w14:textId="680D3145" w:rsidR="006C7B1F" w:rsidRDefault="00373019" w:rsidP="00EE28B3">
      <w:pPr>
        <w:pStyle w:val="Question"/>
      </w:pPr>
      <w:r>
        <w:t>Q.</w:t>
      </w:r>
      <w:r>
        <w:tab/>
      </w:r>
      <w:r w:rsidR="0064429C" w:rsidRPr="007A0408">
        <w:t>What changes on the demand-side are driving the need for rate design modernization?</w:t>
      </w:r>
    </w:p>
    <w:p w14:paraId="03C7BA9C" w14:textId="6CAB8B6A" w:rsidR="006C7B1F" w:rsidRDefault="0064429C" w:rsidP="00510ADE">
      <w:pPr>
        <w:pStyle w:val="Answer"/>
        <w:spacing w:after="240"/>
      </w:pPr>
      <w:r>
        <w:t>Digital technologies such as smart homes, electric vehicles, distributed generation, and smart metering are changing the way customers interact with electric utilities.</w:t>
      </w:r>
      <w:r w:rsidR="00D400B3">
        <w:t xml:space="preserve"> </w:t>
      </w:r>
      <w:r>
        <w:t xml:space="preserve"> Modern utility customers have access to far more information regarding their electricity use and far greater control over their consumption of electricity.</w:t>
      </w:r>
      <w:r w:rsidR="00D400B3">
        <w:t xml:space="preserve"> </w:t>
      </w:r>
      <w:r>
        <w:t xml:space="preserve"> Customers are increasingly turning into “prosumers”</w:t>
      </w:r>
      <w:r w:rsidR="00720A22">
        <w:t xml:space="preserve"> (</w:t>
      </w:r>
      <w:r>
        <w:t>consumers who are also producers</w:t>
      </w:r>
      <w:r w:rsidR="00720A22">
        <w:t xml:space="preserve">) </w:t>
      </w:r>
      <w:r>
        <w:t xml:space="preserve">through adoption of solar panels, battery storage, and fuel cells. </w:t>
      </w:r>
    </w:p>
    <w:p w14:paraId="204EB609" w14:textId="60DE23A7" w:rsidR="006C7B1F" w:rsidRDefault="0064429C" w:rsidP="00EE28B3">
      <w:pPr>
        <w:pStyle w:val="BodyTextIndent"/>
        <w:spacing w:after="0"/>
      </w:pPr>
      <w:r>
        <w:t>Another impetus for rate modernization is that customers have diverse preferences and want to be able to choose a rate that best fits their individual lifestyle.</w:t>
      </w:r>
      <w:r w:rsidR="00D400B3">
        <w:t xml:space="preserve"> </w:t>
      </w:r>
      <w:r>
        <w:t xml:space="preserve"> Some customers </w:t>
      </w:r>
      <w:r>
        <w:lastRenderedPageBreak/>
        <w:t xml:space="preserve">simply want the lowest bill and are willing to shift their usage around the clock to achieve </w:t>
      </w:r>
      <w:r w:rsidR="00CE4E01">
        <w:t>that goal</w:t>
      </w:r>
      <w:r>
        <w:t>.</w:t>
      </w:r>
      <w:r w:rsidR="00CE4E01">
        <w:t xml:space="preserve">  </w:t>
      </w:r>
      <w:r>
        <w:t>Other customers prefer consistency and desire a predictable bill, even if it comes at a premium.</w:t>
      </w:r>
      <w:r w:rsidR="006C7B1F">
        <w:t xml:space="preserve">  </w:t>
      </w:r>
      <w:r>
        <w:t>Modern rate design leaves behind the one-size-fits-all model by embracing diverse offerings that maximize customer choice and ultimately customer satisfaction.</w:t>
      </w:r>
    </w:p>
    <w:p w14:paraId="06AA3610" w14:textId="44772ED2" w:rsidR="006C7B1F" w:rsidRPr="00282C97" w:rsidRDefault="00373019" w:rsidP="00EE28B3">
      <w:pPr>
        <w:pStyle w:val="Question"/>
      </w:pPr>
      <w:r>
        <w:t>Q.</w:t>
      </w:r>
      <w:r>
        <w:tab/>
      </w:r>
      <w:r w:rsidR="0064429C" w:rsidRPr="007A0408">
        <w:t>Besides the demand-side and supply-side factors you have just discussed, what other drivers are there to modernizing rate design?</w:t>
      </w:r>
      <w:r w:rsidR="0064429C">
        <w:t xml:space="preserve">  </w:t>
      </w:r>
    </w:p>
    <w:p w14:paraId="4AE8BF88" w14:textId="67B62A06" w:rsidR="006C7B1F" w:rsidRPr="008C6761" w:rsidRDefault="0064429C" w:rsidP="00EE28B3">
      <w:pPr>
        <w:pStyle w:val="Answer"/>
      </w:pPr>
      <w:r>
        <w:t xml:space="preserve">Equity </w:t>
      </w:r>
      <w:r w:rsidRPr="008C6761">
        <w:t>is a key consideration</w:t>
      </w:r>
      <w:r>
        <w:t xml:space="preserve"> for modern rate design</w:t>
      </w:r>
      <w:r w:rsidRPr="008C6761">
        <w:t>.  Historic rate designs</w:t>
      </w:r>
      <w:r>
        <w:t xml:space="preserve">, </w:t>
      </w:r>
      <w:r w:rsidRPr="008C6761">
        <w:t>structured to recover the bulk of cost through consumption</w:t>
      </w:r>
      <w:r>
        <w:t>,</w:t>
      </w:r>
      <w:r w:rsidRPr="008C6761">
        <w:t xml:space="preserve"> often inadvertently led to </w:t>
      </w:r>
      <w:r>
        <w:t xml:space="preserve">hidden </w:t>
      </w:r>
      <w:r w:rsidRPr="008C6761">
        <w:t>cross</w:t>
      </w:r>
      <w:r>
        <w:t>-</w:t>
      </w:r>
      <w:r w:rsidRPr="008C6761">
        <w:t>subsidies</w:t>
      </w:r>
      <w:r>
        <w:t xml:space="preserve"> between customers, which goes against the principal of equity</w:t>
      </w:r>
      <w:r w:rsidRPr="008C6761">
        <w:t xml:space="preserve">.  </w:t>
      </w:r>
      <w:r w:rsidR="00CE4E01">
        <w:tab/>
      </w:r>
    </w:p>
    <w:p w14:paraId="5E089554" w14:textId="05760DBC" w:rsidR="006C7B1F" w:rsidRPr="00F233AE" w:rsidRDefault="00373019" w:rsidP="00EE28B3">
      <w:pPr>
        <w:pStyle w:val="Question"/>
      </w:pPr>
      <w:r>
        <w:t>Q.</w:t>
      </w:r>
      <w:r>
        <w:tab/>
      </w:r>
      <w:r w:rsidR="0064429C" w:rsidRPr="007A0408">
        <w:t>Can you provide an example of how historical rate designs structured to recover cost</w:t>
      </w:r>
      <w:r w:rsidR="006C7B1F">
        <w:t>S</w:t>
      </w:r>
      <w:r w:rsidR="0064429C" w:rsidRPr="007A0408">
        <w:t xml:space="preserve"> through consumption have led to cross-subsidies?</w:t>
      </w:r>
      <w:r w:rsidR="0064429C">
        <w:t xml:space="preserve"> </w:t>
      </w:r>
    </w:p>
    <w:p w14:paraId="0A5597F4" w14:textId="692CA511" w:rsidR="006C7B1F" w:rsidRDefault="0064429C" w:rsidP="00EE28B3">
      <w:pPr>
        <w:pStyle w:val="Answer"/>
      </w:pPr>
      <w:r>
        <w:t>Yes.</w:t>
      </w:r>
      <w:r w:rsidR="006C7B1F">
        <w:t xml:space="preserve">  </w:t>
      </w:r>
      <w:r>
        <w:t xml:space="preserve">Customers who install self-generation equipment, such as rooftop PV panels, see an immediate reduction in their net energy consumption; but the cost to connect </w:t>
      </w:r>
      <w:r w:rsidR="006C7B1F">
        <w:t xml:space="preserve">those customers </w:t>
      </w:r>
      <w:r>
        <w:t>to the grid does not go down proportionately.</w:t>
      </w:r>
      <w:r w:rsidR="006C7B1F">
        <w:t xml:space="preserve">  </w:t>
      </w:r>
      <w:r>
        <w:t>This can also occur when customers install energy efficiency measures that reduce their energy usage, creating a shortage of revenue to cover utility fixed costs, which raises electric rates for all customers.</w:t>
      </w:r>
      <w:r w:rsidR="00140C45">
        <w:t xml:space="preserve">  </w:t>
      </w:r>
      <w:r>
        <w:t>These revenue deficiencies can be ameliorated by moving to three-part rates, which consists of a monthly service charge, a demand charge, and a volumetric charge.</w:t>
      </w:r>
    </w:p>
    <w:p w14:paraId="10B3165A" w14:textId="0F5B58EF" w:rsidR="006C7B1F" w:rsidRPr="004F607C" w:rsidRDefault="00373019" w:rsidP="00EE28B3">
      <w:pPr>
        <w:pStyle w:val="Question"/>
      </w:pPr>
      <w:r>
        <w:t>Q.</w:t>
      </w:r>
      <w:r>
        <w:tab/>
      </w:r>
      <w:r w:rsidR="0064429C" w:rsidRPr="007A0408">
        <w:t xml:space="preserve">What are the </w:t>
      </w:r>
      <w:r w:rsidR="006C7B1F">
        <w:t>PRIMARY</w:t>
      </w:r>
      <w:r w:rsidR="006C7B1F" w:rsidRPr="007A0408">
        <w:t xml:space="preserve"> </w:t>
      </w:r>
      <w:r w:rsidR="0064429C" w:rsidRPr="007A0408">
        <w:t>benefits of modernizing rate designs?</w:t>
      </w:r>
    </w:p>
    <w:p w14:paraId="416D42B4" w14:textId="51A86434" w:rsidR="006C7B1F" w:rsidRDefault="0064429C" w:rsidP="00EE28B3">
      <w:pPr>
        <w:pStyle w:val="Answer"/>
      </w:pPr>
      <w:r>
        <w:t>Modern rates allow utilities to send cost-reflective and equitable price signals that incentivize efficient customer behavior while prioritizing system reliability and environmental sustainability.</w:t>
      </w:r>
      <w:r w:rsidR="00CE4E01">
        <w:t xml:space="preserve">  </w:t>
      </w:r>
      <w:r>
        <w:t>They also promote equity (or fairness) among customers.</w:t>
      </w:r>
      <w:r w:rsidR="006C7B1F">
        <w:t xml:space="preserve">  </w:t>
      </w:r>
      <w:r>
        <w:t>And</w:t>
      </w:r>
      <w:r w:rsidR="006C7B1F">
        <w:t>,</w:t>
      </w:r>
      <w:r>
        <w:t xml:space="preserve"> by creating bill stability for customers, </w:t>
      </w:r>
      <w:r w:rsidR="006C7B1F">
        <w:t xml:space="preserve">modern rate designs </w:t>
      </w:r>
      <w:r>
        <w:t xml:space="preserve">also create revenue stability </w:t>
      </w:r>
      <w:r w:rsidR="00F616AF">
        <w:t xml:space="preserve">for </w:t>
      </w:r>
      <w:r w:rsidR="006C7B1F">
        <w:t>utilities</w:t>
      </w:r>
      <w:r>
        <w:t>.</w:t>
      </w:r>
    </w:p>
    <w:p w14:paraId="17A4BC39" w14:textId="64104C84" w:rsidR="006C7B1F" w:rsidRPr="007A0408" w:rsidRDefault="00373019" w:rsidP="00EE28B3">
      <w:pPr>
        <w:pStyle w:val="Question"/>
      </w:pPr>
      <w:r>
        <w:t>Q.</w:t>
      </w:r>
      <w:r>
        <w:tab/>
      </w:r>
      <w:r w:rsidR="0064429C" w:rsidRPr="007A0408">
        <w:t>What are the different types of modern rate designs?</w:t>
      </w:r>
    </w:p>
    <w:p w14:paraId="25D59F77" w14:textId="27A6D2EC" w:rsidR="006C7B1F" w:rsidRDefault="0064429C" w:rsidP="00235342">
      <w:pPr>
        <w:pStyle w:val="Answer"/>
        <w:spacing w:after="240"/>
      </w:pPr>
      <w:r>
        <w:lastRenderedPageBreak/>
        <w:t>Modern rates share one common trait</w:t>
      </w:r>
      <w:r w:rsidR="00140C45">
        <w:t>—such rates</w:t>
      </w:r>
      <w:r>
        <w:t xml:space="preserve"> reflect the cost structure of generating and delivering electricity.</w:t>
      </w:r>
      <w:r w:rsidR="00CE4E01">
        <w:t xml:space="preserve">  </w:t>
      </w:r>
      <w:r w:rsidR="00140C45">
        <w:t xml:space="preserve">Modern rate designs </w:t>
      </w:r>
      <w:r>
        <w:t xml:space="preserve">conform to the principles outlined in James C. Bonbright’s </w:t>
      </w:r>
      <w:r>
        <w:rPr>
          <w:i/>
        </w:rPr>
        <w:t>Principles of Public Utility Rates</w:t>
      </w:r>
      <w:r>
        <w:t>.</w:t>
      </w:r>
      <w:r w:rsidR="00140C45">
        <w:t xml:space="preserve">  </w:t>
      </w:r>
      <w:r>
        <w:t xml:space="preserve">In sum, </w:t>
      </w:r>
      <w:r w:rsidR="00140C45">
        <w:t xml:space="preserve">modern rate designs </w:t>
      </w:r>
      <w:r>
        <w:t>support cost causation.</w:t>
      </w:r>
      <w:r w:rsidR="00140C45">
        <w:t xml:space="preserve">  </w:t>
      </w:r>
      <w:r>
        <w:t xml:space="preserve">Bonbright </w:t>
      </w:r>
      <w:r w:rsidR="00CE4E01">
        <w:t>argues</w:t>
      </w:r>
      <w:r>
        <w:t xml:space="preserve"> there are eight principles to modern rate design, which has been expanded into ten principles. </w:t>
      </w:r>
    </w:p>
    <w:p w14:paraId="0F535A05" w14:textId="6944C3C7" w:rsidR="006C7B1F" w:rsidRDefault="0064429C" w:rsidP="00510ADE">
      <w:pPr>
        <w:pStyle w:val="BodyTextIndent"/>
      </w:pPr>
      <w:r>
        <w:t>The Bonbright principles are almost universally cited in rate proceedings throughout the U.S. and are often used as a foundation for designing rates.</w:t>
      </w:r>
      <w:r w:rsidR="00D400B3">
        <w:t xml:space="preserve"> </w:t>
      </w:r>
      <w:r>
        <w:t xml:space="preserve"> Although Bonbright notes ten principles, they can essentially be condensed into five core principles:</w:t>
      </w:r>
    </w:p>
    <w:p w14:paraId="0BB137BA" w14:textId="7CED0691" w:rsidR="006C7B1F" w:rsidRDefault="003F0BBF" w:rsidP="00510ADE">
      <w:pPr>
        <w:pStyle w:val="BodyTextIndent2"/>
      </w:pPr>
      <w:r>
        <w:t>1.</w:t>
      </w:r>
      <w:r>
        <w:tab/>
      </w:r>
      <w:r w:rsidR="0064429C" w:rsidRPr="002D6D43">
        <w:rPr>
          <w:i/>
        </w:rPr>
        <w:t>Economic Efficiency</w:t>
      </w:r>
      <w:r w:rsidR="0064429C">
        <w:t xml:space="preserve"> – The price of electricity should convey to the customer the cost of producing it, ensuring that resources consumed in the production and delivery of electricity are not wasted. </w:t>
      </w:r>
      <w:r w:rsidR="00D400B3">
        <w:t xml:space="preserve"> </w:t>
      </w:r>
      <w:r w:rsidR="0064429C">
        <w:t xml:space="preserve">If the price is set equal to the cost of providing a kWh, customers who value the kWh more than the cost of producing it will use the kWh, and customers who value the kWh less will not use it. </w:t>
      </w:r>
      <w:r w:rsidR="00D400B3">
        <w:t xml:space="preserve"> </w:t>
      </w:r>
      <w:r w:rsidR="0064429C">
        <w:t>This will encourage the development and adoption of energy technologies that are capable of providing the most valuable services to the power grid, and the greatest benefit to electric customers as a whole.</w:t>
      </w:r>
    </w:p>
    <w:p w14:paraId="28B3A01B" w14:textId="6954C028" w:rsidR="006C7B1F" w:rsidRPr="002B3BF3" w:rsidRDefault="003F0BBF" w:rsidP="00510ADE">
      <w:pPr>
        <w:pStyle w:val="BodyTextIndent2"/>
      </w:pPr>
      <w:r>
        <w:t>2.</w:t>
      </w:r>
      <w:r>
        <w:tab/>
      </w:r>
      <w:r w:rsidR="0064429C">
        <w:rPr>
          <w:i/>
        </w:rPr>
        <w:t xml:space="preserve">Equity </w:t>
      </w:r>
      <w:r w:rsidR="0064429C">
        <w:t xml:space="preserve">– There should be no unintentional subsidies among customer types. </w:t>
      </w:r>
      <w:r w:rsidR="00D400B3">
        <w:t xml:space="preserve"> </w:t>
      </w:r>
      <w:r w:rsidR="0064429C">
        <w:t>A</w:t>
      </w:r>
      <w:r w:rsidR="00D400B3">
        <w:t> </w:t>
      </w:r>
      <w:r w:rsidR="0064429C">
        <w:t xml:space="preserve">classic example of the violation of this principle occurs under </w:t>
      </w:r>
      <w:r w:rsidR="009808FE">
        <w:t>volumetric</w:t>
      </w:r>
      <w:r w:rsidR="0064429C">
        <w:t xml:space="preserve"> rate pricing structures (</w:t>
      </w:r>
      <w:r w:rsidR="0064429C" w:rsidRPr="00674965">
        <w:rPr>
          <w:i/>
        </w:rPr>
        <w:t>i.e.</w:t>
      </w:r>
      <w:r w:rsidR="0064429C">
        <w:t xml:space="preserve">, cents/kWh). </w:t>
      </w:r>
      <w:r w:rsidR="00D400B3">
        <w:t xml:space="preserve"> </w:t>
      </w:r>
      <w:r w:rsidR="0064429C">
        <w:t xml:space="preserve">Since customers have different load profiles, “peaky” customers, who use more electricity when it is most expensive, are subsidized by less “peaky” customers who overpay for cheaper off-peak electricity. </w:t>
      </w:r>
      <w:r w:rsidR="0064429C" w:rsidRPr="00AD1286">
        <w:t>Note that equity</w:t>
      </w:r>
      <w:r w:rsidR="0064429C">
        <w:t>, in the electric sense,</w:t>
      </w:r>
      <w:r w:rsidR="0064429C" w:rsidRPr="00AD1286">
        <w:t xml:space="preserve"> is not the same as social justice, which is related to</w:t>
      </w:r>
      <w:r w:rsidR="0064429C">
        <w:t xml:space="preserve"> differences</w:t>
      </w:r>
      <w:r w:rsidR="0064429C" w:rsidRPr="00AD1286">
        <w:t xml:space="preserve"> in socioeconomic status rather than cost.</w:t>
      </w:r>
      <w:r w:rsidR="00D400B3">
        <w:t xml:space="preserve"> </w:t>
      </w:r>
      <w:r w:rsidR="0064429C" w:rsidRPr="00AD1286">
        <w:t xml:space="preserve"> The pursuit of one is not necessarily the pursuit of the other, and vice versa.</w:t>
      </w:r>
    </w:p>
    <w:p w14:paraId="0E11F4DE" w14:textId="6658E11B" w:rsidR="006C7B1F" w:rsidRDefault="003F0BBF" w:rsidP="00510ADE">
      <w:pPr>
        <w:pStyle w:val="BodyTextIndent2"/>
      </w:pPr>
      <w:r>
        <w:t>3.</w:t>
      </w:r>
      <w:r>
        <w:tab/>
      </w:r>
      <w:r w:rsidR="0064429C">
        <w:rPr>
          <w:i/>
        </w:rPr>
        <w:t xml:space="preserve">Revenue Adequacy and Stability </w:t>
      </w:r>
      <w:r w:rsidR="0064429C">
        <w:t>– Rates should recover the authorized revenues of the utility and should promote revenue stability.</w:t>
      </w:r>
      <w:r w:rsidR="00D400B3">
        <w:t xml:space="preserve"> </w:t>
      </w:r>
      <w:r w:rsidR="0064429C">
        <w:t xml:space="preserve"> Theoretically, all rate designs can be implemented to be revenue neutral within a class, but this would require perfect foresight of the future.</w:t>
      </w:r>
      <w:r w:rsidR="00D400B3">
        <w:t xml:space="preserve"> </w:t>
      </w:r>
      <w:r w:rsidR="0064429C">
        <w:t xml:space="preserve"> Changing technologies and customer behaviors make load </w:t>
      </w:r>
      <w:r w:rsidR="0064429C">
        <w:lastRenderedPageBreak/>
        <w:t>forecasting more difficult and increase the risk of the utility either under-recovering or over-recovering costs when rates are not cost reflective.</w:t>
      </w:r>
    </w:p>
    <w:p w14:paraId="61EB9FF2" w14:textId="4DFDE9B1" w:rsidR="006C7B1F" w:rsidRDefault="003F0BBF" w:rsidP="00510ADE">
      <w:pPr>
        <w:pStyle w:val="BodyTextIndent2"/>
      </w:pPr>
      <w:r>
        <w:t>4.</w:t>
      </w:r>
      <w:r>
        <w:tab/>
      </w:r>
      <w:r w:rsidR="0064429C">
        <w:rPr>
          <w:i/>
        </w:rPr>
        <w:t>Bill Stability –</w:t>
      </w:r>
      <w:r w:rsidR="0064429C" w:rsidRPr="002D6D43">
        <w:t xml:space="preserve"> </w:t>
      </w:r>
      <w:r w:rsidR="0064429C">
        <w:t>Customer</w:t>
      </w:r>
      <w:r w:rsidR="0064429C">
        <w:rPr>
          <w:i/>
        </w:rPr>
        <w:t xml:space="preserve"> </w:t>
      </w:r>
      <w:r w:rsidR="0064429C">
        <w:t>bills should be stable and predictable while striking a balance with the other ratemaking principles.</w:t>
      </w:r>
      <w:r w:rsidR="00D400B3">
        <w:t xml:space="preserve"> </w:t>
      </w:r>
      <w:r w:rsidR="0064429C">
        <w:t xml:space="preserve"> Rates that are not cost reflective will tend to be less stable over time, since both costs and loads are changing over time. For example, if fixed infrastructure costs are spread over a certain number of kWh’s in </w:t>
      </w:r>
      <w:r w:rsidR="00880C8A">
        <w:t>y</w:t>
      </w:r>
      <w:r w:rsidR="0064429C">
        <w:t xml:space="preserve">ear 1, and the number of kWh’s is cut in half </w:t>
      </w:r>
      <w:r w:rsidR="00880C8A">
        <w:t>or d</w:t>
      </w:r>
      <w:r w:rsidR="0064429C">
        <w:t xml:space="preserve">oubles in </w:t>
      </w:r>
      <w:r w:rsidR="00880C8A">
        <w:t>y</w:t>
      </w:r>
      <w:r w:rsidR="0064429C">
        <w:t xml:space="preserve">ear 2, then the price per kWh in </w:t>
      </w:r>
      <w:r w:rsidR="00880C8A">
        <w:t>y</w:t>
      </w:r>
      <w:r w:rsidR="0064429C">
        <w:t>ear 2 will double even though there is no change in the underlying infrastructure cost of the utility.</w:t>
      </w:r>
    </w:p>
    <w:p w14:paraId="2763E2B4" w14:textId="66D8F2FA" w:rsidR="006C7B1F" w:rsidRDefault="003F0BBF" w:rsidP="00EE28B3">
      <w:pPr>
        <w:pStyle w:val="BodyTextIndent2"/>
        <w:spacing w:after="0"/>
      </w:pPr>
      <w:r>
        <w:t>5.</w:t>
      </w:r>
      <w:r>
        <w:tab/>
      </w:r>
      <w:r w:rsidR="0064429C">
        <w:rPr>
          <w:i/>
        </w:rPr>
        <w:t xml:space="preserve">Customer Satisfaction </w:t>
      </w:r>
      <w:r w:rsidR="0064429C">
        <w:t xml:space="preserve">– Rates should enhance customer satisfaction. </w:t>
      </w:r>
      <w:r w:rsidR="00D400B3">
        <w:t xml:space="preserve"> </w:t>
      </w:r>
      <w:r w:rsidR="0064429C">
        <w:t xml:space="preserve">Because most residential customers devote relatively little time to reading their electric bills, rates need to be relatively simple so that customers can understand them and perhaps respond to the rates by modifying their energy usage patterns. </w:t>
      </w:r>
      <w:r w:rsidR="00D400B3">
        <w:t xml:space="preserve"> </w:t>
      </w:r>
      <w:r w:rsidR="0064429C">
        <w:t>Giving customers meaningful cost reflective rate choices will help enhance customer satisfaction.</w:t>
      </w:r>
    </w:p>
    <w:p w14:paraId="3DFCDA6C" w14:textId="74E01B11" w:rsidR="006C7B1F" w:rsidRPr="00674965" w:rsidRDefault="00373019" w:rsidP="00EE28B3">
      <w:pPr>
        <w:pStyle w:val="Question"/>
      </w:pPr>
      <w:r>
        <w:t>Q.</w:t>
      </w:r>
      <w:r>
        <w:tab/>
      </w:r>
      <w:r w:rsidR="0064429C" w:rsidRPr="007A0408">
        <w:t>What are the various forms of modern rate design?</w:t>
      </w:r>
      <w:r w:rsidR="0064429C" w:rsidRPr="00674965">
        <w:t xml:space="preserve">  </w:t>
      </w:r>
    </w:p>
    <w:p w14:paraId="799DBD0B" w14:textId="4322D0DB" w:rsidR="006C7B1F" w:rsidRPr="002E1FBA" w:rsidRDefault="0064429C" w:rsidP="002E1FBA">
      <w:pPr>
        <w:pStyle w:val="Answer"/>
      </w:pPr>
      <w:r>
        <w:t xml:space="preserve">Modern rate designs come in several forms.  </w:t>
      </w:r>
      <w:r w:rsidR="00140C45">
        <w:fldChar w:fldCharType="begin"/>
      </w:r>
      <w:r w:rsidR="00140C45">
        <w:instrText xml:space="preserve"> REF _Ref5908225 \h </w:instrText>
      </w:r>
      <w:r w:rsidR="00140C45">
        <w:fldChar w:fldCharType="separate"/>
      </w:r>
      <w:r w:rsidR="004F2EE6" w:rsidRPr="007A0408">
        <w:t xml:space="preserve">Table </w:t>
      </w:r>
      <w:r w:rsidR="004F2EE6">
        <w:rPr>
          <w:noProof/>
        </w:rPr>
        <w:t>1</w:t>
      </w:r>
      <w:r w:rsidR="00140C45">
        <w:fldChar w:fldCharType="end"/>
      </w:r>
      <w:r w:rsidR="00140C45">
        <w:t xml:space="preserve"> includes representative examples of modern rate design. </w:t>
      </w:r>
      <w:r>
        <w:t>Utilities may pick and choose from this menu to decide which rate designs to offer to best meet the diverse needs of their customers.</w:t>
      </w:r>
      <w:r w:rsidR="00140C45">
        <w:t xml:space="preserve">  </w:t>
      </w:r>
      <w:r>
        <w:t>Each utility’s choices are likely to be informed by the utility’s field experience with its customers.</w:t>
      </w:r>
      <w:r w:rsidR="00140C45">
        <w:t xml:space="preserve">  </w:t>
      </w:r>
      <w:r>
        <w:t>It is unlikely that all utilities will offer all these rates to their customers.</w:t>
      </w:r>
      <w:r w:rsidR="002E1FBA">
        <w:br w:type="page"/>
      </w:r>
    </w:p>
    <w:p w14:paraId="438A8CA4" w14:textId="7B7D0E5B" w:rsidR="006C7B1F" w:rsidRPr="007A0408" w:rsidRDefault="0064429C" w:rsidP="00510ADE">
      <w:pPr>
        <w:pStyle w:val="TitleBold"/>
        <w:keepNext w:val="0"/>
        <w:spacing w:before="240" w:after="0" w:line="360" w:lineRule="auto"/>
      </w:pPr>
      <w:bookmarkStart w:id="1" w:name="_Ref5908225"/>
      <w:r w:rsidRPr="007A0408">
        <w:lastRenderedPageBreak/>
        <w:t xml:space="preserve">Table </w:t>
      </w:r>
      <w:r w:rsidRPr="007A0408">
        <w:rPr>
          <w:noProof/>
        </w:rPr>
        <w:fldChar w:fldCharType="begin"/>
      </w:r>
      <w:r w:rsidRPr="007A0408">
        <w:rPr>
          <w:noProof/>
        </w:rPr>
        <w:instrText xml:space="preserve"> SEQ Table \* ARABIC </w:instrText>
      </w:r>
      <w:r w:rsidRPr="007A0408">
        <w:rPr>
          <w:noProof/>
        </w:rPr>
        <w:fldChar w:fldCharType="separate"/>
      </w:r>
      <w:r w:rsidR="004F2EE6">
        <w:rPr>
          <w:noProof/>
        </w:rPr>
        <w:t>1</w:t>
      </w:r>
      <w:r w:rsidRPr="007A0408">
        <w:rPr>
          <w:noProof/>
        </w:rPr>
        <w:fldChar w:fldCharType="end"/>
      </w:r>
      <w:bookmarkEnd w:id="1"/>
      <w:r w:rsidRPr="007A0408">
        <w:t xml:space="preserve"> – Examples of Modern Rate Designs</w:t>
      </w:r>
    </w:p>
    <w:tbl>
      <w:tblPr>
        <w:tblW w:w="8720" w:type="dxa"/>
        <w:tblInd w:w="720" w:type="dxa"/>
        <w:tblLayout w:type="fixed"/>
        <w:tblCellMar>
          <w:left w:w="72" w:type="dxa"/>
          <w:right w:w="0" w:type="dxa"/>
        </w:tblCellMar>
        <w:tblLook w:val="0420" w:firstRow="1" w:lastRow="0" w:firstColumn="0" w:lastColumn="0" w:noHBand="0" w:noVBand="1"/>
      </w:tblPr>
      <w:tblGrid>
        <w:gridCol w:w="1731"/>
        <w:gridCol w:w="6989"/>
      </w:tblGrid>
      <w:tr w:rsidR="00761BFB" w:rsidRPr="00AA5372" w14:paraId="3B914F1C" w14:textId="77777777" w:rsidTr="00510ADE">
        <w:trPr>
          <w:cantSplit/>
          <w:trHeight w:val="457"/>
          <w:tblHeader/>
        </w:trPr>
        <w:tc>
          <w:tcPr>
            <w:tcW w:w="1731" w:type="dxa"/>
            <w:tcBorders>
              <w:top w:val="single" w:sz="8" w:space="0" w:color="FFFFFF"/>
              <w:left w:val="single" w:sz="8" w:space="0" w:color="FFFFFF"/>
              <w:bottom w:val="single" w:sz="24" w:space="0" w:color="FFFFFF"/>
              <w:right w:val="single" w:sz="8" w:space="0" w:color="FFFFFF"/>
            </w:tcBorders>
            <w:shd w:val="clear" w:color="auto" w:fill="002B54"/>
            <w:tcMar>
              <w:top w:w="72" w:type="dxa"/>
              <w:left w:w="144" w:type="dxa"/>
              <w:bottom w:w="72" w:type="dxa"/>
              <w:right w:w="144" w:type="dxa"/>
            </w:tcMar>
            <w:hideMark/>
          </w:tcPr>
          <w:p w14:paraId="354252DC" w14:textId="77777777" w:rsidR="006C7B1F" w:rsidRPr="00AA5372" w:rsidRDefault="0064429C" w:rsidP="00EE28B3">
            <w:pPr>
              <w:keepNext/>
              <w:keepLines/>
              <w:spacing w:before="0" w:line="360" w:lineRule="auto"/>
              <w:jc w:val="left"/>
              <w:rPr>
                <w:rFonts w:eastAsia="Times New Roman"/>
                <w:color w:val="auto"/>
                <w:szCs w:val="24"/>
              </w:rPr>
            </w:pPr>
            <w:r w:rsidRPr="00AA5372">
              <w:rPr>
                <w:rFonts w:eastAsia="Times New Roman"/>
                <w:b/>
                <w:bCs/>
                <w:color w:val="FFFFFF" w:themeColor="light1"/>
                <w:kern w:val="24"/>
                <w:szCs w:val="24"/>
              </w:rPr>
              <w:t>Rate Design</w:t>
            </w:r>
          </w:p>
        </w:tc>
        <w:tc>
          <w:tcPr>
            <w:tcW w:w="6989" w:type="dxa"/>
            <w:tcBorders>
              <w:top w:val="single" w:sz="8" w:space="0" w:color="FFFFFF"/>
              <w:left w:val="single" w:sz="8" w:space="0" w:color="FFFFFF"/>
              <w:bottom w:val="single" w:sz="24" w:space="0" w:color="FFFFFF"/>
              <w:right w:val="single" w:sz="8" w:space="0" w:color="FFFFFF"/>
            </w:tcBorders>
            <w:shd w:val="clear" w:color="auto" w:fill="002B54"/>
            <w:tcMar>
              <w:top w:w="72" w:type="dxa"/>
              <w:left w:w="144" w:type="dxa"/>
              <w:bottom w:w="72" w:type="dxa"/>
              <w:right w:w="144" w:type="dxa"/>
            </w:tcMar>
            <w:hideMark/>
          </w:tcPr>
          <w:p w14:paraId="4C718F3F" w14:textId="77777777" w:rsidR="006C7B1F" w:rsidRPr="00AA5372" w:rsidRDefault="0064429C" w:rsidP="00EE28B3">
            <w:pPr>
              <w:keepNext/>
              <w:keepLines/>
              <w:spacing w:before="0" w:line="360" w:lineRule="auto"/>
              <w:jc w:val="left"/>
              <w:rPr>
                <w:rFonts w:eastAsia="Times New Roman"/>
                <w:color w:val="auto"/>
                <w:szCs w:val="24"/>
              </w:rPr>
            </w:pPr>
            <w:r w:rsidRPr="00AA5372">
              <w:rPr>
                <w:rFonts w:eastAsia="Times New Roman"/>
                <w:b/>
                <w:bCs/>
                <w:color w:val="FFFFFF" w:themeColor="light1"/>
                <w:kern w:val="24"/>
                <w:szCs w:val="24"/>
              </w:rPr>
              <w:t>Definition</w:t>
            </w:r>
          </w:p>
        </w:tc>
      </w:tr>
      <w:tr w:rsidR="00761BFB" w:rsidRPr="00AA5372" w14:paraId="0DB36F47" w14:textId="77777777" w:rsidTr="00510ADE">
        <w:trPr>
          <w:cantSplit/>
          <w:trHeight w:val="706"/>
        </w:trPr>
        <w:tc>
          <w:tcPr>
            <w:tcW w:w="1731" w:type="dxa"/>
            <w:tcBorders>
              <w:top w:val="single" w:sz="24" w:space="0" w:color="FFFFFF"/>
              <w:left w:val="single" w:sz="8" w:space="0" w:color="FFFFFF"/>
              <w:bottom w:val="single" w:sz="8" w:space="0" w:color="FFFFFF"/>
              <w:right w:val="single" w:sz="8" w:space="0" w:color="FFFFFF"/>
            </w:tcBorders>
            <w:shd w:val="clear" w:color="auto" w:fill="CBCDD1"/>
            <w:tcMar>
              <w:top w:w="72" w:type="dxa"/>
              <w:left w:w="144" w:type="dxa"/>
              <w:bottom w:w="72" w:type="dxa"/>
              <w:right w:w="144" w:type="dxa"/>
            </w:tcMar>
            <w:hideMark/>
          </w:tcPr>
          <w:p w14:paraId="5094BC3D" w14:textId="2C8652CD" w:rsidR="006C7B1F" w:rsidRPr="00AA5372" w:rsidRDefault="0033624A" w:rsidP="00510ADE">
            <w:pPr>
              <w:spacing w:before="0" w:line="360" w:lineRule="auto"/>
              <w:jc w:val="left"/>
              <w:rPr>
                <w:rFonts w:eastAsia="Times New Roman"/>
                <w:color w:val="auto"/>
                <w:szCs w:val="24"/>
              </w:rPr>
            </w:pPr>
            <w:r>
              <w:rPr>
                <w:rFonts w:eastAsia="Times New Roman"/>
                <w:color w:val="000000" w:themeColor="dark1"/>
                <w:kern w:val="24"/>
                <w:szCs w:val="24"/>
              </w:rPr>
              <w:t>Three-</w:t>
            </w:r>
            <w:r w:rsidR="00B95D81">
              <w:rPr>
                <w:rFonts w:eastAsia="Times New Roman"/>
                <w:color w:val="000000" w:themeColor="dark1"/>
                <w:kern w:val="24"/>
                <w:szCs w:val="24"/>
              </w:rPr>
              <w:t xml:space="preserve">Part </w:t>
            </w:r>
            <w:r>
              <w:rPr>
                <w:rFonts w:eastAsia="Times New Roman"/>
                <w:color w:val="000000" w:themeColor="dark1"/>
                <w:kern w:val="24"/>
                <w:szCs w:val="24"/>
              </w:rPr>
              <w:t>rates</w:t>
            </w:r>
          </w:p>
        </w:tc>
        <w:tc>
          <w:tcPr>
            <w:tcW w:w="6989" w:type="dxa"/>
            <w:tcBorders>
              <w:top w:val="single" w:sz="24" w:space="0" w:color="FFFFFF"/>
              <w:left w:val="single" w:sz="8" w:space="0" w:color="FFFFFF"/>
              <w:bottom w:val="single" w:sz="8" w:space="0" w:color="FFFFFF"/>
              <w:right w:val="single" w:sz="8" w:space="0" w:color="FFFFFF"/>
            </w:tcBorders>
            <w:shd w:val="clear" w:color="auto" w:fill="CBCDD1"/>
            <w:tcMar>
              <w:top w:w="72" w:type="dxa"/>
              <w:left w:w="144" w:type="dxa"/>
              <w:bottom w:w="72" w:type="dxa"/>
              <w:right w:w="144" w:type="dxa"/>
            </w:tcMar>
            <w:hideMark/>
          </w:tcPr>
          <w:p w14:paraId="75064C8B" w14:textId="37C2FB92" w:rsidR="006C7B1F" w:rsidRPr="00AA5372" w:rsidRDefault="0033624A" w:rsidP="00510ADE">
            <w:pPr>
              <w:spacing w:before="0" w:line="360" w:lineRule="auto"/>
              <w:rPr>
                <w:rFonts w:eastAsia="Times New Roman"/>
                <w:color w:val="auto"/>
                <w:szCs w:val="24"/>
              </w:rPr>
            </w:pPr>
            <w:r>
              <w:rPr>
                <w:rFonts w:eastAsia="Times New Roman"/>
                <w:color w:val="000000" w:themeColor="dark1"/>
                <w:kern w:val="24"/>
                <w:szCs w:val="24"/>
              </w:rPr>
              <w:t>Rates contain charges for customer related costs, energy costs and demand costs. Demand charges are applied</w:t>
            </w:r>
            <w:r w:rsidR="0064429C" w:rsidRPr="00AA5372">
              <w:rPr>
                <w:rFonts w:eastAsia="Times New Roman"/>
                <w:color w:val="000000" w:themeColor="dark1"/>
                <w:kern w:val="24"/>
                <w:szCs w:val="24"/>
              </w:rPr>
              <w:t xml:space="preserve"> based on </w:t>
            </w:r>
            <w:r>
              <w:rPr>
                <w:rFonts w:eastAsia="Times New Roman"/>
                <w:color w:val="000000" w:themeColor="dark1"/>
                <w:kern w:val="24"/>
                <w:szCs w:val="24"/>
              </w:rPr>
              <w:t>customers’</w:t>
            </w:r>
            <w:r w:rsidRPr="00AA5372">
              <w:rPr>
                <w:rFonts w:eastAsia="Times New Roman"/>
                <w:color w:val="000000" w:themeColor="dark1"/>
                <w:kern w:val="24"/>
                <w:szCs w:val="24"/>
              </w:rPr>
              <w:t xml:space="preserve"> </w:t>
            </w:r>
            <w:r w:rsidR="0064429C" w:rsidRPr="00AA5372">
              <w:rPr>
                <w:rFonts w:eastAsia="Times New Roman"/>
                <w:color w:val="000000" w:themeColor="dark1"/>
                <w:kern w:val="24"/>
                <w:szCs w:val="24"/>
              </w:rPr>
              <w:t>maximum demand (kW) for electricity demand, typically over a span of 15, 30, or 60 minutes.</w:t>
            </w:r>
            <w:r>
              <w:rPr>
                <w:rFonts w:eastAsia="Times New Roman"/>
                <w:color w:val="000000" w:themeColor="dark1"/>
                <w:kern w:val="24"/>
                <w:szCs w:val="24"/>
              </w:rPr>
              <w:t xml:space="preserve"> Energy charges may be time-of-use based, seasonal, or flat.</w:t>
            </w:r>
          </w:p>
        </w:tc>
      </w:tr>
      <w:tr w:rsidR="00761BFB" w:rsidRPr="00AA5372" w14:paraId="5399533E" w14:textId="77777777" w:rsidTr="00510ADE">
        <w:trPr>
          <w:cantSplit/>
          <w:trHeight w:val="706"/>
        </w:trPr>
        <w:tc>
          <w:tcPr>
            <w:tcW w:w="1731" w:type="dxa"/>
            <w:tcBorders>
              <w:top w:val="single" w:sz="8" w:space="0" w:color="FFFFFF"/>
              <w:left w:val="single" w:sz="8" w:space="0" w:color="FFFFFF"/>
              <w:bottom w:val="single" w:sz="8" w:space="0" w:color="FFFFFF"/>
              <w:right w:val="single" w:sz="8" w:space="0" w:color="FFFFFF"/>
            </w:tcBorders>
            <w:shd w:val="clear" w:color="auto" w:fill="E7E8E9"/>
            <w:tcMar>
              <w:top w:w="72" w:type="dxa"/>
              <w:left w:w="144" w:type="dxa"/>
              <w:bottom w:w="72" w:type="dxa"/>
              <w:right w:w="144" w:type="dxa"/>
            </w:tcMar>
            <w:hideMark/>
          </w:tcPr>
          <w:p w14:paraId="37C0B728" w14:textId="77777777" w:rsidR="006C7B1F" w:rsidRPr="00AA5372" w:rsidRDefault="0064429C" w:rsidP="00510ADE">
            <w:pPr>
              <w:spacing w:before="0" w:line="360" w:lineRule="auto"/>
              <w:jc w:val="left"/>
              <w:rPr>
                <w:rFonts w:eastAsia="Times New Roman"/>
                <w:color w:val="auto"/>
                <w:szCs w:val="24"/>
              </w:rPr>
            </w:pPr>
            <w:r w:rsidRPr="00AA5372">
              <w:rPr>
                <w:rFonts w:eastAsia="Times New Roman"/>
                <w:color w:val="000000" w:themeColor="dark1"/>
                <w:kern w:val="24"/>
                <w:szCs w:val="24"/>
              </w:rPr>
              <w:t>Fixed bill</w:t>
            </w:r>
          </w:p>
        </w:tc>
        <w:tc>
          <w:tcPr>
            <w:tcW w:w="6989" w:type="dxa"/>
            <w:tcBorders>
              <w:top w:val="single" w:sz="8" w:space="0" w:color="FFFFFF"/>
              <w:left w:val="single" w:sz="8" w:space="0" w:color="FFFFFF"/>
              <w:bottom w:val="single" w:sz="8" w:space="0" w:color="FFFFFF"/>
              <w:right w:val="single" w:sz="8" w:space="0" w:color="FFFFFF"/>
            </w:tcBorders>
            <w:shd w:val="clear" w:color="auto" w:fill="E7E8E9"/>
            <w:tcMar>
              <w:top w:w="72" w:type="dxa"/>
              <w:left w:w="144" w:type="dxa"/>
              <w:bottom w:w="72" w:type="dxa"/>
              <w:right w:w="144" w:type="dxa"/>
            </w:tcMar>
            <w:hideMark/>
          </w:tcPr>
          <w:p w14:paraId="773F547E" w14:textId="77777777" w:rsidR="006C7B1F" w:rsidRPr="00AA5372" w:rsidRDefault="0064429C" w:rsidP="00510ADE">
            <w:pPr>
              <w:spacing w:before="0" w:line="360" w:lineRule="auto"/>
              <w:rPr>
                <w:rFonts w:eastAsia="Times New Roman"/>
                <w:color w:val="auto"/>
                <w:szCs w:val="24"/>
              </w:rPr>
            </w:pPr>
            <w:r w:rsidRPr="00AA5372">
              <w:rPr>
                <w:rFonts w:eastAsia="Times New Roman"/>
                <w:color w:val="000000" w:themeColor="dark1"/>
                <w:kern w:val="24"/>
                <w:szCs w:val="24"/>
              </w:rPr>
              <w:t>Customers pay a fixed monthly bill sometimes accompanied with tools for lowering the bill (such as incentives for lowering peak usage).</w:t>
            </w:r>
          </w:p>
        </w:tc>
      </w:tr>
      <w:tr w:rsidR="00761BFB" w:rsidRPr="00AA5372" w14:paraId="4AA5A0AF" w14:textId="77777777" w:rsidTr="00510ADE">
        <w:trPr>
          <w:cantSplit/>
          <w:trHeight w:val="706"/>
        </w:trPr>
        <w:tc>
          <w:tcPr>
            <w:tcW w:w="1731" w:type="dxa"/>
            <w:tcBorders>
              <w:top w:val="single" w:sz="8" w:space="0" w:color="FFFFFF"/>
              <w:left w:val="single" w:sz="8" w:space="0" w:color="FFFFFF"/>
              <w:bottom w:val="single" w:sz="8" w:space="0" w:color="FFFFFF"/>
              <w:right w:val="single" w:sz="8" w:space="0" w:color="FFFFFF"/>
            </w:tcBorders>
            <w:shd w:val="clear" w:color="auto" w:fill="CBCDD1"/>
            <w:tcMar>
              <w:top w:w="72" w:type="dxa"/>
              <w:left w:w="144" w:type="dxa"/>
              <w:bottom w:w="72" w:type="dxa"/>
              <w:right w:w="144" w:type="dxa"/>
            </w:tcMar>
            <w:hideMark/>
          </w:tcPr>
          <w:p w14:paraId="3C1B59E6" w14:textId="77777777" w:rsidR="006C7B1F" w:rsidRPr="00AA5372" w:rsidRDefault="0064429C" w:rsidP="00EE28B3">
            <w:pPr>
              <w:spacing w:before="0" w:line="360" w:lineRule="auto"/>
              <w:jc w:val="left"/>
              <w:rPr>
                <w:rFonts w:eastAsia="Times New Roman"/>
                <w:color w:val="auto"/>
                <w:szCs w:val="24"/>
              </w:rPr>
            </w:pPr>
            <w:r w:rsidRPr="00AA5372">
              <w:rPr>
                <w:rFonts w:eastAsia="Times New Roman"/>
                <w:color w:val="auto"/>
                <w:szCs w:val="24"/>
              </w:rPr>
              <w:t>Peak-time rebates</w:t>
            </w:r>
          </w:p>
        </w:tc>
        <w:tc>
          <w:tcPr>
            <w:tcW w:w="6989" w:type="dxa"/>
            <w:tcBorders>
              <w:top w:val="single" w:sz="8" w:space="0" w:color="FFFFFF"/>
              <w:left w:val="single" w:sz="8" w:space="0" w:color="FFFFFF"/>
              <w:bottom w:val="single" w:sz="8" w:space="0" w:color="FFFFFF"/>
              <w:right w:val="single" w:sz="8" w:space="0" w:color="FFFFFF"/>
            </w:tcBorders>
            <w:shd w:val="clear" w:color="auto" w:fill="CBCDD1"/>
            <w:tcMar>
              <w:top w:w="72" w:type="dxa"/>
              <w:left w:w="144" w:type="dxa"/>
              <w:bottom w:w="72" w:type="dxa"/>
              <w:right w:w="144" w:type="dxa"/>
            </w:tcMar>
            <w:hideMark/>
          </w:tcPr>
          <w:p w14:paraId="0054A75F" w14:textId="77777777" w:rsidR="006C7B1F" w:rsidRPr="00AA5372" w:rsidRDefault="0064429C" w:rsidP="00EE28B3">
            <w:pPr>
              <w:spacing w:before="0" w:line="360" w:lineRule="auto"/>
              <w:rPr>
                <w:rFonts w:eastAsia="Times New Roman"/>
                <w:color w:val="auto"/>
                <w:szCs w:val="24"/>
              </w:rPr>
            </w:pPr>
            <w:r w:rsidRPr="00AA5372">
              <w:rPr>
                <w:rFonts w:eastAsia="Times New Roman"/>
                <w:color w:val="auto"/>
                <w:szCs w:val="24"/>
              </w:rPr>
              <w:t xml:space="preserve">Customers are paid a rebate if on certain days and during certain hours on those certain days they reduce their energy consumption relative to their baseline energy consumption. </w:t>
            </w:r>
          </w:p>
        </w:tc>
      </w:tr>
      <w:tr w:rsidR="00761BFB" w:rsidRPr="00AA5372" w14:paraId="43D5A11F" w14:textId="77777777" w:rsidTr="00510ADE">
        <w:trPr>
          <w:cantSplit/>
          <w:trHeight w:val="997"/>
        </w:trPr>
        <w:tc>
          <w:tcPr>
            <w:tcW w:w="1731" w:type="dxa"/>
            <w:tcBorders>
              <w:top w:val="single" w:sz="8" w:space="0" w:color="FFFFFF"/>
              <w:left w:val="single" w:sz="8" w:space="0" w:color="FFFFFF"/>
              <w:bottom w:val="single" w:sz="8" w:space="0" w:color="FFFFFF"/>
              <w:right w:val="single" w:sz="8" w:space="0" w:color="FFFFFF"/>
            </w:tcBorders>
            <w:shd w:val="clear" w:color="auto" w:fill="E7E8E9"/>
            <w:tcMar>
              <w:top w:w="72" w:type="dxa"/>
              <w:left w:w="144" w:type="dxa"/>
              <w:bottom w:w="72" w:type="dxa"/>
              <w:right w:w="144" w:type="dxa"/>
            </w:tcMar>
            <w:hideMark/>
          </w:tcPr>
          <w:p w14:paraId="4F1223C1" w14:textId="77777777" w:rsidR="006C7B1F" w:rsidRPr="00AA5372" w:rsidRDefault="0064429C" w:rsidP="00EE28B3">
            <w:pPr>
              <w:spacing w:before="0" w:line="360" w:lineRule="auto"/>
              <w:jc w:val="left"/>
              <w:rPr>
                <w:rFonts w:eastAsia="Times New Roman"/>
                <w:color w:val="auto"/>
                <w:szCs w:val="24"/>
              </w:rPr>
            </w:pPr>
            <w:r w:rsidRPr="00AA5372">
              <w:rPr>
                <w:rFonts w:eastAsia="Times New Roman"/>
                <w:color w:val="000000" w:themeColor="dark1"/>
                <w:kern w:val="24"/>
                <w:szCs w:val="24"/>
              </w:rPr>
              <w:t>Time-of-Use (TOU) rates</w:t>
            </w:r>
          </w:p>
        </w:tc>
        <w:tc>
          <w:tcPr>
            <w:tcW w:w="6989" w:type="dxa"/>
            <w:tcBorders>
              <w:top w:val="single" w:sz="8" w:space="0" w:color="FFFFFF"/>
              <w:left w:val="single" w:sz="8" w:space="0" w:color="FFFFFF"/>
              <w:bottom w:val="single" w:sz="8" w:space="0" w:color="FFFFFF"/>
              <w:right w:val="single" w:sz="8" w:space="0" w:color="FFFFFF"/>
            </w:tcBorders>
            <w:shd w:val="clear" w:color="auto" w:fill="E7E8E9"/>
            <w:tcMar>
              <w:top w:w="72" w:type="dxa"/>
              <w:left w:w="144" w:type="dxa"/>
              <w:bottom w:w="72" w:type="dxa"/>
              <w:right w:w="144" w:type="dxa"/>
            </w:tcMar>
            <w:hideMark/>
          </w:tcPr>
          <w:p w14:paraId="05F28499" w14:textId="702814B7" w:rsidR="006C7B1F" w:rsidRPr="00AA5372" w:rsidRDefault="0064429C" w:rsidP="00EE28B3">
            <w:pPr>
              <w:spacing w:before="0" w:line="360" w:lineRule="auto"/>
              <w:rPr>
                <w:rFonts w:eastAsia="Times New Roman"/>
                <w:color w:val="auto"/>
                <w:szCs w:val="24"/>
              </w:rPr>
            </w:pPr>
            <w:r w:rsidRPr="00AA5372">
              <w:rPr>
                <w:rFonts w:eastAsia="Times New Roman"/>
                <w:color w:val="000000" w:themeColor="dark1"/>
                <w:kern w:val="24"/>
                <w:szCs w:val="24"/>
              </w:rPr>
              <w:t>The day is divided into peak and off-peak time periods. Prices are higher during the peak period to reflect the higher cost of supplying energy during that period and lower during the off-peak period to reflect the lower cost of supplying energy</w:t>
            </w:r>
            <w:r w:rsidR="009808FE">
              <w:rPr>
                <w:rFonts w:eastAsia="Times New Roman"/>
                <w:color w:val="000000" w:themeColor="dark1"/>
                <w:kern w:val="24"/>
                <w:szCs w:val="24"/>
              </w:rPr>
              <w:t xml:space="preserve"> during</w:t>
            </w:r>
            <w:r w:rsidRPr="00AA5372">
              <w:rPr>
                <w:rFonts w:eastAsia="Times New Roman"/>
                <w:color w:val="000000" w:themeColor="dark1"/>
                <w:kern w:val="24"/>
                <w:szCs w:val="24"/>
              </w:rPr>
              <w:t xml:space="preserve"> that period.</w:t>
            </w:r>
          </w:p>
        </w:tc>
      </w:tr>
      <w:tr w:rsidR="00761BFB" w:rsidRPr="00AA5372" w14:paraId="28284DB1" w14:textId="77777777" w:rsidTr="00510ADE">
        <w:trPr>
          <w:cantSplit/>
          <w:trHeight w:val="753"/>
        </w:trPr>
        <w:tc>
          <w:tcPr>
            <w:tcW w:w="1731" w:type="dxa"/>
            <w:tcBorders>
              <w:top w:val="single" w:sz="8" w:space="0" w:color="FFFFFF"/>
              <w:left w:val="single" w:sz="8" w:space="0" w:color="FFFFFF"/>
              <w:bottom w:val="single" w:sz="8" w:space="0" w:color="FFFFFF"/>
              <w:right w:val="single" w:sz="8" w:space="0" w:color="FFFFFF"/>
            </w:tcBorders>
            <w:shd w:val="clear" w:color="auto" w:fill="CBCDD1"/>
            <w:tcMar>
              <w:top w:w="72" w:type="dxa"/>
              <w:left w:w="144" w:type="dxa"/>
              <w:bottom w:w="72" w:type="dxa"/>
              <w:right w:w="144" w:type="dxa"/>
            </w:tcMar>
            <w:hideMark/>
          </w:tcPr>
          <w:p w14:paraId="7592FD4C" w14:textId="77777777" w:rsidR="006C7B1F" w:rsidRPr="00AA5372" w:rsidRDefault="0064429C" w:rsidP="00EE28B3">
            <w:pPr>
              <w:spacing w:before="0" w:line="360" w:lineRule="auto"/>
              <w:jc w:val="left"/>
              <w:rPr>
                <w:rFonts w:eastAsia="Times New Roman"/>
                <w:color w:val="auto"/>
                <w:szCs w:val="24"/>
              </w:rPr>
            </w:pPr>
            <w:r w:rsidRPr="00AA5372">
              <w:rPr>
                <w:rFonts w:eastAsia="Times New Roman"/>
                <w:color w:val="000000" w:themeColor="dark1"/>
                <w:kern w:val="24"/>
                <w:szCs w:val="24"/>
              </w:rPr>
              <w:t xml:space="preserve">Dynamic pricing rates </w:t>
            </w:r>
          </w:p>
        </w:tc>
        <w:tc>
          <w:tcPr>
            <w:tcW w:w="6989" w:type="dxa"/>
            <w:tcBorders>
              <w:top w:val="single" w:sz="8" w:space="0" w:color="FFFFFF"/>
              <w:left w:val="single" w:sz="8" w:space="0" w:color="FFFFFF"/>
              <w:bottom w:val="single" w:sz="8" w:space="0" w:color="FFFFFF"/>
              <w:right w:val="single" w:sz="8" w:space="0" w:color="FFFFFF"/>
            </w:tcBorders>
            <w:shd w:val="clear" w:color="auto" w:fill="CBCDD1"/>
            <w:tcMar>
              <w:top w:w="72" w:type="dxa"/>
              <w:left w:w="144" w:type="dxa"/>
              <w:bottom w:w="72" w:type="dxa"/>
              <w:right w:w="144" w:type="dxa"/>
            </w:tcMar>
            <w:hideMark/>
          </w:tcPr>
          <w:p w14:paraId="230C410D" w14:textId="77777777" w:rsidR="006C7B1F" w:rsidRPr="00AA5372" w:rsidRDefault="0064429C" w:rsidP="00EE28B3">
            <w:pPr>
              <w:spacing w:before="0" w:line="360" w:lineRule="auto"/>
              <w:rPr>
                <w:rFonts w:eastAsia="Times New Roman"/>
                <w:color w:val="auto"/>
                <w:szCs w:val="24"/>
              </w:rPr>
            </w:pPr>
            <w:r w:rsidRPr="00AA5372">
              <w:rPr>
                <w:rFonts w:eastAsia="Times New Roman"/>
                <w:color w:val="000000" w:themeColor="dark1"/>
                <w:kern w:val="24"/>
                <w:szCs w:val="24"/>
              </w:rPr>
              <w:t xml:space="preserve">Customers pay higher prices during certain times on certain days and lower prices during other times. Examples include critical peak pricing rates, variable peak pricing rates and real time pricing rates.  </w:t>
            </w:r>
          </w:p>
        </w:tc>
      </w:tr>
    </w:tbl>
    <w:p w14:paraId="2D393B18" w14:textId="77A6AB77" w:rsidR="006C7B1F" w:rsidRDefault="0064429C" w:rsidP="00510ADE">
      <w:pPr>
        <w:pStyle w:val="BodyTextIndent"/>
        <w:spacing w:before="240" w:after="0"/>
      </w:pPr>
      <w:r>
        <w:t>It should be noted that with the advent of smart meters, electricity rate</w:t>
      </w:r>
      <w:r w:rsidR="003D3F62">
        <w:t xml:space="preserve"> </w:t>
      </w:r>
      <w:r w:rsidR="00C340CC">
        <w:t>portfolios</w:t>
      </w:r>
      <w:r>
        <w:t xml:space="preserve"> can combine two or even three of the </w:t>
      </w:r>
      <w:r w:rsidR="00C340CC">
        <w:t xml:space="preserve">rate designs </w:t>
      </w:r>
      <w:r>
        <w:t xml:space="preserve">listed in </w:t>
      </w:r>
      <w:r>
        <w:fldChar w:fldCharType="begin"/>
      </w:r>
      <w:r>
        <w:instrText xml:space="preserve"> REF _Ref5908225 \h </w:instrText>
      </w:r>
      <w:r>
        <w:fldChar w:fldCharType="separate"/>
      </w:r>
      <w:r w:rsidR="004F2EE6" w:rsidRPr="007A0408">
        <w:t xml:space="preserve">Table </w:t>
      </w:r>
      <w:r w:rsidR="004F2EE6">
        <w:rPr>
          <w:noProof/>
        </w:rPr>
        <w:t>1</w:t>
      </w:r>
      <w:r>
        <w:fldChar w:fldCharType="end"/>
      </w:r>
      <w:r w:rsidR="00C340CC">
        <w:t>.</w:t>
      </w:r>
      <w:r>
        <w:t xml:space="preserve"> </w:t>
      </w:r>
    </w:p>
    <w:p w14:paraId="079CDF9D" w14:textId="3ADA7E05" w:rsidR="006C7B1F" w:rsidRPr="00674965" w:rsidRDefault="00373019" w:rsidP="00EE28B3">
      <w:pPr>
        <w:pStyle w:val="Question"/>
      </w:pPr>
      <w:r>
        <w:t>Q.</w:t>
      </w:r>
      <w:r>
        <w:tab/>
      </w:r>
      <w:r w:rsidR="0064429C" w:rsidRPr="007A0408">
        <w:t>What is the most cost-reflective rate structure?</w:t>
      </w:r>
      <w:r w:rsidR="0064429C" w:rsidRPr="00674965">
        <w:t xml:space="preserve">  </w:t>
      </w:r>
    </w:p>
    <w:p w14:paraId="283B3FFC" w14:textId="77777777" w:rsidR="006C7B1F" w:rsidRDefault="0064429C" w:rsidP="00510ADE">
      <w:pPr>
        <w:pStyle w:val="Answer"/>
        <w:spacing w:after="240"/>
      </w:pPr>
      <w:r>
        <w:t>Bonbright says that the most cost-reflective rate is a three-part rate that combines:</w:t>
      </w:r>
    </w:p>
    <w:p w14:paraId="041277FF" w14:textId="6EEE47D4" w:rsidR="006C7B1F" w:rsidRDefault="00AA5372" w:rsidP="00510ADE">
      <w:pPr>
        <w:pStyle w:val="BodyTextIndent2"/>
      </w:pPr>
      <w:r>
        <w:t>1.</w:t>
      </w:r>
      <w:r>
        <w:tab/>
      </w:r>
      <w:r w:rsidR="0064429C">
        <w:t>A fixed monthly charge to recover the full costs of billing, metering and customer service and sometimes it also includes a minimum distribution system element.</w:t>
      </w:r>
    </w:p>
    <w:p w14:paraId="5392361F" w14:textId="4F5E4B1B" w:rsidR="006C7B1F" w:rsidRDefault="00AA5372" w:rsidP="00510ADE">
      <w:pPr>
        <w:pStyle w:val="BodyTextIndent2"/>
      </w:pPr>
      <w:r>
        <w:lastRenderedPageBreak/>
        <w:t>2.</w:t>
      </w:r>
      <w:r>
        <w:tab/>
      </w:r>
      <w:r w:rsidR="0064429C">
        <w:t xml:space="preserve">A demand charge for recovering distribution capacity costs that is often recovered on a non-coincident peak basis. </w:t>
      </w:r>
      <w:r w:rsidR="00D400B3">
        <w:t xml:space="preserve"> </w:t>
      </w:r>
      <w:r w:rsidR="0064429C">
        <w:t xml:space="preserve">Sometimes the demand charge will also include the cost of transmission capacity and the cost of generation capacity; but the practice varies by utility. </w:t>
      </w:r>
    </w:p>
    <w:p w14:paraId="2B331DDA" w14:textId="54CCD0AE" w:rsidR="006C7B1F" w:rsidRPr="00282410" w:rsidRDefault="00AA5372" w:rsidP="00EE28B3">
      <w:pPr>
        <w:pStyle w:val="BodyTextIndent2"/>
        <w:spacing w:after="0"/>
      </w:pPr>
      <w:r>
        <w:rPr>
          <w:rFonts w:cs="AGaramondPro-Regular"/>
          <w:lang w:eastAsia="ja-JP"/>
        </w:rPr>
        <w:t>3.</w:t>
      </w:r>
      <w:r>
        <w:rPr>
          <w:rFonts w:cs="AGaramondPro-Regular"/>
          <w:lang w:eastAsia="ja-JP"/>
        </w:rPr>
        <w:tab/>
      </w:r>
      <w:r w:rsidR="0064429C" w:rsidRPr="00282410">
        <w:rPr>
          <w:rFonts w:cs="AGaramondPro-Regular"/>
          <w:lang w:eastAsia="ja-JP"/>
        </w:rPr>
        <w:t>A time-varying energy charge for recovering energy costs</w:t>
      </w:r>
      <w:r w:rsidR="0064429C">
        <w:rPr>
          <w:rFonts w:cs="AGaramondPro-Regular"/>
          <w:lang w:eastAsia="ja-JP"/>
        </w:rPr>
        <w:t xml:space="preserve"> that may</w:t>
      </w:r>
      <w:r w:rsidR="0064429C" w:rsidRPr="00282410">
        <w:rPr>
          <w:rFonts w:cs="AGaramondPro-Regular"/>
          <w:lang w:eastAsia="ja-JP"/>
        </w:rPr>
        <w:t xml:space="preserve"> include the cost of transmission capacity and the </w:t>
      </w:r>
      <w:r w:rsidR="0064429C">
        <w:rPr>
          <w:rFonts w:cs="AGaramondPro-Regular"/>
          <w:lang w:eastAsia="ja-JP"/>
        </w:rPr>
        <w:t xml:space="preserve">cost of generation capacity. </w:t>
      </w:r>
      <w:r w:rsidR="00D400B3">
        <w:rPr>
          <w:rFonts w:cs="AGaramondPro-Regular"/>
          <w:lang w:eastAsia="ja-JP"/>
        </w:rPr>
        <w:t xml:space="preserve"> </w:t>
      </w:r>
      <w:r w:rsidR="0064429C">
        <w:rPr>
          <w:rFonts w:cs="AGaramondPro-Regular"/>
          <w:lang w:eastAsia="ja-JP"/>
        </w:rPr>
        <w:t>Th</w:t>
      </w:r>
      <w:r w:rsidR="0064429C" w:rsidRPr="00282410">
        <w:rPr>
          <w:rFonts w:cs="AGaramondPro-Regular"/>
          <w:lang w:eastAsia="ja-JP"/>
        </w:rPr>
        <w:t>is could take one of many forms, such as a simple time-of-use rate, a critical-peak pricing rate, a variable-peak pricing rate</w:t>
      </w:r>
      <w:r w:rsidR="0064429C">
        <w:rPr>
          <w:rFonts w:cs="AGaramondPro-Regular"/>
          <w:lang w:eastAsia="ja-JP"/>
        </w:rPr>
        <w:t>,</w:t>
      </w:r>
      <w:r w:rsidR="0064429C" w:rsidRPr="00282410">
        <w:rPr>
          <w:rFonts w:cs="AGaramondPro-Regular"/>
          <w:lang w:eastAsia="ja-JP"/>
        </w:rPr>
        <w:t xml:space="preserve"> or a real-time pricing rate.</w:t>
      </w:r>
    </w:p>
    <w:p w14:paraId="630CFED2" w14:textId="3F9DC9E1" w:rsidR="006C7B1F" w:rsidRDefault="00373019" w:rsidP="00EE28B3">
      <w:pPr>
        <w:pStyle w:val="Question"/>
      </w:pPr>
      <w:r>
        <w:t>Q.</w:t>
      </w:r>
      <w:r>
        <w:tab/>
      </w:r>
      <w:r w:rsidR="0064429C" w:rsidRPr="007A0408">
        <w:t>Why is it important for the Utility to use a cost-reflective rate design?</w:t>
      </w:r>
      <w:r w:rsidR="0064429C">
        <w:t xml:space="preserve">  </w:t>
      </w:r>
    </w:p>
    <w:p w14:paraId="0498BB33" w14:textId="2BCCB0F9" w:rsidR="006C7B1F" w:rsidRPr="00674965" w:rsidRDefault="0064429C" w:rsidP="00EE28B3">
      <w:pPr>
        <w:pStyle w:val="Answer"/>
      </w:pPr>
      <w:r w:rsidRPr="00674965">
        <w:t xml:space="preserve">A cost-reflective rate design ensures the promotion of economic efficiency as well as equity among consumers.  </w:t>
      </w:r>
    </w:p>
    <w:p w14:paraId="72523F22" w14:textId="5D321238" w:rsidR="006C7B1F" w:rsidRDefault="00373019" w:rsidP="00EE28B3">
      <w:pPr>
        <w:pStyle w:val="Question"/>
      </w:pPr>
      <w:r>
        <w:t>Q.</w:t>
      </w:r>
      <w:r>
        <w:tab/>
      </w:r>
      <w:r w:rsidR="0064429C" w:rsidRPr="007A0408">
        <w:t>Which utilities are offering modern rate designs today?</w:t>
      </w:r>
    </w:p>
    <w:p w14:paraId="584CF09D" w14:textId="7C4682D1" w:rsidR="006C7B1F" w:rsidRDefault="0064429C" w:rsidP="00510ADE">
      <w:pPr>
        <w:pStyle w:val="Answer"/>
        <w:spacing w:after="240"/>
      </w:pPr>
      <w:r>
        <w:t>Exhibit</w:t>
      </w:r>
      <w:r w:rsidR="00E049B4">
        <w:t>___(</w:t>
      </w:r>
      <w:r>
        <w:t>AF-</w:t>
      </w:r>
      <w:r w:rsidR="00235342">
        <w:t>2</w:t>
      </w:r>
      <w:r w:rsidR="00E049B4">
        <w:t>)</w:t>
      </w:r>
      <w:r>
        <w:t xml:space="preserve"> enumerates 62 three-part rates that are being offered by utilities (including Georgia Power) around the country today.</w:t>
      </w:r>
      <w:r w:rsidR="00CE4E01">
        <w:t xml:space="preserve">  </w:t>
      </w:r>
      <w:r>
        <w:t>The precise structure of the rate varies by utility. Sometimes the demand charge is based on non-coincident demand, and sometimes on coincident demand.</w:t>
      </w:r>
      <w:r w:rsidR="00CE4E01">
        <w:t xml:space="preserve">  </w:t>
      </w:r>
      <w:r>
        <w:t>The time interval that the demand is measured varies from 15 minutes to an hour.</w:t>
      </w:r>
      <w:r w:rsidR="00CE4E01">
        <w:t xml:space="preserve">  </w:t>
      </w:r>
      <w:r>
        <w:t>In some cases, the volumetric rate is a flat rate, while in other cases it is a time-varying energy rate.</w:t>
      </w:r>
    </w:p>
    <w:p w14:paraId="04087C7F" w14:textId="107279B6" w:rsidR="006E5F35" w:rsidRDefault="006E5F35" w:rsidP="00510ADE">
      <w:pPr>
        <w:pStyle w:val="BodyTextIndent"/>
      </w:pPr>
      <w:r>
        <w:t>Many utilities across the country</w:t>
      </w:r>
      <w:r w:rsidR="00B95D81">
        <w:t>, including Georgia Power,</w:t>
      </w:r>
      <w:r>
        <w:t xml:space="preserve"> have deployed TOU rates to their residential customers.</w:t>
      </w:r>
      <w:r w:rsidR="00D400B3">
        <w:t xml:space="preserve"> </w:t>
      </w:r>
      <w:r>
        <w:t xml:space="preserve"> While these rates were introduced decades ago, TOU rates are becoming more widespread and </w:t>
      </w:r>
      <w:r w:rsidR="00B95D81">
        <w:t>deployed by more utilities due to the emergence of Advanced Metering Infrastructure (AMI).</w:t>
      </w:r>
    </w:p>
    <w:p w14:paraId="509F3A19" w14:textId="77777777" w:rsidR="008662AC" w:rsidRDefault="0064429C" w:rsidP="00510ADE">
      <w:pPr>
        <w:pStyle w:val="BodyTextIndent"/>
      </w:pPr>
      <w:r>
        <w:t xml:space="preserve">Additionally, Peak Time Rebates (PTR) are now being offered by utilities in Maryland, California, and Illinois. </w:t>
      </w:r>
    </w:p>
    <w:p w14:paraId="10CA6134" w14:textId="3441814C" w:rsidR="006C7B1F" w:rsidRPr="00342550" w:rsidRDefault="0064429C" w:rsidP="00510ADE">
      <w:pPr>
        <w:pStyle w:val="BodyTextIndent"/>
      </w:pPr>
      <w:r>
        <w:t>Oklahoma Gas &amp; Electric</w:t>
      </w:r>
      <w:r w:rsidR="00471D3E">
        <w:t xml:space="preserve"> (OGE)</w:t>
      </w:r>
      <w:r>
        <w:t xml:space="preserve"> has about 20% of its customers on technology-enabled dynamic pricing rates.</w:t>
      </w:r>
    </w:p>
    <w:p w14:paraId="3EFFC1A9" w14:textId="77777777" w:rsidR="006C7B1F" w:rsidRDefault="0064429C" w:rsidP="00510ADE">
      <w:pPr>
        <w:pStyle w:val="BodyTextIndent"/>
      </w:pPr>
      <w:r>
        <w:lastRenderedPageBreak/>
        <w:t xml:space="preserve">Real Time Pricing (RTP) is being offered to residential customers in Illinois and some 50,000 customers are on it. </w:t>
      </w:r>
    </w:p>
    <w:p w14:paraId="74B54BF4" w14:textId="77777777" w:rsidR="006C7B1F" w:rsidRDefault="0064429C" w:rsidP="00EE28B3">
      <w:pPr>
        <w:pStyle w:val="BodyTextIndent"/>
        <w:spacing w:after="0"/>
      </w:pPr>
      <w:r>
        <w:t>Flat bill options are popular in a number of states including the Carolinas, Florida, Georgia, Indiana, and Oklahoma, and are being considered by several utilities around the country.</w:t>
      </w:r>
    </w:p>
    <w:p w14:paraId="6A2FCE7E" w14:textId="2D3D065B" w:rsidR="006C7B1F" w:rsidRDefault="00373019" w:rsidP="00EE28B3">
      <w:pPr>
        <w:pStyle w:val="Question"/>
      </w:pPr>
      <w:r>
        <w:t>Q.</w:t>
      </w:r>
      <w:r>
        <w:tab/>
      </w:r>
      <w:r w:rsidR="0064429C" w:rsidRPr="007A0408">
        <w:t>Have customers accepted modern tariffs?</w:t>
      </w:r>
    </w:p>
    <w:p w14:paraId="4711A58B" w14:textId="09BC0C00" w:rsidR="006C7B1F" w:rsidRDefault="0064429C" w:rsidP="00510ADE">
      <w:pPr>
        <w:pStyle w:val="Answer"/>
        <w:spacing w:after="240"/>
      </w:pPr>
      <w:r>
        <w:t xml:space="preserve">Yes, customers have accepted modern tariffs where they have been offered. </w:t>
      </w:r>
      <w:r w:rsidR="00D400B3">
        <w:t xml:space="preserve"> </w:t>
      </w:r>
      <w:r>
        <w:t xml:space="preserve">A majority of modern tariffs have been implemented on an optional basis, either opt-in or default, and the numbers of customers voluntarily enrolling (either opting in or declining to opt out) in the new tariffs indicate a broad acceptance of the innovative rate offerings. </w:t>
      </w:r>
      <w:r w:rsidR="00D400B3">
        <w:t xml:space="preserve"> </w:t>
      </w:r>
      <w:r>
        <w:t>Selected examples of customer participation are shown in Table 2 below.</w:t>
      </w:r>
    </w:p>
    <w:p w14:paraId="0B08A34F" w14:textId="28981506" w:rsidR="006C7B1F" w:rsidRPr="007A0408" w:rsidRDefault="0064429C" w:rsidP="00510ADE">
      <w:pPr>
        <w:pStyle w:val="TitleBold"/>
        <w:keepNext w:val="0"/>
        <w:spacing w:after="0" w:line="360" w:lineRule="auto"/>
        <w:ind w:left="720"/>
      </w:pPr>
      <w:bookmarkStart w:id="2" w:name="_Ref5959056"/>
      <w:r w:rsidRPr="007A0408">
        <w:t xml:space="preserve">Table </w:t>
      </w:r>
      <w:r w:rsidRPr="007A0408">
        <w:rPr>
          <w:noProof/>
        </w:rPr>
        <w:fldChar w:fldCharType="begin"/>
      </w:r>
      <w:r w:rsidRPr="007A0408">
        <w:rPr>
          <w:noProof/>
        </w:rPr>
        <w:instrText xml:space="preserve"> SEQ Table \* ARABIC </w:instrText>
      </w:r>
      <w:r w:rsidRPr="007A0408">
        <w:rPr>
          <w:noProof/>
        </w:rPr>
        <w:fldChar w:fldCharType="separate"/>
      </w:r>
      <w:r w:rsidR="004F2EE6">
        <w:rPr>
          <w:noProof/>
        </w:rPr>
        <w:t>2</w:t>
      </w:r>
      <w:r w:rsidRPr="007A0408">
        <w:rPr>
          <w:noProof/>
        </w:rPr>
        <w:fldChar w:fldCharType="end"/>
      </w:r>
      <w:bookmarkEnd w:id="2"/>
      <w:r w:rsidRPr="007A0408">
        <w:t xml:space="preserve"> – Examples of Customer Participation in Modern Rate Offerings</w:t>
      </w:r>
    </w:p>
    <w:tbl>
      <w:tblPr>
        <w:tblW w:w="8810" w:type="dxa"/>
        <w:tblInd w:w="720" w:type="dxa"/>
        <w:tblLayout w:type="fixed"/>
        <w:tblCellMar>
          <w:left w:w="58" w:type="dxa"/>
          <w:right w:w="0" w:type="dxa"/>
        </w:tblCellMar>
        <w:tblLook w:val="0420" w:firstRow="1" w:lastRow="0" w:firstColumn="0" w:lastColumn="0" w:noHBand="0" w:noVBand="1"/>
      </w:tblPr>
      <w:tblGrid>
        <w:gridCol w:w="1971"/>
        <w:gridCol w:w="1914"/>
        <w:gridCol w:w="1776"/>
        <w:gridCol w:w="3149"/>
      </w:tblGrid>
      <w:tr w:rsidR="00761BFB" w:rsidRPr="000A19E3" w14:paraId="08FA79AB" w14:textId="77777777" w:rsidTr="002E1FBA">
        <w:trPr>
          <w:cantSplit/>
          <w:trHeight w:val="415"/>
        </w:trPr>
        <w:tc>
          <w:tcPr>
            <w:tcW w:w="1119" w:type="pct"/>
            <w:tcBorders>
              <w:top w:val="single" w:sz="8" w:space="0" w:color="FFFFFF"/>
              <w:left w:val="single" w:sz="8" w:space="0" w:color="FFFFFF"/>
              <w:bottom w:val="single" w:sz="24" w:space="0" w:color="FFFFFF"/>
              <w:right w:val="single" w:sz="8" w:space="0" w:color="FFFFFF"/>
            </w:tcBorders>
            <w:shd w:val="clear" w:color="auto" w:fill="002B54"/>
            <w:tcMar>
              <w:top w:w="72" w:type="dxa"/>
              <w:left w:w="144" w:type="dxa"/>
              <w:bottom w:w="72" w:type="dxa"/>
              <w:right w:w="144" w:type="dxa"/>
            </w:tcMar>
            <w:vAlign w:val="bottom"/>
            <w:hideMark/>
          </w:tcPr>
          <w:p w14:paraId="656DD10F" w14:textId="77777777" w:rsidR="006C7B1F" w:rsidRPr="000A19E3" w:rsidRDefault="0064429C" w:rsidP="00EE28B3">
            <w:pPr>
              <w:keepNext/>
              <w:keepLines/>
              <w:spacing w:before="0" w:line="360" w:lineRule="auto"/>
              <w:jc w:val="center"/>
              <w:rPr>
                <w:rFonts w:eastAsia="Times New Roman"/>
                <w:color w:val="auto"/>
                <w:szCs w:val="24"/>
              </w:rPr>
            </w:pPr>
            <w:r w:rsidRPr="000A19E3">
              <w:rPr>
                <w:rFonts w:eastAsia="Times New Roman"/>
                <w:b/>
                <w:bCs/>
                <w:color w:val="FFFFFF" w:themeColor="light1"/>
                <w:kern w:val="24"/>
                <w:szCs w:val="24"/>
              </w:rPr>
              <w:t>Utility or Location</w:t>
            </w:r>
          </w:p>
        </w:tc>
        <w:tc>
          <w:tcPr>
            <w:tcW w:w="1086" w:type="pct"/>
            <w:tcBorders>
              <w:top w:val="single" w:sz="8" w:space="0" w:color="FFFFFF"/>
              <w:left w:val="single" w:sz="8" w:space="0" w:color="FFFFFF"/>
              <w:bottom w:val="single" w:sz="24" w:space="0" w:color="FFFFFF"/>
              <w:right w:val="single" w:sz="8" w:space="0" w:color="FFFFFF"/>
            </w:tcBorders>
            <w:shd w:val="clear" w:color="auto" w:fill="002B54"/>
            <w:tcMar>
              <w:top w:w="72" w:type="dxa"/>
              <w:left w:w="144" w:type="dxa"/>
              <w:bottom w:w="72" w:type="dxa"/>
              <w:right w:w="144" w:type="dxa"/>
            </w:tcMar>
            <w:vAlign w:val="bottom"/>
            <w:hideMark/>
          </w:tcPr>
          <w:p w14:paraId="40FA119A" w14:textId="77777777" w:rsidR="006C7B1F" w:rsidRPr="000A19E3" w:rsidRDefault="0064429C" w:rsidP="00EE28B3">
            <w:pPr>
              <w:keepNext/>
              <w:keepLines/>
              <w:spacing w:before="0" w:line="360" w:lineRule="auto"/>
              <w:jc w:val="center"/>
              <w:rPr>
                <w:rFonts w:eastAsia="Times New Roman"/>
                <w:color w:val="auto"/>
                <w:szCs w:val="24"/>
              </w:rPr>
            </w:pPr>
            <w:r w:rsidRPr="000A19E3">
              <w:rPr>
                <w:rFonts w:eastAsia="Times New Roman"/>
                <w:b/>
                <w:bCs/>
                <w:color w:val="FFFFFF" w:themeColor="light1"/>
                <w:kern w:val="24"/>
                <w:szCs w:val="24"/>
              </w:rPr>
              <w:t>Type of Rate</w:t>
            </w:r>
          </w:p>
        </w:tc>
        <w:tc>
          <w:tcPr>
            <w:tcW w:w="1008" w:type="pct"/>
            <w:tcBorders>
              <w:top w:val="single" w:sz="8" w:space="0" w:color="FFFFFF"/>
              <w:left w:val="single" w:sz="8" w:space="0" w:color="FFFFFF"/>
              <w:bottom w:val="single" w:sz="24" w:space="0" w:color="FFFFFF"/>
              <w:right w:val="single" w:sz="8" w:space="0" w:color="FFFFFF"/>
            </w:tcBorders>
            <w:shd w:val="clear" w:color="auto" w:fill="002B54"/>
            <w:tcMar>
              <w:top w:w="72" w:type="dxa"/>
              <w:left w:w="144" w:type="dxa"/>
              <w:bottom w:w="72" w:type="dxa"/>
              <w:right w:w="144" w:type="dxa"/>
            </w:tcMar>
            <w:vAlign w:val="bottom"/>
            <w:hideMark/>
          </w:tcPr>
          <w:p w14:paraId="54822307" w14:textId="77777777" w:rsidR="006C7B1F" w:rsidRPr="000A19E3" w:rsidRDefault="0064429C" w:rsidP="00EE28B3">
            <w:pPr>
              <w:keepNext/>
              <w:keepLines/>
              <w:spacing w:before="0" w:line="360" w:lineRule="auto"/>
              <w:jc w:val="center"/>
              <w:rPr>
                <w:rFonts w:eastAsia="Times New Roman"/>
                <w:color w:val="auto"/>
                <w:szCs w:val="24"/>
              </w:rPr>
            </w:pPr>
            <w:r w:rsidRPr="000A19E3">
              <w:rPr>
                <w:rFonts w:eastAsia="Times New Roman"/>
                <w:b/>
                <w:bCs/>
                <w:color w:val="FFFFFF" w:themeColor="light1"/>
                <w:kern w:val="24"/>
                <w:szCs w:val="24"/>
              </w:rPr>
              <w:t>Applicability</w:t>
            </w:r>
          </w:p>
        </w:tc>
        <w:tc>
          <w:tcPr>
            <w:tcW w:w="1787" w:type="pct"/>
            <w:tcBorders>
              <w:top w:val="single" w:sz="8" w:space="0" w:color="FFFFFF"/>
              <w:left w:val="single" w:sz="8" w:space="0" w:color="FFFFFF"/>
              <w:bottom w:val="single" w:sz="24" w:space="0" w:color="FFFFFF"/>
              <w:right w:val="single" w:sz="8" w:space="0" w:color="FFFFFF"/>
            </w:tcBorders>
            <w:shd w:val="clear" w:color="auto" w:fill="002B54"/>
            <w:tcMar>
              <w:top w:w="72" w:type="dxa"/>
              <w:left w:w="144" w:type="dxa"/>
              <w:bottom w:w="72" w:type="dxa"/>
              <w:right w:w="144" w:type="dxa"/>
            </w:tcMar>
            <w:vAlign w:val="bottom"/>
            <w:hideMark/>
          </w:tcPr>
          <w:p w14:paraId="1F869478" w14:textId="77777777" w:rsidR="006C7B1F" w:rsidRPr="000A19E3" w:rsidRDefault="0064429C" w:rsidP="00EE28B3">
            <w:pPr>
              <w:keepNext/>
              <w:keepLines/>
              <w:spacing w:before="0" w:line="360" w:lineRule="auto"/>
              <w:jc w:val="center"/>
              <w:rPr>
                <w:rFonts w:eastAsia="Times New Roman"/>
                <w:color w:val="auto"/>
                <w:szCs w:val="24"/>
              </w:rPr>
            </w:pPr>
            <w:r w:rsidRPr="000A19E3">
              <w:rPr>
                <w:rFonts w:eastAsia="Times New Roman"/>
                <w:b/>
                <w:bCs/>
                <w:color w:val="FFFFFF" w:themeColor="light1"/>
                <w:kern w:val="24"/>
                <w:szCs w:val="24"/>
              </w:rPr>
              <w:t>Participating Customers</w:t>
            </w:r>
          </w:p>
        </w:tc>
      </w:tr>
      <w:tr w:rsidR="00761BFB" w:rsidRPr="000A19E3" w14:paraId="451CB483" w14:textId="77777777" w:rsidTr="002E1FBA">
        <w:trPr>
          <w:cantSplit/>
          <w:trHeight w:val="359"/>
        </w:trPr>
        <w:tc>
          <w:tcPr>
            <w:tcW w:w="1119"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0C1A3FD5" w14:textId="6CEF644D" w:rsidR="006C7B1F" w:rsidRPr="000A19E3" w:rsidRDefault="0064429C" w:rsidP="00510ADE">
            <w:pPr>
              <w:spacing w:before="0" w:line="360" w:lineRule="auto"/>
              <w:jc w:val="left"/>
              <w:rPr>
                <w:rFonts w:eastAsia="Times New Roman"/>
                <w:color w:val="auto"/>
                <w:szCs w:val="24"/>
              </w:rPr>
            </w:pPr>
            <w:r w:rsidRPr="000A19E3">
              <w:rPr>
                <w:rFonts w:eastAsia="Times New Roman"/>
                <w:color w:val="000000" w:themeColor="dark1"/>
                <w:kern w:val="24"/>
                <w:szCs w:val="24"/>
              </w:rPr>
              <w:t>Arizona (APS)</w:t>
            </w:r>
          </w:p>
        </w:tc>
        <w:tc>
          <w:tcPr>
            <w:tcW w:w="1086"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660F9662" w14:textId="31AE3906" w:rsidR="006C7B1F" w:rsidRPr="000A19E3" w:rsidRDefault="00B95D81" w:rsidP="00510ADE">
            <w:pPr>
              <w:spacing w:before="0" w:line="360" w:lineRule="auto"/>
              <w:jc w:val="left"/>
              <w:rPr>
                <w:rFonts w:eastAsia="Times New Roman"/>
                <w:color w:val="auto"/>
                <w:szCs w:val="24"/>
              </w:rPr>
            </w:pPr>
            <w:r>
              <w:rPr>
                <w:rFonts w:eastAsia="Times New Roman"/>
                <w:color w:val="000000" w:themeColor="dark1"/>
                <w:kern w:val="24"/>
                <w:szCs w:val="24"/>
              </w:rPr>
              <w:t>Three-Part rate</w:t>
            </w:r>
          </w:p>
        </w:tc>
        <w:tc>
          <w:tcPr>
            <w:tcW w:w="1008"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7F091CCB" w14:textId="77777777" w:rsidR="006C7B1F" w:rsidRPr="000A19E3" w:rsidRDefault="0064429C" w:rsidP="00510ADE">
            <w:pPr>
              <w:spacing w:before="0" w:line="360" w:lineRule="auto"/>
              <w:jc w:val="left"/>
              <w:rPr>
                <w:rFonts w:eastAsia="Times New Roman"/>
                <w:color w:val="auto"/>
                <w:szCs w:val="24"/>
              </w:rPr>
            </w:pPr>
            <w:r w:rsidRPr="000A19E3">
              <w:rPr>
                <w:rFonts w:eastAsia="Times New Roman"/>
                <w:color w:val="000000" w:themeColor="dark1"/>
                <w:kern w:val="24"/>
                <w:szCs w:val="24"/>
              </w:rPr>
              <w:t>Opt-in</w:t>
            </w:r>
          </w:p>
        </w:tc>
        <w:tc>
          <w:tcPr>
            <w:tcW w:w="1787"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1BA286DE" w14:textId="5A5E9755" w:rsidR="006C7B1F" w:rsidRPr="000A19E3" w:rsidRDefault="00B95D81" w:rsidP="00510ADE">
            <w:pPr>
              <w:spacing w:before="0" w:line="360" w:lineRule="auto"/>
              <w:jc w:val="left"/>
              <w:rPr>
                <w:rFonts w:eastAsia="Times New Roman"/>
                <w:color w:val="auto"/>
                <w:szCs w:val="24"/>
              </w:rPr>
            </w:pPr>
            <w:r>
              <w:rPr>
                <w:rFonts w:eastAsia="Times New Roman"/>
                <w:color w:val="000000" w:themeColor="dark1"/>
                <w:kern w:val="24"/>
                <w:szCs w:val="24"/>
              </w:rPr>
              <w:t>20</w:t>
            </w:r>
            <w:r w:rsidR="0064429C" w:rsidRPr="000A19E3">
              <w:rPr>
                <w:rFonts w:eastAsia="Times New Roman"/>
                <w:color w:val="000000" w:themeColor="dark1"/>
                <w:kern w:val="24"/>
                <w:szCs w:val="24"/>
              </w:rPr>
              <w:t xml:space="preserve">% of APS’ residential customers </w:t>
            </w:r>
          </w:p>
        </w:tc>
      </w:tr>
      <w:tr w:rsidR="00761BFB" w:rsidRPr="000A19E3" w14:paraId="2799D88F" w14:textId="77777777" w:rsidTr="002E1FBA">
        <w:trPr>
          <w:cantSplit/>
          <w:trHeight w:val="359"/>
        </w:trPr>
        <w:tc>
          <w:tcPr>
            <w:tcW w:w="1119"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7945D277" w14:textId="6443A521" w:rsidR="006C7B1F" w:rsidRPr="000A19E3" w:rsidRDefault="00B95D81" w:rsidP="00510ADE">
            <w:pPr>
              <w:spacing w:before="0" w:line="360" w:lineRule="auto"/>
              <w:jc w:val="left"/>
              <w:rPr>
                <w:rFonts w:eastAsia="Times New Roman"/>
                <w:color w:val="000000" w:themeColor="dark1"/>
                <w:kern w:val="24"/>
                <w:szCs w:val="24"/>
              </w:rPr>
            </w:pPr>
            <w:r>
              <w:rPr>
                <w:rFonts w:eastAsia="Times New Roman"/>
                <w:color w:val="000000" w:themeColor="dark1"/>
                <w:kern w:val="24"/>
                <w:szCs w:val="24"/>
              </w:rPr>
              <w:t>Georgia</w:t>
            </w:r>
            <w:r w:rsidRPr="000A19E3">
              <w:rPr>
                <w:rFonts w:eastAsia="Times New Roman"/>
                <w:color w:val="000000" w:themeColor="dark1"/>
                <w:kern w:val="24"/>
                <w:szCs w:val="24"/>
              </w:rPr>
              <w:t xml:space="preserve"> </w:t>
            </w:r>
            <w:r w:rsidR="0064429C" w:rsidRPr="000A19E3">
              <w:rPr>
                <w:rFonts w:eastAsia="Times New Roman"/>
                <w:color w:val="000000" w:themeColor="dark1"/>
                <w:kern w:val="24"/>
                <w:szCs w:val="24"/>
              </w:rPr>
              <w:t>(</w:t>
            </w:r>
            <w:r>
              <w:rPr>
                <w:rFonts w:eastAsia="Times New Roman"/>
                <w:color w:val="000000" w:themeColor="dark1"/>
                <w:kern w:val="24"/>
                <w:szCs w:val="24"/>
              </w:rPr>
              <w:t>GPC</w:t>
            </w:r>
            <w:r w:rsidR="0064429C" w:rsidRPr="000A19E3">
              <w:rPr>
                <w:rFonts w:eastAsia="Times New Roman"/>
                <w:color w:val="000000" w:themeColor="dark1"/>
                <w:kern w:val="24"/>
                <w:szCs w:val="24"/>
              </w:rPr>
              <w:t>)</w:t>
            </w:r>
          </w:p>
        </w:tc>
        <w:tc>
          <w:tcPr>
            <w:tcW w:w="1086"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06A80703" w14:textId="39DE1D64" w:rsidR="006C7B1F" w:rsidRPr="000A19E3" w:rsidRDefault="00B95D81" w:rsidP="00510ADE">
            <w:pPr>
              <w:spacing w:before="0" w:line="360" w:lineRule="auto"/>
              <w:jc w:val="left"/>
              <w:rPr>
                <w:rFonts w:eastAsia="Times New Roman"/>
                <w:color w:val="000000" w:themeColor="dark1"/>
                <w:kern w:val="24"/>
                <w:szCs w:val="24"/>
              </w:rPr>
            </w:pPr>
            <w:r>
              <w:rPr>
                <w:rFonts w:eastAsia="Times New Roman"/>
                <w:color w:val="000000" w:themeColor="dark1"/>
                <w:kern w:val="24"/>
                <w:szCs w:val="24"/>
              </w:rPr>
              <w:t>Fixed bill</w:t>
            </w:r>
          </w:p>
        </w:tc>
        <w:tc>
          <w:tcPr>
            <w:tcW w:w="1008"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7721A13A" w14:textId="0A5756CD" w:rsidR="006C7B1F" w:rsidRPr="000A19E3" w:rsidRDefault="00B95D81" w:rsidP="00510ADE">
            <w:pPr>
              <w:spacing w:before="0" w:line="360" w:lineRule="auto"/>
              <w:jc w:val="left"/>
              <w:rPr>
                <w:rFonts w:eastAsia="Times New Roman"/>
                <w:color w:val="000000" w:themeColor="dark1"/>
                <w:kern w:val="24"/>
                <w:szCs w:val="24"/>
              </w:rPr>
            </w:pPr>
            <w:r>
              <w:rPr>
                <w:rFonts w:eastAsia="Times New Roman"/>
                <w:color w:val="000000" w:themeColor="dark1"/>
                <w:kern w:val="24"/>
                <w:szCs w:val="24"/>
              </w:rPr>
              <w:t>Opt-in</w:t>
            </w:r>
          </w:p>
        </w:tc>
        <w:tc>
          <w:tcPr>
            <w:tcW w:w="1787"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6033358A" w14:textId="79031FCB" w:rsidR="006C7B1F" w:rsidRPr="000A19E3" w:rsidRDefault="00B95D81" w:rsidP="00510ADE">
            <w:pPr>
              <w:spacing w:before="0" w:line="360" w:lineRule="auto"/>
              <w:jc w:val="left"/>
              <w:rPr>
                <w:rFonts w:eastAsia="Times New Roman"/>
                <w:color w:val="000000" w:themeColor="dark1"/>
                <w:kern w:val="24"/>
                <w:szCs w:val="24"/>
              </w:rPr>
            </w:pPr>
            <w:r>
              <w:rPr>
                <w:rFonts w:eastAsia="Times New Roman"/>
                <w:color w:val="000000" w:themeColor="dark1"/>
                <w:kern w:val="24"/>
                <w:szCs w:val="24"/>
              </w:rPr>
              <w:t>14% (290,000)</w:t>
            </w:r>
          </w:p>
        </w:tc>
      </w:tr>
      <w:tr w:rsidR="00B95D81" w:rsidRPr="000A19E3" w14:paraId="1BA63C11" w14:textId="77777777" w:rsidTr="002E1FBA">
        <w:trPr>
          <w:cantSplit/>
          <w:trHeight w:val="359"/>
        </w:trPr>
        <w:tc>
          <w:tcPr>
            <w:tcW w:w="1119"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5415AF3A" w14:textId="6C9238A9" w:rsidR="00B95D81" w:rsidRPr="000A19E3" w:rsidRDefault="00B95D81"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California (PG&amp;E, SCE, SDG&amp;E)</w:t>
            </w:r>
          </w:p>
        </w:tc>
        <w:tc>
          <w:tcPr>
            <w:tcW w:w="1086"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5EF036A2" w14:textId="4759D43E" w:rsidR="00B95D81" w:rsidRPr="000A19E3" w:rsidRDefault="00B95D81"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Time-of-Use (TOU)</w:t>
            </w:r>
          </w:p>
        </w:tc>
        <w:tc>
          <w:tcPr>
            <w:tcW w:w="1008"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406CDAA4" w14:textId="082B9927" w:rsidR="00B95D81" w:rsidRPr="000A19E3" w:rsidRDefault="00B95D81"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Default (2019)</w:t>
            </w:r>
          </w:p>
        </w:tc>
        <w:tc>
          <w:tcPr>
            <w:tcW w:w="1787"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2B0C8DBC" w14:textId="30CC704A" w:rsidR="00B95D81" w:rsidRPr="000A19E3" w:rsidRDefault="00B95D81"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TBD – 75-90%*</w:t>
            </w:r>
          </w:p>
        </w:tc>
      </w:tr>
      <w:tr w:rsidR="00761BFB" w:rsidRPr="000A19E3" w14:paraId="410B653E" w14:textId="77777777" w:rsidTr="002E1FBA">
        <w:trPr>
          <w:cantSplit/>
          <w:trHeight w:val="359"/>
        </w:trPr>
        <w:tc>
          <w:tcPr>
            <w:tcW w:w="1119"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535B18B0"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Colorado (Fort Collins)</w:t>
            </w:r>
          </w:p>
        </w:tc>
        <w:tc>
          <w:tcPr>
            <w:tcW w:w="1086"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68CF00D6"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Time-of-Use (TOU)</w:t>
            </w:r>
          </w:p>
        </w:tc>
        <w:tc>
          <w:tcPr>
            <w:tcW w:w="1008"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685FF6F8"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Mandatory (for residential)</w:t>
            </w:r>
          </w:p>
        </w:tc>
        <w:tc>
          <w:tcPr>
            <w:tcW w:w="1787"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44927125"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100%</w:t>
            </w:r>
          </w:p>
        </w:tc>
      </w:tr>
      <w:tr w:rsidR="00761BFB" w:rsidRPr="000A19E3" w14:paraId="2A9691D5" w14:textId="77777777" w:rsidTr="002E1FBA">
        <w:trPr>
          <w:cantSplit/>
          <w:trHeight w:val="359"/>
        </w:trPr>
        <w:tc>
          <w:tcPr>
            <w:tcW w:w="1119"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281224DE" w14:textId="77777777" w:rsidR="006C7B1F"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Illinois (ComEd, Ameren Power Illinois)</w:t>
            </w:r>
          </w:p>
          <w:p w14:paraId="6D37DC54" w14:textId="4ABBF77C" w:rsidR="002E1FBA" w:rsidRPr="000A19E3" w:rsidRDefault="002E1FBA" w:rsidP="00EE28B3">
            <w:pPr>
              <w:spacing w:before="0" w:line="360" w:lineRule="auto"/>
              <w:jc w:val="left"/>
              <w:rPr>
                <w:rFonts w:eastAsia="Times New Roman"/>
                <w:color w:val="000000" w:themeColor="dark1"/>
                <w:kern w:val="24"/>
                <w:szCs w:val="24"/>
              </w:rPr>
            </w:pPr>
          </w:p>
        </w:tc>
        <w:tc>
          <w:tcPr>
            <w:tcW w:w="1086"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130C766F"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Real Time Pricing (RTP)</w:t>
            </w:r>
          </w:p>
        </w:tc>
        <w:tc>
          <w:tcPr>
            <w:tcW w:w="1008"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602833CC"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Opt-in</w:t>
            </w:r>
          </w:p>
        </w:tc>
        <w:tc>
          <w:tcPr>
            <w:tcW w:w="1787"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01581126"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50,000</w:t>
            </w:r>
          </w:p>
        </w:tc>
      </w:tr>
      <w:tr w:rsidR="002E1FBA" w:rsidRPr="000A19E3" w14:paraId="462B0A8B" w14:textId="77777777" w:rsidTr="002E1FBA">
        <w:trPr>
          <w:cantSplit/>
          <w:trHeight w:val="415"/>
        </w:trPr>
        <w:tc>
          <w:tcPr>
            <w:tcW w:w="1119" w:type="pct"/>
            <w:tcBorders>
              <w:top w:val="single" w:sz="8" w:space="0" w:color="FFFFFF"/>
              <w:left w:val="single" w:sz="8" w:space="0" w:color="FFFFFF"/>
              <w:bottom w:val="single" w:sz="24" w:space="0" w:color="FFFFFF"/>
              <w:right w:val="single" w:sz="8" w:space="0" w:color="FFFFFF"/>
            </w:tcBorders>
            <w:shd w:val="clear" w:color="auto" w:fill="002B54"/>
            <w:tcMar>
              <w:top w:w="72" w:type="dxa"/>
              <w:left w:w="144" w:type="dxa"/>
              <w:bottom w:w="72" w:type="dxa"/>
              <w:right w:w="144" w:type="dxa"/>
            </w:tcMar>
            <w:vAlign w:val="bottom"/>
            <w:hideMark/>
          </w:tcPr>
          <w:p w14:paraId="2E09556D" w14:textId="77777777" w:rsidR="002E1FBA" w:rsidRPr="000A19E3" w:rsidRDefault="002E1FBA" w:rsidP="00643C29">
            <w:pPr>
              <w:keepNext/>
              <w:keepLines/>
              <w:spacing w:before="0" w:line="360" w:lineRule="auto"/>
              <w:jc w:val="center"/>
              <w:rPr>
                <w:rFonts w:eastAsia="Times New Roman"/>
                <w:color w:val="auto"/>
                <w:szCs w:val="24"/>
              </w:rPr>
            </w:pPr>
            <w:r w:rsidRPr="000A19E3">
              <w:rPr>
                <w:rFonts w:eastAsia="Times New Roman"/>
                <w:b/>
                <w:bCs/>
                <w:color w:val="FFFFFF" w:themeColor="light1"/>
                <w:kern w:val="24"/>
                <w:szCs w:val="24"/>
              </w:rPr>
              <w:lastRenderedPageBreak/>
              <w:t>Utility or Location</w:t>
            </w:r>
          </w:p>
        </w:tc>
        <w:tc>
          <w:tcPr>
            <w:tcW w:w="1086" w:type="pct"/>
            <w:tcBorders>
              <w:top w:val="single" w:sz="8" w:space="0" w:color="FFFFFF"/>
              <w:left w:val="single" w:sz="8" w:space="0" w:color="FFFFFF"/>
              <w:bottom w:val="single" w:sz="24" w:space="0" w:color="FFFFFF"/>
              <w:right w:val="single" w:sz="8" w:space="0" w:color="FFFFFF"/>
            </w:tcBorders>
            <w:shd w:val="clear" w:color="auto" w:fill="002B54"/>
            <w:tcMar>
              <w:top w:w="72" w:type="dxa"/>
              <w:left w:w="144" w:type="dxa"/>
              <w:bottom w:w="72" w:type="dxa"/>
              <w:right w:w="144" w:type="dxa"/>
            </w:tcMar>
            <w:vAlign w:val="bottom"/>
            <w:hideMark/>
          </w:tcPr>
          <w:p w14:paraId="371F0F3D" w14:textId="77777777" w:rsidR="002E1FBA" w:rsidRPr="000A19E3" w:rsidRDefault="002E1FBA" w:rsidP="00643C29">
            <w:pPr>
              <w:keepNext/>
              <w:keepLines/>
              <w:spacing w:before="0" w:line="360" w:lineRule="auto"/>
              <w:jc w:val="center"/>
              <w:rPr>
                <w:rFonts w:eastAsia="Times New Roman"/>
                <w:color w:val="auto"/>
                <w:szCs w:val="24"/>
              </w:rPr>
            </w:pPr>
            <w:r w:rsidRPr="000A19E3">
              <w:rPr>
                <w:rFonts w:eastAsia="Times New Roman"/>
                <w:b/>
                <w:bCs/>
                <w:color w:val="FFFFFF" w:themeColor="light1"/>
                <w:kern w:val="24"/>
                <w:szCs w:val="24"/>
              </w:rPr>
              <w:t>Type of Rate</w:t>
            </w:r>
          </w:p>
        </w:tc>
        <w:tc>
          <w:tcPr>
            <w:tcW w:w="1008" w:type="pct"/>
            <w:tcBorders>
              <w:top w:val="single" w:sz="8" w:space="0" w:color="FFFFFF"/>
              <w:left w:val="single" w:sz="8" w:space="0" w:color="FFFFFF"/>
              <w:bottom w:val="single" w:sz="24" w:space="0" w:color="FFFFFF"/>
              <w:right w:val="single" w:sz="8" w:space="0" w:color="FFFFFF"/>
            </w:tcBorders>
            <w:shd w:val="clear" w:color="auto" w:fill="002B54"/>
            <w:tcMar>
              <w:top w:w="72" w:type="dxa"/>
              <w:left w:w="144" w:type="dxa"/>
              <w:bottom w:w="72" w:type="dxa"/>
              <w:right w:w="144" w:type="dxa"/>
            </w:tcMar>
            <w:vAlign w:val="bottom"/>
            <w:hideMark/>
          </w:tcPr>
          <w:p w14:paraId="3D986C6E" w14:textId="77777777" w:rsidR="002E1FBA" w:rsidRPr="000A19E3" w:rsidRDefault="002E1FBA" w:rsidP="00643C29">
            <w:pPr>
              <w:keepNext/>
              <w:keepLines/>
              <w:spacing w:before="0" w:line="360" w:lineRule="auto"/>
              <w:jc w:val="center"/>
              <w:rPr>
                <w:rFonts w:eastAsia="Times New Roman"/>
                <w:color w:val="auto"/>
                <w:szCs w:val="24"/>
              </w:rPr>
            </w:pPr>
            <w:r w:rsidRPr="000A19E3">
              <w:rPr>
                <w:rFonts w:eastAsia="Times New Roman"/>
                <w:b/>
                <w:bCs/>
                <w:color w:val="FFFFFF" w:themeColor="light1"/>
                <w:kern w:val="24"/>
                <w:szCs w:val="24"/>
              </w:rPr>
              <w:t>Applicability</w:t>
            </w:r>
          </w:p>
        </w:tc>
        <w:tc>
          <w:tcPr>
            <w:tcW w:w="1787" w:type="pct"/>
            <w:tcBorders>
              <w:top w:val="single" w:sz="8" w:space="0" w:color="FFFFFF"/>
              <w:left w:val="single" w:sz="8" w:space="0" w:color="FFFFFF"/>
              <w:bottom w:val="single" w:sz="24" w:space="0" w:color="FFFFFF"/>
              <w:right w:val="single" w:sz="8" w:space="0" w:color="FFFFFF"/>
            </w:tcBorders>
            <w:shd w:val="clear" w:color="auto" w:fill="002B54"/>
            <w:tcMar>
              <w:top w:w="72" w:type="dxa"/>
              <w:left w:w="144" w:type="dxa"/>
              <w:bottom w:w="72" w:type="dxa"/>
              <w:right w:w="144" w:type="dxa"/>
            </w:tcMar>
            <w:vAlign w:val="bottom"/>
            <w:hideMark/>
          </w:tcPr>
          <w:p w14:paraId="1B848690" w14:textId="77777777" w:rsidR="002E1FBA" w:rsidRPr="000A19E3" w:rsidRDefault="002E1FBA" w:rsidP="00643C29">
            <w:pPr>
              <w:keepNext/>
              <w:keepLines/>
              <w:spacing w:before="0" w:line="360" w:lineRule="auto"/>
              <w:jc w:val="center"/>
              <w:rPr>
                <w:rFonts w:eastAsia="Times New Roman"/>
                <w:color w:val="auto"/>
                <w:szCs w:val="24"/>
              </w:rPr>
            </w:pPr>
            <w:r w:rsidRPr="000A19E3">
              <w:rPr>
                <w:rFonts w:eastAsia="Times New Roman"/>
                <w:b/>
                <w:bCs/>
                <w:color w:val="FFFFFF" w:themeColor="light1"/>
                <w:kern w:val="24"/>
                <w:szCs w:val="24"/>
              </w:rPr>
              <w:t>Participating Customers</w:t>
            </w:r>
          </w:p>
        </w:tc>
      </w:tr>
      <w:tr w:rsidR="00761BFB" w:rsidRPr="000A19E3" w14:paraId="4064662F" w14:textId="77777777" w:rsidTr="002E1FBA">
        <w:trPr>
          <w:cantSplit/>
          <w:trHeight w:val="359"/>
        </w:trPr>
        <w:tc>
          <w:tcPr>
            <w:tcW w:w="1119"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6D65669A"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Maryland (BGE, Pepco, Delmarva)</w:t>
            </w:r>
          </w:p>
        </w:tc>
        <w:tc>
          <w:tcPr>
            <w:tcW w:w="1086"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661E1F90"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Dynamic Peak Time Rebate (PTR)</w:t>
            </w:r>
          </w:p>
        </w:tc>
        <w:tc>
          <w:tcPr>
            <w:tcW w:w="1008"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2CADB20D"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Default</w:t>
            </w:r>
          </w:p>
        </w:tc>
        <w:tc>
          <w:tcPr>
            <w:tcW w:w="1787" w:type="pct"/>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Mar>
              <w:top w:w="72" w:type="dxa"/>
              <w:left w:w="144" w:type="dxa"/>
              <w:bottom w:w="72" w:type="dxa"/>
              <w:right w:w="144" w:type="dxa"/>
            </w:tcMar>
          </w:tcPr>
          <w:p w14:paraId="1E94754A"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80%</w:t>
            </w:r>
          </w:p>
        </w:tc>
      </w:tr>
      <w:tr w:rsidR="00761BFB" w:rsidRPr="000A19E3" w14:paraId="7516D9C1" w14:textId="77777777" w:rsidTr="002E1FBA">
        <w:trPr>
          <w:cantSplit/>
          <w:trHeight w:val="359"/>
        </w:trPr>
        <w:tc>
          <w:tcPr>
            <w:tcW w:w="1119"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66B0EBCB"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Oklahoma (OGE)</w:t>
            </w:r>
          </w:p>
        </w:tc>
        <w:tc>
          <w:tcPr>
            <w:tcW w:w="1086"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2C52B8F8"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Variable Peak Pricing (VPP)</w:t>
            </w:r>
          </w:p>
        </w:tc>
        <w:tc>
          <w:tcPr>
            <w:tcW w:w="1008"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7C8EBCFC"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Opt-in</w:t>
            </w:r>
          </w:p>
        </w:tc>
        <w:tc>
          <w:tcPr>
            <w:tcW w:w="1787" w:type="pct"/>
            <w:tcBorders>
              <w:top w:val="single" w:sz="24" w:space="0" w:color="FFFFFF"/>
              <w:left w:val="single" w:sz="8" w:space="0" w:color="FFFFFF"/>
              <w:bottom w:val="single" w:sz="24" w:space="0" w:color="FFFFFF"/>
              <w:right w:val="single" w:sz="8" w:space="0" w:color="FFFFFF"/>
            </w:tcBorders>
            <w:shd w:val="clear" w:color="auto" w:fill="CBCDD1"/>
            <w:tcMar>
              <w:top w:w="72" w:type="dxa"/>
              <w:left w:w="144" w:type="dxa"/>
              <w:bottom w:w="72" w:type="dxa"/>
              <w:right w:w="144" w:type="dxa"/>
            </w:tcMar>
          </w:tcPr>
          <w:p w14:paraId="0AF506E9"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20% (130,000)</w:t>
            </w:r>
          </w:p>
        </w:tc>
      </w:tr>
      <w:tr w:rsidR="00761BFB" w:rsidRPr="000A19E3" w14:paraId="162342C1" w14:textId="77777777" w:rsidTr="002E1FBA">
        <w:trPr>
          <w:cantSplit/>
          <w:trHeight w:val="359"/>
        </w:trPr>
        <w:tc>
          <w:tcPr>
            <w:tcW w:w="1119" w:type="pct"/>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tcPr>
          <w:p w14:paraId="08ACBB66"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Ontario, Canada (several)</w:t>
            </w:r>
          </w:p>
        </w:tc>
        <w:tc>
          <w:tcPr>
            <w:tcW w:w="1086" w:type="pct"/>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tcPr>
          <w:p w14:paraId="659DFC50"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Time-of-Use (TOU)</w:t>
            </w:r>
          </w:p>
        </w:tc>
        <w:tc>
          <w:tcPr>
            <w:tcW w:w="1008" w:type="pct"/>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tcPr>
          <w:p w14:paraId="78E5751B"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Default</w:t>
            </w:r>
          </w:p>
        </w:tc>
        <w:tc>
          <w:tcPr>
            <w:tcW w:w="1787" w:type="pct"/>
            <w:tcBorders>
              <w:top w:val="single" w:sz="24" w:space="0" w:color="FFFFFF"/>
              <w:left w:val="single" w:sz="8" w:space="0" w:color="FFFFFF"/>
              <w:bottom w:val="single" w:sz="8" w:space="0" w:color="FFFFFF"/>
              <w:right w:val="single" w:sz="8" w:space="0" w:color="FFFFFF"/>
            </w:tcBorders>
            <w:shd w:val="clear" w:color="auto" w:fill="D9D9D9" w:themeFill="background1" w:themeFillShade="D9"/>
            <w:tcMar>
              <w:top w:w="72" w:type="dxa"/>
              <w:left w:w="144" w:type="dxa"/>
              <w:bottom w:w="72" w:type="dxa"/>
              <w:right w:w="144" w:type="dxa"/>
            </w:tcMar>
          </w:tcPr>
          <w:p w14:paraId="15CA8A2B" w14:textId="77777777" w:rsidR="006C7B1F" w:rsidRPr="000A19E3" w:rsidRDefault="0064429C" w:rsidP="00EE28B3">
            <w:pPr>
              <w:spacing w:before="0" w:line="360" w:lineRule="auto"/>
              <w:jc w:val="left"/>
              <w:rPr>
                <w:rFonts w:eastAsia="Times New Roman"/>
                <w:color w:val="000000" w:themeColor="dark1"/>
                <w:kern w:val="24"/>
                <w:szCs w:val="24"/>
              </w:rPr>
            </w:pPr>
            <w:r w:rsidRPr="000A19E3">
              <w:rPr>
                <w:rFonts w:eastAsia="Times New Roman"/>
                <w:color w:val="000000" w:themeColor="dark1"/>
                <w:kern w:val="24"/>
                <w:szCs w:val="24"/>
              </w:rPr>
              <w:t>90% (3.6 million)</w:t>
            </w:r>
          </w:p>
        </w:tc>
      </w:tr>
    </w:tbl>
    <w:p w14:paraId="61C4A341" w14:textId="77777777" w:rsidR="006C7B1F" w:rsidRPr="007A0408" w:rsidRDefault="0064429C" w:rsidP="00EE28B3">
      <w:pPr>
        <w:pStyle w:val="BodyTextIndent"/>
        <w:spacing w:after="0"/>
      </w:pPr>
      <w:r w:rsidRPr="007A0408">
        <w:t>*Estimated participation based on historical trends</w:t>
      </w:r>
    </w:p>
    <w:p w14:paraId="4FB7D6D8" w14:textId="6874322D" w:rsidR="006C7B1F" w:rsidRDefault="00373019" w:rsidP="00EE28B3">
      <w:pPr>
        <w:pStyle w:val="Question"/>
      </w:pPr>
      <w:r>
        <w:t>Q.</w:t>
      </w:r>
      <w:r>
        <w:tab/>
      </w:r>
      <w:r w:rsidR="00B95D81">
        <w:t>ARE the GENERAL CONCEPTS OF MODERN RATE DESIGN FAMILIAR TO CUSTOMERS?</w:t>
      </w:r>
    </w:p>
    <w:p w14:paraId="5AB9FB54" w14:textId="1C2315F3" w:rsidR="006C7B1F" w:rsidRDefault="0064429C" w:rsidP="00EE28B3">
      <w:pPr>
        <w:pStyle w:val="Answer"/>
      </w:pPr>
      <w:r>
        <w:t>On the whole, yes.</w:t>
      </w:r>
      <w:r w:rsidR="00D400B3">
        <w:t xml:space="preserve"> </w:t>
      </w:r>
      <w:r>
        <w:t xml:space="preserve"> Customers have found it relatively easy to understand modern rate designs. </w:t>
      </w:r>
      <w:r w:rsidR="00D400B3">
        <w:t xml:space="preserve"> </w:t>
      </w:r>
      <w:r>
        <w:t xml:space="preserve">They have already encountered those concepts in other aspects of their lives. </w:t>
      </w:r>
      <w:r w:rsidR="00914BE1" w:rsidRPr="00914BE1">
        <w:t xml:space="preserve"> Fixed charges are commonly encountered when renting cars, buying Amazon Prime or Netflix.</w:t>
      </w:r>
    </w:p>
    <w:p w14:paraId="3D60B1F7" w14:textId="5F3EFC7E" w:rsidR="00135A56" w:rsidRDefault="00135A56" w:rsidP="00EE28B3">
      <w:pPr>
        <w:pStyle w:val="Question"/>
      </w:pPr>
      <w:r>
        <w:t>Q.</w:t>
      </w:r>
      <w:r>
        <w:tab/>
      </w:r>
      <w:r w:rsidR="00C340CC">
        <w:t xml:space="preserve">How MIGHT </w:t>
      </w:r>
      <w:r w:rsidRPr="007A0408">
        <w:t>modern rate designs</w:t>
      </w:r>
      <w:r w:rsidR="003D3F62">
        <w:t xml:space="preserve"> </w:t>
      </w:r>
      <w:r w:rsidR="00C340CC">
        <w:t xml:space="preserve">IMPACT </w:t>
      </w:r>
      <w:r w:rsidR="003D3F62">
        <w:t>customers’ bills</w:t>
      </w:r>
      <w:r w:rsidRPr="007A0408">
        <w:t>?</w:t>
      </w:r>
    </w:p>
    <w:p w14:paraId="2BEB9DB5" w14:textId="00E835F9" w:rsidR="006C7B1F" w:rsidRDefault="0064429C" w:rsidP="00235342">
      <w:pPr>
        <w:pStyle w:val="Answer"/>
        <w:spacing w:after="240"/>
      </w:pPr>
      <w:r>
        <w:t xml:space="preserve">Under volumetric rates small customers have been subsidized by large customers, and low load factor customers have been subsidized by high load factor customers. </w:t>
      </w:r>
      <w:r w:rsidR="00D400B3">
        <w:t xml:space="preserve"> </w:t>
      </w:r>
      <w:r>
        <w:t xml:space="preserve">Thus, any change in rate design that redresses these subsidies will cause bills for customers who were overpaying to go down and for those who were underpaying to go up. </w:t>
      </w:r>
      <w:r w:rsidR="00D400B3">
        <w:t xml:space="preserve"> </w:t>
      </w:r>
      <w:r>
        <w:t xml:space="preserve">As discussed later in my testimony, there are ways of smoothing the transition. </w:t>
      </w:r>
    </w:p>
    <w:p w14:paraId="090DFA94" w14:textId="5E038D8B" w:rsidR="006C7B1F" w:rsidRDefault="0064429C" w:rsidP="00EE28B3">
      <w:pPr>
        <w:pStyle w:val="BodyTextIndent"/>
        <w:spacing w:after="0"/>
      </w:pPr>
      <w:r>
        <w:t xml:space="preserve">Intelligently-designed modern rates leverage economic efficiencies to ensure that the overall rate savings in the long run will exceed any bill increases in the short run that some customers might experience. </w:t>
      </w:r>
      <w:r w:rsidR="00D400B3">
        <w:t xml:space="preserve"> </w:t>
      </w:r>
      <w:r>
        <w:t xml:space="preserve">Because the modern rate will be revenue-neutral, it will initially produce savings for some customers, which in the aggregate will be equal to the </w:t>
      </w:r>
      <w:r>
        <w:lastRenderedPageBreak/>
        <w:t xml:space="preserve">aggregate bill increases experienced by other customers. </w:t>
      </w:r>
      <w:r w:rsidR="00D400B3">
        <w:t xml:space="preserve"> </w:t>
      </w:r>
      <w:r>
        <w:t xml:space="preserve">However, as a result of offering cost-reflective price signals and creating opportunities for load shifting, customer behavior will change over time to reduce total system </w:t>
      </w:r>
      <w:r w:rsidRPr="00200838">
        <w:t xml:space="preserve">costs. </w:t>
      </w:r>
      <w:r w:rsidR="00D400B3">
        <w:t xml:space="preserve"> </w:t>
      </w:r>
      <w:r w:rsidRPr="00200838">
        <w:t xml:space="preserve">Those net savings will accrue to ratepayers </w:t>
      </w:r>
      <w:r w:rsidR="00200838" w:rsidRPr="00F271AA">
        <w:t xml:space="preserve">and put downward pressure on rates in the future. </w:t>
      </w:r>
    </w:p>
    <w:p w14:paraId="7852C0BA" w14:textId="550637AE" w:rsidR="006C7B1F" w:rsidRDefault="00373019" w:rsidP="00EE28B3">
      <w:pPr>
        <w:pStyle w:val="Question"/>
      </w:pPr>
      <w:r>
        <w:t>Q.</w:t>
      </w:r>
      <w:r>
        <w:tab/>
      </w:r>
      <w:r w:rsidR="0064429C" w:rsidRPr="007A0408">
        <w:t>Do customer load shapes change in response to modern rate designs?</w:t>
      </w:r>
    </w:p>
    <w:p w14:paraId="19B88BEB" w14:textId="1D598C22" w:rsidR="006C7B1F" w:rsidRDefault="0064429C" w:rsidP="00235342">
      <w:pPr>
        <w:pStyle w:val="Answer"/>
        <w:spacing w:after="240"/>
      </w:pPr>
      <w:r>
        <w:t xml:space="preserve">Yes, there is an extensive body of evidence that customers are responsive to rate changes and will shift their load shapes according to price signals. </w:t>
      </w:r>
      <w:r w:rsidR="00D400B3">
        <w:t xml:space="preserve"> </w:t>
      </w:r>
      <w:r>
        <w:t xml:space="preserve">I have conducted a survey of 349 experimental deployments of time-varying modern rates (including TOU, CPP, PTR, and VPP) and the customer responses to those rates. </w:t>
      </w:r>
      <w:r w:rsidR="00D400B3">
        <w:t xml:space="preserve"> </w:t>
      </w:r>
      <w:r>
        <w:t>Econometric analysis indicates a clear and statistically significant relationship between the strength of the price signal and the magnitude of customer response.</w:t>
      </w:r>
      <w:r w:rsidR="00D400B3">
        <w:t xml:space="preserve"> </w:t>
      </w:r>
      <w:r>
        <w:t xml:space="preserve"> When paired with enabling technology, such as smart thermostats or in-home displays, the customer price response is even stronger. </w:t>
      </w:r>
    </w:p>
    <w:p w14:paraId="57DC8306" w14:textId="77777777" w:rsidR="006C7B1F" w:rsidRDefault="0064429C" w:rsidP="00EE28B3">
      <w:pPr>
        <w:pStyle w:val="TitleBold"/>
        <w:spacing w:after="0" w:line="360" w:lineRule="auto"/>
        <w:ind w:left="720"/>
      </w:pPr>
      <w:bookmarkStart w:id="3" w:name="_Ref5985819"/>
      <w:r>
        <w:t xml:space="preserve">Figure </w:t>
      </w:r>
      <w:bookmarkEnd w:id="3"/>
      <w:r>
        <w:rPr>
          <w:noProof/>
        </w:rPr>
        <w:t>1</w:t>
      </w:r>
      <w:r>
        <w:t xml:space="preserve"> – The impact of time-varying rates on customer peak demand</w:t>
      </w:r>
    </w:p>
    <w:p w14:paraId="419B500D" w14:textId="77777777" w:rsidR="006C7B1F" w:rsidRDefault="0064429C" w:rsidP="00EE28B3">
      <w:pPr>
        <w:pStyle w:val="BodyTextIndent"/>
        <w:spacing w:after="0"/>
      </w:pPr>
      <w:r w:rsidRPr="00BB54A3">
        <w:rPr>
          <w:noProof/>
        </w:rPr>
        <w:drawing>
          <wp:inline distT="0" distB="0" distL="0" distR="0" wp14:anchorId="79F48479" wp14:editId="4CB2F7EA">
            <wp:extent cx="5052060" cy="3535680"/>
            <wp:effectExtent l="0" t="0" r="0" b="762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7"/>
                    <a:stretch>
                      <a:fillRect/>
                    </a:stretch>
                  </pic:blipFill>
                  <pic:spPr>
                    <a:xfrm>
                      <a:off x="0" y="0"/>
                      <a:ext cx="5052060" cy="3535680"/>
                    </a:xfrm>
                    <a:prstGeom prst="rect">
                      <a:avLst/>
                    </a:prstGeom>
                  </pic:spPr>
                </pic:pic>
              </a:graphicData>
            </a:graphic>
          </wp:inline>
        </w:drawing>
      </w:r>
    </w:p>
    <w:p w14:paraId="7E3118F7" w14:textId="20FF8AD8" w:rsidR="006C7B1F" w:rsidRDefault="00373019" w:rsidP="00EE28B3">
      <w:pPr>
        <w:pStyle w:val="Question"/>
      </w:pPr>
      <w:r>
        <w:lastRenderedPageBreak/>
        <w:t>Q.</w:t>
      </w:r>
      <w:r>
        <w:tab/>
      </w:r>
      <w:r w:rsidR="0064429C" w:rsidRPr="007A0408">
        <w:t>What is the best way to transition to the modern rate designs?</w:t>
      </w:r>
    </w:p>
    <w:p w14:paraId="3C97B3D7" w14:textId="7EF348A9" w:rsidR="006C7B1F" w:rsidRDefault="0064429C" w:rsidP="00510ADE">
      <w:pPr>
        <w:pStyle w:val="Answer"/>
        <w:spacing w:after="240"/>
      </w:pPr>
      <w:r>
        <w:t xml:space="preserve">In order to preclude negative customer reaction and realize the full benefits of the modern rates, it is imperative that customers understand and accept the rates. </w:t>
      </w:r>
      <w:r w:rsidR="00D400B3">
        <w:t xml:space="preserve"> </w:t>
      </w:r>
      <w:r>
        <w:t>There are several ways to maximize customer understanding and acceptance of modern rates:</w:t>
      </w:r>
    </w:p>
    <w:p w14:paraId="22DB1F8A" w14:textId="6912E741" w:rsidR="006C7B1F" w:rsidRDefault="000A19E3" w:rsidP="00510ADE">
      <w:pPr>
        <w:pStyle w:val="BodyTextIndent2"/>
      </w:pPr>
      <w:r>
        <w:t>1.</w:t>
      </w:r>
      <w:r>
        <w:tab/>
      </w:r>
      <w:r w:rsidR="0064429C">
        <w:t>Rolling out new tariffs on a gradual basis, which gives customers time to learn how the modern rates work and plan accordingly.</w:t>
      </w:r>
    </w:p>
    <w:p w14:paraId="4B55C234" w14:textId="4191BF9A" w:rsidR="006C7B1F" w:rsidRDefault="000A19E3" w:rsidP="00510ADE">
      <w:pPr>
        <w:pStyle w:val="BodyTextIndent2"/>
      </w:pPr>
      <w:r>
        <w:t>2.</w:t>
      </w:r>
      <w:r>
        <w:tab/>
      </w:r>
      <w:r w:rsidR="0064429C">
        <w:t>Offering the modern tariffs first, on an opt-in basis, and later transitioning to a default or mandatory basis, prevents customers from being surprised by sudden change.</w:t>
      </w:r>
    </w:p>
    <w:p w14:paraId="34083343" w14:textId="4F9936B3" w:rsidR="006C7B1F" w:rsidRDefault="000A19E3" w:rsidP="00510ADE">
      <w:pPr>
        <w:pStyle w:val="BodyTextIndent2"/>
      </w:pPr>
      <w:r>
        <w:t>3.</w:t>
      </w:r>
      <w:r>
        <w:tab/>
      </w:r>
      <w:r w:rsidR="0064429C">
        <w:t>Implementing new tariffs on accounts where customers are establishing new service, which reduces any inertia to move from a prior rate and does not bias a customer based on past bill experiences.</w:t>
      </w:r>
    </w:p>
    <w:p w14:paraId="39A35A2C" w14:textId="1214DD17" w:rsidR="006C7B1F" w:rsidRDefault="0064429C" w:rsidP="00EE28B3">
      <w:pPr>
        <w:pStyle w:val="BodyTextIndent"/>
        <w:spacing w:after="0"/>
      </w:pPr>
      <w:r>
        <w:t xml:space="preserve">It may also be useful to undertake several other steps to ease the transition, such as customer education and marketing campaigns on rate options. </w:t>
      </w:r>
    </w:p>
    <w:p w14:paraId="34592579" w14:textId="36A0AE4A" w:rsidR="006C7B1F" w:rsidRDefault="00373019" w:rsidP="00EE28B3">
      <w:pPr>
        <w:pStyle w:val="Question"/>
      </w:pPr>
      <w:r>
        <w:t>Q.</w:t>
      </w:r>
      <w:r>
        <w:tab/>
      </w:r>
      <w:r w:rsidR="0064429C" w:rsidRPr="007A0408">
        <w:t>Eventually, should modern rate designs be offered on an opt-in, opt-out, or mandatory basis?</w:t>
      </w:r>
    </w:p>
    <w:p w14:paraId="5AFF587D" w14:textId="4CD5F4FB" w:rsidR="006C7B1F" w:rsidRDefault="0064429C" w:rsidP="00510ADE">
      <w:pPr>
        <w:pStyle w:val="Answer"/>
        <w:spacing w:after="240"/>
      </w:pPr>
      <w:r>
        <w:t>While opt-out deployment is the fastest way to get the largest number of customers on modern rate designs, there are pros and cons to opt-out deployment.</w:t>
      </w:r>
      <w:r w:rsidR="00D400B3">
        <w:t xml:space="preserve"> </w:t>
      </w:r>
      <w:r>
        <w:t xml:space="preserve"> Many states have decided to go the opt-out rate, such as California and Michigan.</w:t>
      </w:r>
      <w:r w:rsidR="00D400B3">
        <w:t xml:space="preserve"> </w:t>
      </w:r>
      <w:r>
        <w:t xml:space="preserve"> Earlier, the Canadian province of Ontario proceeded with opt-out deployment of simple TOU rates and now some 90% of customers are on that rate. </w:t>
      </w:r>
    </w:p>
    <w:p w14:paraId="253B2B28" w14:textId="3E1F05E6" w:rsidR="00140C45" w:rsidRDefault="0064429C" w:rsidP="00EE28B3">
      <w:pPr>
        <w:pStyle w:val="BodyTextIndent"/>
        <w:spacing w:after="0"/>
      </w:pPr>
      <w:r>
        <w:t>With both opt-in and opt-out deployment, it is always a good idea to offer a few choices to customers and to let them pick the one that best meets their lifestyle.</w:t>
      </w:r>
      <w:r w:rsidR="00D400B3">
        <w:t xml:space="preserve"> </w:t>
      </w:r>
      <w:r>
        <w:t xml:space="preserve"> Mandatory deployment can be done if the case is compelling. </w:t>
      </w:r>
      <w:r w:rsidR="00D400B3">
        <w:t xml:space="preserve"> </w:t>
      </w:r>
      <w:r>
        <w:t xml:space="preserve">Fort Collins in Colorado has done it successfully with time-of-use rates. </w:t>
      </w:r>
      <w:r w:rsidR="00D400B3">
        <w:t xml:space="preserve"> </w:t>
      </w:r>
      <w:r>
        <w:t xml:space="preserve">SRP in Arizona and Westar Energy in Kansas have </w:t>
      </w:r>
      <w:r>
        <w:lastRenderedPageBreak/>
        <w:t>placed DG customers on mandatory three-part rates. California has put DG customers on mandatory TOU rates.</w:t>
      </w:r>
    </w:p>
    <w:p w14:paraId="47321FC6" w14:textId="45B4381E" w:rsidR="00680090" w:rsidRDefault="00680090" w:rsidP="00680090">
      <w:pPr>
        <w:pStyle w:val="Heading1"/>
        <w:keepNext w:val="0"/>
        <w:spacing w:line="360" w:lineRule="auto"/>
        <w:ind w:left="0" w:firstLine="0"/>
      </w:pPr>
      <w:r>
        <w:t>CONCLUSIONS</w:t>
      </w:r>
    </w:p>
    <w:p w14:paraId="475D7CAD" w14:textId="67F705D0" w:rsidR="006C7B1F" w:rsidRPr="002B3BF3" w:rsidRDefault="00373019" w:rsidP="00EE28B3">
      <w:pPr>
        <w:pStyle w:val="Question"/>
      </w:pPr>
      <w:r>
        <w:t>Q.</w:t>
      </w:r>
      <w:r>
        <w:tab/>
      </w:r>
      <w:r w:rsidR="0064429C" w:rsidRPr="007A0408">
        <w:t>What is your professional position on Georgia Power’s proposal to increase its basic service charge?</w:t>
      </w:r>
    </w:p>
    <w:p w14:paraId="6884D4A2" w14:textId="760B6B74" w:rsidR="006C7B1F" w:rsidRDefault="0064429C" w:rsidP="00EE28B3">
      <w:pPr>
        <w:pStyle w:val="Answer"/>
      </w:pPr>
      <w:r>
        <w:t xml:space="preserve">I believe fixed charges should recover fixed costs, which is what Georgia Power is proposing to do. </w:t>
      </w:r>
      <w:r w:rsidR="00D400B3">
        <w:t xml:space="preserve"> </w:t>
      </w:r>
      <w:r>
        <w:t xml:space="preserve">I support the proposal. </w:t>
      </w:r>
      <w:r w:rsidR="00D400B3">
        <w:t xml:space="preserve"> </w:t>
      </w:r>
      <w:r>
        <w:t xml:space="preserve">It improves cost reflectivity in rate design. </w:t>
      </w:r>
      <w:r w:rsidR="00D400B3">
        <w:t xml:space="preserve"> </w:t>
      </w:r>
      <w:r>
        <w:t>It also lowers the energy charge, all other things equal, which should encourage the adoption by customers of efficient electrification technologies.</w:t>
      </w:r>
    </w:p>
    <w:p w14:paraId="4ADE383F" w14:textId="753AD7C7" w:rsidR="006C7B1F" w:rsidRPr="002B3BF3" w:rsidRDefault="00373019" w:rsidP="00EE28B3">
      <w:pPr>
        <w:pStyle w:val="Question"/>
      </w:pPr>
      <w:r>
        <w:t>Q.</w:t>
      </w:r>
      <w:r>
        <w:tab/>
      </w:r>
      <w:r w:rsidR="0064429C" w:rsidRPr="007A0408">
        <w:t>What is your opinion on Georgia Power’s proposal to close the traditional residential rate to homes that are newly constructed?</w:t>
      </w:r>
    </w:p>
    <w:p w14:paraId="4A20AA38" w14:textId="26E173F0" w:rsidR="006C7B1F" w:rsidRDefault="0064429C" w:rsidP="00EE28B3">
      <w:pPr>
        <w:pStyle w:val="Answer"/>
      </w:pPr>
      <w:r>
        <w:t xml:space="preserve">I believe it is the right thing to do. </w:t>
      </w:r>
      <w:r w:rsidR="00D400B3">
        <w:t xml:space="preserve"> </w:t>
      </w:r>
      <w:r>
        <w:t>The traditional rate design is outmoded, is not cost-reflective, and hearkens back to an era where smart meters, smart appliances, and smart thermostats were not in customer’s homes.</w:t>
      </w:r>
      <w:r w:rsidR="00FE4739">
        <w:t xml:space="preserve">  </w:t>
      </w:r>
      <w:r>
        <w:t>By closing off that rate for new construction, it gradually begins the journey to a future where the default offering to residential customers will be a cost-reflective three-part modern rate design.</w:t>
      </w:r>
    </w:p>
    <w:p w14:paraId="622EFE4F" w14:textId="1C3E2074" w:rsidR="006C7B1F" w:rsidRPr="007A0408" w:rsidRDefault="00373019" w:rsidP="00EE28B3">
      <w:pPr>
        <w:pStyle w:val="Question"/>
      </w:pPr>
      <w:r>
        <w:t>Q.</w:t>
      </w:r>
      <w:r>
        <w:tab/>
      </w:r>
      <w:r w:rsidR="0064429C" w:rsidRPr="007A0408">
        <w:t>Does this proposal also promote modern rate design?</w:t>
      </w:r>
    </w:p>
    <w:p w14:paraId="381F8587" w14:textId="084F8FAC" w:rsidR="002A0C3F" w:rsidRDefault="0064429C" w:rsidP="00EE28B3">
      <w:pPr>
        <w:pStyle w:val="Answer"/>
      </w:pPr>
      <w:r>
        <w:t>Yes, it does.</w:t>
      </w:r>
    </w:p>
    <w:p w14:paraId="22CC8037" w14:textId="4F2ACF9D" w:rsidR="00E05F0D" w:rsidRPr="007A0408" w:rsidRDefault="00E05F0D" w:rsidP="00EE28B3">
      <w:pPr>
        <w:pStyle w:val="Question"/>
      </w:pPr>
      <w:r>
        <w:t>Q.</w:t>
      </w:r>
      <w:r>
        <w:tab/>
        <w:t>what do you conclude about georgia power’s proposal</w:t>
      </w:r>
      <w:r w:rsidR="002B6567">
        <w:t>?</w:t>
      </w:r>
      <w:r>
        <w:t xml:space="preserve"> </w:t>
      </w:r>
    </w:p>
    <w:p w14:paraId="1A5F79A0" w14:textId="428322D3" w:rsidR="00E05F0D" w:rsidRDefault="00E05F0D" w:rsidP="00EE28B3">
      <w:pPr>
        <w:pStyle w:val="Answer"/>
      </w:pPr>
      <w:r>
        <w:t xml:space="preserve">In sum, with the deployment of smart meters, the development of an integrated grid, the advent of prosumers, and the digitalization of customer premises, the time has come to modernize rate designs. </w:t>
      </w:r>
      <w:r w:rsidR="00D400B3">
        <w:t xml:space="preserve"> </w:t>
      </w:r>
      <w:r>
        <w:t>Modern rate designs can yield significant bill savings to customers while also reducing costs for the power system.  Such modern rates are being rolled out across the country, and customers are happily accepting them.  These solutions are also beneficial to the utility as modern rate designs help ensure the proper recovery of revenue requirements on a more cost aligned basis.</w:t>
      </w:r>
      <w:r w:rsidR="00D400B3">
        <w:t xml:space="preserve"> </w:t>
      </w:r>
      <w:r>
        <w:t xml:space="preserve"> There are several ways of making the transition </w:t>
      </w:r>
      <w:r>
        <w:lastRenderedPageBreak/>
        <w:t>to modern rate designs.  Each utility should begin the journey and use a transition strategy that best suits its situation.</w:t>
      </w:r>
      <w:r w:rsidR="003D3F62">
        <w:t xml:space="preserve"> </w:t>
      </w:r>
      <w:r w:rsidR="00D400B3">
        <w:t xml:space="preserve"> </w:t>
      </w:r>
      <w:r w:rsidR="003D3F62">
        <w:t>Georgia Power has proposed to expand its deployment of modern rate designs and has put forward a good plan for making the transition.</w:t>
      </w:r>
    </w:p>
    <w:p w14:paraId="117155D9" w14:textId="527162E9" w:rsidR="006C7B1F" w:rsidRDefault="00373019" w:rsidP="00EE28B3">
      <w:pPr>
        <w:pStyle w:val="Question"/>
      </w:pPr>
      <w:r>
        <w:t>Q.</w:t>
      </w:r>
      <w:r>
        <w:tab/>
      </w:r>
      <w:r w:rsidR="0064429C">
        <w:t>DOES THIS CONCLUDE YOUR TESTIMONY?</w:t>
      </w:r>
    </w:p>
    <w:p w14:paraId="43F71BDB" w14:textId="77777777" w:rsidR="006C7B1F" w:rsidRPr="000213B4" w:rsidRDefault="0064429C" w:rsidP="00EE28B3">
      <w:pPr>
        <w:pStyle w:val="Answer"/>
      </w:pPr>
      <w:r>
        <w:t>Yes.</w:t>
      </w:r>
    </w:p>
    <w:sectPr w:rsidR="006C7B1F" w:rsidRPr="000213B4" w:rsidSect="00710C7D">
      <w:footerReference w:type="default" r:id="rId8"/>
      <w:pgSz w:w="12240" w:h="15840" w:code="1"/>
      <w:pgMar w:top="1440" w:right="1440" w:bottom="1440" w:left="1440" w:header="720" w:footer="720" w:gutter="0"/>
      <w:lnNumType w:countBy="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7E11E" w14:textId="77777777" w:rsidR="00536C5B" w:rsidRDefault="00536C5B">
      <w:pPr>
        <w:spacing w:before="0"/>
      </w:pPr>
      <w:r>
        <w:separator/>
      </w:r>
    </w:p>
  </w:endnote>
  <w:endnote w:type="continuationSeparator" w:id="0">
    <w:p w14:paraId="21663223" w14:textId="77777777" w:rsidR="00536C5B" w:rsidRDefault="00536C5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ibson-SemiBold">
    <w:altName w:val="Times New Roman"/>
    <w:panose1 w:val="00000000000000000000"/>
    <w:charset w:val="4D"/>
    <w:family w:val="auto"/>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Gothic">
    <w:altName w:val="Century Gothic"/>
    <w:panose1 w:val="00000000000000000000"/>
    <w:charset w:val="4D"/>
    <w:family w:val="auto"/>
    <w:notTrueType/>
    <w:pitch w:val="default"/>
    <w:sig w:usb0="00000003" w:usb1="00000000" w:usb2="00000000" w:usb3="00000000" w:csb0="00000001" w:csb1="00000000"/>
  </w:font>
  <w:font w:name="CenturyGothic-Bold">
    <w:altName w:val="Century Gothic"/>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Garamond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611AF" w14:textId="5B0D6900" w:rsidR="00B95D81" w:rsidRPr="0095154D" w:rsidRDefault="00B95D81" w:rsidP="004F2EE6">
    <w:pPr>
      <w:pStyle w:val="Footer"/>
      <w:tabs>
        <w:tab w:val="clear" w:pos="4320"/>
        <w:tab w:val="clear" w:pos="8640"/>
      </w:tabs>
      <w:spacing w:before="240"/>
      <w:rPr>
        <w:sz w:val="20"/>
      </w:rPr>
    </w:pPr>
    <w:r w:rsidRPr="0095154D">
      <w:rPr>
        <w:sz w:val="20"/>
      </w:rPr>
      <w:t xml:space="preserve">Direct Testimony of </w:t>
    </w:r>
    <w:r>
      <w:rPr>
        <w:sz w:val="20"/>
      </w:rPr>
      <w:t>Ahmad Faruqui</w:t>
    </w:r>
    <w:r w:rsidR="002B6567">
      <w:rPr>
        <w:sz w:val="20"/>
      </w:rPr>
      <w:t>, Ph.D</w:t>
    </w:r>
  </w:p>
  <w:p w14:paraId="13E14776" w14:textId="77777777" w:rsidR="00B95D81" w:rsidRPr="0095154D" w:rsidRDefault="00B95D81" w:rsidP="004F2EE6">
    <w:pPr>
      <w:pStyle w:val="Footer"/>
      <w:tabs>
        <w:tab w:val="clear" w:pos="4320"/>
        <w:tab w:val="clear" w:pos="8640"/>
      </w:tabs>
      <w:rPr>
        <w:sz w:val="20"/>
      </w:rPr>
    </w:pPr>
    <w:r w:rsidRPr="0095154D">
      <w:rPr>
        <w:sz w:val="20"/>
      </w:rPr>
      <w:t xml:space="preserve">On </w:t>
    </w:r>
    <w:r>
      <w:rPr>
        <w:sz w:val="20"/>
      </w:rPr>
      <w:t>behalf of Georgia Power Company</w:t>
    </w:r>
  </w:p>
  <w:p w14:paraId="447F2806" w14:textId="2DE415A9" w:rsidR="00B95D81" w:rsidRDefault="00B95D81" w:rsidP="004F2EE6">
    <w:pPr>
      <w:pStyle w:val="Footer"/>
      <w:tabs>
        <w:tab w:val="clear" w:pos="4320"/>
        <w:tab w:val="clear" w:pos="8640"/>
      </w:tabs>
      <w:rPr>
        <w:sz w:val="20"/>
      </w:rPr>
    </w:pPr>
    <w:r w:rsidRPr="0095154D">
      <w:rPr>
        <w:sz w:val="20"/>
      </w:rPr>
      <w:t xml:space="preserve">Docket No. </w:t>
    </w:r>
    <w:r>
      <w:rPr>
        <w:sz w:val="20"/>
      </w:rPr>
      <w:t>42516</w:t>
    </w:r>
  </w:p>
  <w:p w14:paraId="0021479B" w14:textId="043CD8E4" w:rsidR="00B95D81" w:rsidRDefault="00B95D81" w:rsidP="004F2EE6">
    <w:pPr>
      <w:pStyle w:val="Footer"/>
      <w:tabs>
        <w:tab w:val="clear" w:pos="4320"/>
        <w:tab w:val="clear" w:pos="8640"/>
      </w:tabs>
      <w:rPr>
        <w:sz w:val="20"/>
      </w:rPr>
    </w:pPr>
    <w:r w:rsidRPr="00F93945">
      <w:rPr>
        <w:sz w:val="20"/>
      </w:rPr>
      <w:t xml:space="preserve">Page </w:t>
    </w:r>
    <w:r w:rsidRPr="00F93945">
      <w:rPr>
        <w:sz w:val="20"/>
      </w:rPr>
      <w:fldChar w:fldCharType="begin"/>
    </w:r>
    <w:r w:rsidRPr="00F93945">
      <w:rPr>
        <w:sz w:val="20"/>
      </w:rPr>
      <w:instrText xml:space="preserve"> PAGE </w:instrText>
    </w:r>
    <w:r w:rsidRPr="00F93945">
      <w:rPr>
        <w:sz w:val="20"/>
      </w:rPr>
      <w:fldChar w:fldCharType="separate"/>
    </w:r>
    <w:r w:rsidR="003D3F62">
      <w:rPr>
        <w:noProof/>
        <w:sz w:val="20"/>
      </w:rPr>
      <w:t>15</w:t>
    </w:r>
    <w:r w:rsidRPr="00F93945">
      <w:rPr>
        <w:sz w:val="20"/>
      </w:rPr>
      <w:fldChar w:fldCharType="end"/>
    </w:r>
    <w:r w:rsidRPr="00F93945">
      <w:rPr>
        <w:sz w:val="20"/>
      </w:rPr>
      <w:t xml:space="preserve"> of </w:t>
    </w:r>
    <w:r w:rsidRPr="00F93945">
      <w:rPr>
        <w:sz w:val="20"/>
      </w:rPr>
      <w:fldChar w:fldCharType="begin"/>
    </w:r>
    <w:r w:rsidRPr="00F93945">
      <w:rPr>
        <w:sz w:val="20"/>
      </w:rPr>
      <w:instrText xml:space="preserve"> SECTIONPAGES </w:instrText>
    </w:r>
    <w:r w:rsidRPr="00F93945">
      <w:rPr>
        <w:sz w:val="20"/>
      </w:rPr>
      <w:fldChar w:fldCharType="separate"/>
    </w:r>
    <w:r w:rsidR="00AF014D">
      <w:rPr>
        <w:noProof/>
        <w:sz w:val="20"/>
      </w:rPr>
      <w:t>14</w:t>
    </w:r>
    <w:r w:rsidRPr="00F93945">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14F3C" w14:textId="77777777" w:rsidR="00536C5B" w:rsidRDefault="00536C5B">
      <w:pPr>
        <w:spacing w:before="0"/>
      </w:pPr>
      <w:r>
        <w:separator/>
      </w:r>
    </w:p>
  </w:footnote>
  <w:footnote w:type="continuationSeparator" w:id="0">
    <w:p w14:paraId="7084FA3B" w14:textId="77777777" w:rsidR="00536C5B" w:rsidRDefault="00536C5B">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2897"/>
    <w:multiLevelType w:val="hybridMultilevel"/>
    <w:tmpl w:val="A0CC56D2"/>
    <w:lvl w:ilvl="0" w:tplc="4FF4C5AE">
      <w:start w:val="1"/>
      <w:numFmt w:val="upperRoman"/>
      <w:lvlText w:val="%1."/>
      <w:lvlJc w:val="right"/>
      <w:pPr>
        <w:ind w:left="720" w:hanging="360"/>
      </w:pPr>
      <w:rPr>
        <w:rFonts w:hint="default"/>
      </w:rPr>
    </w:lvl>
    <w:lvl w:ilvl="1" w:tplc="380CA3B4" w:tentative="1">
      <w:start w:val="1"/>
      <w:numFmt w:val="bullet"/>
      <w:lvlText w:val="o"/>
      <w:lvlJc w:val="left"/>
      <w:pPr>
        <w:ind w:left="1440" w:hanging="360"/>
      </w:pPr>
      <w:rPr>
        <w:rFonts w:ascii="Courier New" w:hAnsi="Courier New" w:cs="Courier New" w:hint="default"/>
      </w:rPr>
    </w:lvl>
    <w:lvl w:ilvl="2" w:tplc="9DFC51EC" w:tentative="1">
      <w:start w:val="1"/>
      <w:numFmt w:val="bullet"/>
      <w:lvlText w:val=""/>
      <w:lvlJc w:val="left"/>
      <w:pPr>
        <w:ind w:left="2160" w:hanging="360"/>
      </w:pPr>
      <w:rPr>
        <w:rFonts w:ascii="Wingdings" w:hAnsi="Wingdings" w:hint="default"/>
      </w:rPr>
    </w:lvl>
    <w:lvl w:ilvl="3" w:tplc="540E0838" w:tentative="1">
      <w:start w:val="1"/>
      <w:numFmt w:val="bullet"/>
      <w:lvlText w:val=""/>
      <w:lvlJc w:val="left"/>
      <w:pPr>
        <w:ind w:left="2880" w:hanging="360"/>
      </w:pPr>
      <w:rPr>
        <w:rFonts w:ascii="Symbol" w:hAnsi="Symbol" w:hint="default"/>
      </w:rPr>
    </w:lvl>
    <w:lvl w:ilvl="4" w:tplc="C50281DA" w:tentative="1">
      <w:start w:val="1"/>
      <w:numFmt w:val="bullet"/>
      <w:lvlText w:val="o"/>
      <w:lvlJc w:val="left"/>
      <w:pPr>
        <w:ind w:left="3600" w:hanging="360"/>
      </w:pPr>
      <w:rPr>
        <w:rFonts w:ascii="Courier New" w:hAnsi="Courier New" w:cs="Courier New" w:hint="default"/>
      </w:rPr>
    </w:lvl>
    <w:lvl w:ilvl="5" w:tplc="171CED4C" w:tentative="1">
      <w:start w:val="1"/>
      <w:numFmt w:val="bullet"/>
      <w:lvlText w:val=""/>
      <w:lvlJc w:val="left"/>
      <w:pPr>
        <w:ind w:left="4320" w:hanging="360"/>
      </w:pPr>
      <w:rPr>
        <w:rFonts w:ascii="Wingdings" w:hAnsi="Wingdings" w:hint="default"/>
      </w:rPr>
    </w:lvl>
    <w:lvl w:ilvl="6" w:tplc="3D02BED8" w:tentative="1">
      <w:start w:val="1"/>
      <w:numFmt w:val="bullet"/>
      <w:lvlText w:val=""/>
      <w:lvlJc w:val="left"/>
      <w:pPr>
        <w:ind w:left="5040" w:hanging="360"/>
      </w:pPr>
      <w:rPr>
        <w:rFonts w:ascii="Symbol" w:hAnsi="Symbol" w:hint="default"/>
      </w:rPr>
    </w:lvl>
    <w:lvl w:ilvl="7" w:tplc="1690DBAA" w:tentative="1">
      <w:start w:val="1"/>
      <w:numFmt w:val="bullet"/>
      <w:lvlText w:val="o"/>
      <w:lvlJc w:val="left"/>
      <w:pPr>
        <w:ind w:left="5760" w:hanging="360"/>
      </w:pPr>
      <w:rPr>
        <w:rFonts w:ascii="Courier New" w:hAnsi="Courier New" w:cs="Courier New" w:hint="default"/>
      </w:rPr>
    </w:lvl>
    <w:lvl w:ilvl="8" w:tplc="8E1C5C72" w:tentative="1">
      <w:start w:val="1"/>
      <w:numFmt w:val="bullet"/>
      <w:lvlText w:val=""/>
      <w:lvlJc w:val="left"/>
      <w:pPr>
        <w:ind w:left="6480" w:hanging="360"/>
      </w:pPr>
      <w:rPr>
        <w:rFonts w:ascii="Wingdings" w:hAnsi="Wingdings" w:hint="default"/>
      </w:rPr>
    </w:lvl>
  </w:abstractNum>
  <w:abstractNum w:abstractNumId="1" w15:restartNumberingAfterBreak="0">
    <w:nsid w:val="095A7B22"/>
    <w:multiLevelType w:val="multilevel"/>
    <w:tmpl w:val="F48C2490"/>
    <w:numStyleLink w:val="OutlineOnly-NoHeadings"/>
  </w:abstractNum>
  <w:abstractNum w:abstractNumId="2" w15:restartNumberingAfterBreak="0">
    <w:nsid w:val="0E3003AD"/>
    <w:multiLevelType w:val="multilevel"/>
    <w:tmpl w:val="B82AC338"/>
    <w:lvl w:ilvl="0">
      <w:start w:val="1"/>
      <w:numFmt w:val="decimal"/>
      <w:lvlText w:val="%1."/>
      <w:lvlJc w:val="left"/>
      <w:pPr>
        <w:ind w:left="547" w:hanging="54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3621CE"/>
    <w:multiLevelType w:val="multilevel"/>
    <w:tmpl w:val="F48C2490"/>
    <w:styleLink w:val="OutlineOnly-NoHeadings"/>
    <w:lvl w:ilvl="0">
      <w:start w:val="1"/>
      <w:numFmt w:val="upperRoman"/>
      <w:lvlText w:val="%1."/>
      <w:lvlJc w:val="left"/>
      <w:pPr>
        <w:ind w:left="547" w:hanging="547"/>
      </w:pPr>
      <w:rPr>
        <w:rFonts w:ascii="Century Gothic" w:hAnsi="Century Gothic" w:hint="default"/>
        <w:b w:val="0"/>
        <w:i w:val="0"/>
        <w:color w:val="00467F"/>
        <w:sz w:val="44"/>
      </w:rPr>
    </w:lvl>
    <w:lvl w:ilvl="1">
      <w:start w:val="1"/>
      <w:numFmt w:val="upperLetter"/>
      <w:lvlText w:val="%2."/>
      <w:lvlJc w:val="left"/>
      <w:pPr>
        <w:ind w:left="1094" w:hanging="547"/>
      </w:pPr>
      <w:rPr>
        <w:rFonts w:ascii="Century Gothic" w:hAnsi="Century Gothic" w:hint="default"/>
        <w:b w:val="0"/>
        <w:i w:val="0"/>
        <w:color w:val="00467F"/>
        <w:sz w:val="40"/>
      </w:rPr>
    </w:lvl>
    <w:lvl w:ilvl="2">
      <w:start w:val="1"/>
      <w:numFmt w:val="decimal"/>
      <w:lvlText w:val="%3."/>
      <w:lvlJc w:val="left"/>
      <w:pPr>
        <w:ind w:left="1641" w:hanging="547"/>
      </w:pPr>
      <w:rPr>
        <w:rFonts w:ascii="Century Gothic" w:hAnsi="Century Gothic" w:hint="default"/>
        <w:b w:val="0"/>
        <w:i w:val="0"/>
        <w:color w:val="00467F"/>
        <w:sz w:val="36"/>
      </w:rPr>
    </w:lvl>
    <w:lvl w:ilvl="3">
      <w:start w:val="1"/>
      <w:numFmt w:val="lowerLetter"/>
      <w:lvlText w:val="%4."/>
      <w:lvlJc w:val="left"/>
      <w:pPr>
        <w:ind w:left="2188" w:hanging="547"/>
      </w:pPr>
      <w:rPr>
        <w:rFonts w:ascii="Century Gothic" w:hAnsi="Century Gothic" w:hint="default"/>
        <w:b w:val="0"/>
        <w:i/>
        <w:color w:val="00467F"/>
        <w:sz w:val="28"/>
      </w:rPr>
    </w:lvl>
    <w:lvl w:ilvl="4">
      <w:start w:val="1"/>
      <w:numFmt w:val="lowerRoman"/>
      <w:lvlText w:val="%5."/>
      <w:lvlJc w:val="left"/>
      <w:pPr>
        <w:ind w:left="2735" w:hanging="547"/>
      </w:pPr>
      <w:rPr>
        <w:rFonts w:ascii="Century Gothic" w:hAnsi="Century Gothic" w:hint="default"/>
        <w:b w:val="0"/>
        <w:i w:val="0"/>
        <w:color w:val="auto"/>
        <w:sz w:val="23"/>
      </w:rPr>
    </w:lvl>
    <w:lvl w:ilvl="5">
      <w:start w:val="1"/>
      <w:numFmt w:val="lowerLetter"/>
      <w:lvlText w:val="(%6)"/>
      <w:lvlJc w:val="left"/>
      <w:pPr>
        <w:ind w:left="3282" w:hanging="547"/>
      </w:pPr>
      <w:rPr>
        <w:rFonts w:ascii="Century Gothic" w:hAnsi="Century Gothic" w:hint="default"/>
        <w:b w:val="0"/>
        <w:i w:val="0"/>
        <w:color w:val="auto"/>
        <w:sz w:val="23"/>
      </w:rPr>
    </w:lvl>
    <w:lvl w:ilvl="6">
      <w:start w:val="1"/>
      <w:numFmt w:val="decimal"/>
      <w:lvlText w:val="(%7)"/>
      <w:lvlJc w:val="left"/>
      <w:pPr>
        <w:ind w:left="3829" w:hanging="547"/>
      </w:pPr>
      <w:rPr>
        <w:rFonts w:ascii="Century Gothic" w:hAnsi="Century Gothic" w:hint="default"/>
        <w:b w:val="0"/>
        <w:i w:val="0"/>
        <w:color w:val="auto"/>
        <w:sz w:val="23"/>
      </w:rPr>
    </w:lvl>
    <w:lvl w:ilvl="7">
      <w:start w:val="1"/>
      <w:numFmt w:val="lowerLetter"/>
      <w:lvlText w:val="%8)"/>
      <w:lvlJc w:val="left"/>
      <w:pPr>
        <w:ind w:left="4376" w:hanging="547"/>
      </w:pPr>
      <w:rPr>
        <w:rFonts w:ascii="Century Gothic" w:hAnsi="Century Gothic" w:hint="default"/>
        <w:b w:val="0"/>
        <w:i w:val="0"/>
        <w:color w:val="auto"/>
        <w:sz w:val="23"/>
      </w:rPr>
    </w:lvl>
    <w:lvl w:ilvl="8">
      <w:start w:val="1"/>
      <w:numFmt w:val="lowerRoman"/>
      <w:lvlText w:val="%9)"/>
      <w:lvlJc w:val="left"/>
      <w:pPr>
        <w:ind w:left="4923" w:hanging="547"/>
      </w:pPr>
      <w:rPr>
        <w:rFonts w:ascii="Century Gothic" w:hAnsi="Century Gothic" w:hint="default"/>
        <w:b w:val="0"/>
        <w:i w:val="0"/>
        <w:color w:val="auto"/>
        <w:sz w:val="23"/>
      </w:rPr>
    </w:lvl>
  </w:abstractNum>
  <w:abstractNum w:abstractNumId="4" w15:restartNumberingAfterBreak="0">
    <w:nsid w:val="13BE0BE1"/>
    <w:multiLevelType w:val="multilevel"/>
    <w:tmpl w:val="580A0472"/>
    <w:lvl w:ilvl="0">
      <w:numFmt w:val="bullet"/>
      <w:lvlText w:val="–"/>
      <w:lvlJc w:val="left"/>
      <w:pPr>
        <w:ind w:left="1080" w:hanging="360"/>
      </w:pPr>
      <w:rPr>
        <w:rFonts w:ascii="Gibson-SemiBold" w:hAnsi="Gibson-SemiBold" w:hint="default"/>
        <w:b/>
        <w:color w:val="7EB8C1"/>
      </w:rPr>
    </w:lvl>
    <w:lvl w:ilvl="1">
      <w:start w:val="1"/>
      <w:numFmt w:val="bullet"/>
      <w:lvlText w:val=""/>
      <w:lvlJc w:val="left"/>
      <w:pPr>
        <w:ind w:left="1440" w:hanging="360"/>
      </w:pPr>
      <w:rPr>
        <w:rFonts w:ascii="Symbol" w:hAnsi="Symbol" w:hint="default"/>
        <w:color w:val="7FB9C2" w:themeColor="accent2"/>
        <w:sz w:val="20"/>
      </w:rPr>
    </w:lvl>
    <w:lvl w:ilvl="2">
      <w:numFmt w:val="bullet"/>
      <w:lvlText w:val="▪"/>
      <w:lvlJc w:val="left"/>
      <w:pPr>
        <w:ind w:left="1800" w:hanging="360"/>
      </w:pPr>
      <w:rPr>
        <w:rFonts w:ascii="Sylfaen" w:hAnsi="Sylfaen" w:hint="default"/>
        <w:color w:val="7EB8C1"/>
      </w:rPr>
    </w:lvl>
    <w:lvl w:ilvl="3">
      <w:start w:val="1"/>
      <w:numFmt w:val="bullet"/>
      <w:lvlText w:val=""/>
      <w:lvlJc w:val="left"/>
      <w:pPr>
        <w:ind w:left="2160" w:hanging="360"/>
      </w:pPr>
      <w:rPr>
        <w:rFonts w:ascii="Symbol" w:hAnsi="Symbol" w:hint="default"/>
      </w:rPr>
    </w:lvl>
    <w:lvl w:ilvl="4">
      <w:start w:val="1"/>
      <w:numFmt w:val="bullet"/>
      <w:lvlText w:val="o"/>
      <w:lvlJc w:val="left"/>
      <w:pPr>
        <w:ind w:left="2520" w:hanging="360"/>
      </w:pPr>
      <w:rPr>
        <w:rFonts w:ascii="Courier New" w:hAnsi="Courier New" w:cs="Courier New"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Symbol" w:hAnsi="Symbol" w:hint="default"/>
      </w:rPr>
    </w:lvl>
    <w:lvl w:ilvl="7">
      <w:start w:val="1"/>
      <w:numFmt w:val="bullet"/>
      <w:lvlText w:val="o"/>
      <w:lvlJc w:val="left"/>
      <w:pPr>
        <w:ind w:left="3600" w:hanging="360"/>
      </w:pPr>
      <w:rPr>
        <w:rFonts w:ascii="Courier New" w:hAnsi="Courier New" w:cs="Courier New" w:hint="default"/>
      </w:rPr>
    </w:lvl>
    <w:lvl w:ilvl="8">
      <w:start w:val="1"/>
      <w:numFmt w:val="bullet"/>
      <w:lvlText w:val=""/>
      <w:lvlJc w:val="left"/>
      <w:pPr>
        <w:ind w:left="3960" w:hanging="360"/>
      </w:pPr>
      <w:rPr>
        <w:rFonts w:ascii="Wingdings" w:hAnsi="Wingdings" w:hint="default"/>
      </w:rPr>
    </w:lvl>
  </w:abstractNum>
  <w:abstractNum w:abstractNumId="5" w15:restartNumberingAfterBreak="0">
    <w:nsid w:val="14BD4DBA"/>
    <w:multiLevelType w:val="hybridMultilevel"/>
    <w:tmpl w:val="D9787AA0"/>
    <w:lvl w:ilvl="0" w:tplc="86501C3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1F4F0E"/>
    <w:multiLevelType w:val="hybridMultilevel"/>
    <w:tmpl w:val="05F858CC"/>
    <w:lvl w:ilvl="0" w:tplc="27A681CA">
      <w:start w:val="1"/>
      <w:numFmt w:val="upperRoman"/>
      <w:lvlText w:val="%1."/>
      <w:lvlJc w:val="left"/>
      <w:pPr>
        <w:ind w:left="0" w:firstLine="0"/>
      </w:pPr>
      <w:rPr>
        <w:rFonts w:hint="default"/>
      </w:rPr>
    </w:lvl>
    <w:lvl w:ilvl="1" w:tplc="BF7EBD7A" w:tentative="1">
      <w:start w:val="1"/>
      <w:numFmt w:val="lowerLetter"/>
      <w:lvlText w:val="%2."/>
      <w:lvlJc w:val="left"/>
      <w:pPr>
        <w:ind w:left="1800" w:hanging="360"/>
      </w:pPr>
    </w:lvl>
    <w:lvl w:ilvl="2" w:tplc="737848A2" w:tentative="1">
      <w:start w:val="1"/>
      <w:numFmt w:val="lowerRoman"/>
      <w:lvlText w:val="%3."/>
      <w:lvlJc w:val="right"/>
      <w:pPr>
        <w:ind w:left="2520" w:hanging="180"/>
      </w:pPr>
    </w:lvl>
    <w:lvl w:ilvl="3" w:tplc="E63E95A4" w:tentative="1">
      <w:start w:val="1"/>
      <w:numFmt w:val="decimal"/>
      <w:lvlText w:val="%4."/>
      <w:lvlJc w:val="left"/>
      <w:pPr>
        <w:ind w:left="3240" w:hanging="360"/>
      </w:pPr>
    </w:lvl>
    <w:lvl w:ilvl="4" w:tplc="3BD2616A" w:tentative="1">
      <w:start w:val="1"/>
      <w:numFmt w:val="lowerLetter"/>
      <w:lvlText w:val="%5."/>
      <w:lvlJc w:val="left"/>
      <w:pPr>
        <w:ind w:left="3960" w:hanging="360"/>
      </w:pPr>
    </w:lvl>
    <w:lvl w:ilvl="5" w:tplc="AD761F6C" w:tentative="1">
      <w:start w:val="1"/>
      <w:numFmt w:val="lowerRoman"/>
      <w:lvlText w:val="%6."/>
      <w:lvlJc w:val="right"/>
      <w:pPr>
        <w:ind w:left="4680" w:hanging="180"/>
      </w:pPr>
    </w:lvl>
    <w:lvl w:ilvl="6" w:tplc="D69CAB8E" w:tentative="1">
      <w:start w:val="1"/>
      <w:numFmt w:val="decimal"/>
      <w:lvlText w:val="%7."/>
      <w:lvlJc w:val="left"/>
      <w:pPr>
        <w:ind w:left="5400" w:hanging="360"/>
      </w:pPr>
    </w:lvl>
    <w:lvl w:ilvl="7" w:tplc="03842D80" w:tentative="1">
      <w:start w:val="1"/>
      <w:numFmt w:val="lowerLetter"/>
      <w:lvlText w:val="%8."/>
      <w:lvlJc w:val="left"/>
      <w:pPr>
        <w:ind w:left="6120" w:hanging="360"/>
      </w:pPr>
    </w:lvl>
    <w:lvl w:ilvl="8" w:tplc="0B481A30" w:tentative="1">
      <w:start w:val="1"/>
      <w:numFmt w:val="lowerRoman"/>
      <w:lvlText w:val="%9."/>
      <w:lvlJc w:val="right"/>
      <w:pPr>
        <w:ind w:left="6840" w:hanging="180"/>
      </w:pPr>
    </w:lvl>
  </w:abstractNum>
  <w:abstractNum w:abstractNumId="7" w15:restartNumberingAfterBreak="0">
    <w:nsid w:val="16656052"/>
    <w:multiLevelType w:val="hybridMultilevel"/>
    <w:tmpl w:val="F5A44494"/>
    <w:lvl w:ilvl="0" w:tplc="97F2C53C">
      <w:start w:val="1"/>
      <w:numFmt w:val="decimal"/>
      <w:lvlText w:val="%1."/>
      <w:lvlJc w:val="left"/>
      <w:pPr>
        <w:ind w:left="720" w:hanging="360"/>
      </w:pPr>
      <w:rPr>
        <w:rFonts w:hint="default"/>
      </w:rPr>
    </w:lvl>
    <w:lvl w:ilvl="1" w:tplc="3C7CBBA8" w:tentative="1">
      <w:start w:val="1"/>
      <w:numFmt w:val="bullet"/>
      <w:lvlText w:val="o"/>
      <w:lvlJc w:val="left"/>
      <w:pPr>
        <w:ind w:left="1440" w:hanging="360"/>
      </w:pPr>
      <w:rPr>
        <w:rFonts w:ascii="Courier New" w:hAnsi="Courier New" w:cs="Courier New" w:hint="default"/>
      </w:rPr>
    </w:lvl>
    <w:lvl w:ilvl="2" w:tplc="BA2CBBDA" w:tentative="1">
      <w:start w:val="1"/>
      <w:numFmt w:val="bullet"/>
      <w:lvlText w:val=""/>
      <w:lvlJc w:val="left"/>
      <w:pPr>
        <w:ind w:left="2160" w:hanging="360"/>
      </w:pPr>
      <w:rPr>
        <w:rFonts w:ascii="Wingdings" w:hAnsi="Wingdings" w:hint="default"/>
      </w:rPr>
    </w:lvl>
    <w:lvl w:ilvl="3" w:tplc="4A9224F6" w:tentative="1">
      <w:start w:val="1"/>
      <w:numFmt w:val="bullet"/>
      <w:lvlText w:val=""/>
      <w:lvlJc w:val="left"/>
      <w:pPr>
        <w:ind w:left="2880" w:hanging="360"/>
      </w:pPr>
      <w:rPr>
        <w:rFonts w:ascii="Symbol" w:hAnsi="Symbol" w:hint="default"/>
      </w:rPr>
    </w:lvl>
    <w:lvl w:ilvl="4" w:tplc="704C8C34" w:tentative="1">
      <w:start w:val="1"/>
      <w:numFmt w:val="bullet"/>
      <w:lvlText w:val="o"/>
      <w:lvlJc w:val="left"/>
      <w:pPr>
        <w:ind w:left="3600" w:hanging="360"/>
      </w:pPr>
      <w:rPr>
        <w:rFonts w:ascii="Courier New" w:hAnsi="Courier New" w:cs="Courier New" w:hint="default"/>
      </w:rPr>
    </w:lvl>
    <w:lvl w:ilvl="5" w:tplc="2AC2BDC4" w:tentative="1">
      <w:start w:val="1"/>
      <w:numFmt w:val="bullet"/>
      <w:lvlText w:val=""/>
      <w:lvlJc w:val="left"/>
      <w:pPr>
        <w:ind w:left="4320" w:hanging="360"/>
      </w:pPr>
      <w:rPr>
        <w:rFonts w:ascii="Wingdings" w:hAnsi="Wingdings" w:hint="default"/>
      </w:rPr>
    </w:lvl>
    <w:lvl w:ilvl="6" w:tplc="A06A937A" w:tentative="1">
      <w:start w:val="1"/>
      <w:numFmt w:val="bullet"/>
      <w:lvlText w:val=""/>
      <w:lvlJc w:val="left"/>
      <w:pPr>
        <w:ind w:left="5040" w:hanging="360"/>
      </w:pPr>
      <w:rPr>
        <w:rFonts w:ascii="Symbol" w:hAnsi="Symbol" w:hint="default"/>
      </w:rPr>
    </w:lvl>
    <w:lvl w:ilvl="7" w:tplc="16DEAE5E" w:tentative="1">
      <w:start w:val="1"/>
      <w:numFmt w:val="bullet"/>
      <w:lvlText w:val="o"/>
      <w:lvlJc w:val="left"/>
      <w:pPr>
        <w:ind w:left="5760" w:hanging="360"/>
      </w:pPr>
      <w:rPr>
        <w:rFonts w:ascii="Courier New" w:hAnsi="Courier New" w:cs="Courier New" w:hint="default"/>
      </w:rPr>
    </w:lvl>
    <w:lvl w:ilvl="8" w:tplc="F20A19E2" w:tentative="1">
      <w:start w:val="1"/>
      <w:numFmt w:val="bullet"/>
      <w:lvlText w:val=""/>
      <w:lvlJc w:val="left"/>
      <w:pPr>
        <w:ind w:left="6480" w:hanging="360"/>
      </w:pPr>
      <w:rPr>
        <w:rFonts w:ascii="Wingdings" w:hAnsi="Wingdings" w:hint="default"/>
      </w:rPr>
    </w:lvl>
  </w:abstractNum>
  <w:abstractNum w:abstractNumId="8" w15:restartNumberingAfterBreak="0">
    <w:nsid w:val="19D35705"/>
    <w:multiLevelType w:val="multilevel"/>
    <w:tmpl w:val="F48C2490"/>
    <w:numStyleLink w:val="OutlineOnly-NoHeadings"/>
  </w:abstractNum>
  <w:abstractNum w:abstractNumId="9" w15:restartNumberingAfterBreak="0">
    <w:nsid w:val="1DCC6263"/>
    <w:multiLevelType w:val="hybridMultilevel"/>
    <w:tmpl w:val="E3FE1FC4"/>
    <w:lvl w:ilvl="0" w:tplc="5636EA44">
      <w:start w:val="1"/>
      <w:numFmt w:val="decimal"/>
      <w:lvlText w:val="%1."/>
      <w:lvlJc w:val="left"/>
      <w:pPr>
        <w:ind w:left="547" w:hanging="547"/>
      </w:pPr>
      <w:rPr>
        <w:rFonts w:hint="default"/>
      </w:rPr>
    </w:lvl>
    <w:lvl w:ilvl="1" w:tplc="DB8E78F0">
      <w:start w:val="1"/>
      <w:numFmt w:val="lowerLetter"/>
      <w:lvlText w:val="%2."/>
      <w:lvlJc w:val="left"/>
      <w:pPr>
        <w:ind w:left="1440" w:hanging="360"/>
      </w:pPr>
    </w:lvl>
    <w:lvl w:ilvl="2" w:tplc="25DAA2D4">
      <w:start w:val="1"/>
      <w:numFmt w:val="lowerRoman"/>
      <w:lvlText w:val="%3."/>
      <w:lvlJc w:val="right"/>
      <w:pPr>
        <w:ind w:left="2160" w:hanging="180"/>
      </w:pPr>
    </w:lvl>
    <w:lvl w:ilvl="3" w:tplc="21C4B51E" w:tentative="1">
      <w:start w:val="1"/>
      <w:numFmt w:val="decimal"/>
      <w:lvlText w:val="%4."/>
      <w:lvlJc w:val="left"/>
      <w:pPr>
        <w:ind w:left="2880" w:hanging="360"/>
      </w:pPr>
    </w:lvl>
    <w:lvl w:ilvl="4" w:tplc="DCC4D8D4" w:tentative="1">
      <w:start w:val="1"/>
      <w:numFmt w:val="lowerLetter"/>
      <w:lvlText w:val="%5."/>
      <w:lvlJc w:val="left"/>
      <w:pPr>
        <w:ind w:left="3600" w:hanging="360"/>
      </w:pPr>
    </w:lvl>
    <w:lvl w:ilvl="5" w:tplc="B846F3A4" w:tentative="1">
      <w:start w:val="1"/>
      <w:numFmt w:val="lowerRoman"/>
      <w:lvlText w:val="%6."/>
      <w:lvlJc w:val="right"/>
      <w:pPr>
        <w:ind w:left="4320" w:hanging="180"/>
      </w:pPr>
    </w:lvl>
    <w:lvl w:ilvl="6" w:tplc="716231E8" w:tentative="1">
      <w:start w:val="1"/>
      <w:numFmt w:val="decimal"/>
      <w:lvlText w:val="%7."/>
      <w:lvlJc w:val="left"/>
      <w:pPr>
        <w:ind w:left="5040" w:hanging="360"/>
      </w:pPr>
    </w:lvl>
    <w:lvl w:ilvl="7" w:tplc="E9A4BE76" w:tentative="1">
      <w:start w:val="1"/>
      <w:numFmt w:val="lowerLetter"/>
      <w:lvlText w:val="%8."/>
      <w:lvlJc w:val="left"/>
      <w:pPr>
        <w:ind w:left="5760" w:hanging="360"/>
      </w:pPr>
    </w:lvl>
    <w:lvl w:ilvl="8" w:tplc="5A7CA2C4" w:tentative="1">
      <w:start w:val="1"/>
      <w:numFmt w:val="lowerRoman"/>
      <w:lvlText w:val="%9."/>
      <w:lvlJc w:val="right"/>
      <w:pPr>
        <w:ind w:left="6480" w:hanging="180"/>
      </w:pPr>
    </w:lvl>
  </w:abstractNum>
  <w:abstractNum w:abstractNumId="10" w15:restartNumberingAfterBreak="0">
    <w:nsid w:val="1EEE43EA"/>
    <w:multiLevelType w:val="hybridMultilevel"/>
    <w:tmpl w:val="5CE40F86"/>
    <w:lvl w:ilvl="0" w:tplc="350ECB48">
      <w:start w:val="1"/>
      <w:numFmt w:val="bullet"/>
      <w:lvlText w:val="•"/>
      <w:lvlJc w:val="left"/>
      <w:pPr>
        <w:tabs>
          <w:tab w:val="num" w:pos="720"/>
        </w:tabs>
        <w:ind w:left="720" w:hanging="360"/>
      </w:pPr>
      <w:rPr>
        <w:rFonts w:ascii="Times New Roman" w:hAnsi="Times New Roman" w:hint="default"/>
      </w:rPr>
    </w:lvl>
    <w:lvl w:ilvl="1" w:tplc="10F84128" w:tentative="1">
      <w:start w:val="1"/>
      <w:numFmt w:val="bullet"/>
      <w:lvlText w:val="•"/>
      <w:lvlJc w:val="left"/>
      <w:pPr>
        <w:tabs>
          <w:tab w:val="num" w:pos="1440"/>
        </w:tabs>
        <w:ind w:left="1440" w:hanging="360"/>
      </w:pPr>
      <w:rPr>
        <w:rFonts w:ascii="Times New Roman" w:hAnsi="Times New Roman" w:hint="default"/>
      </w:rPr>
    </w:lvl>
    <w:lvl w:ilvl="2" w:tplc="21E6C164" w:tentative="1">
      <w:start w:val="1"/>
      <w:numFmt w:val="bullet"/>
      <w:lvlText w:val="•"/>
      <w:lvlJc w:val="left"/>
      <w:pPr>
        <w:tabs>
          <w:tab w:val="num" w:pos="2160"/>
        </w:tabs>
        <w:ind w:left="2160" w:hanging="360"/>
      </w:pPr>
      <w:rPr>
        <w:rFonts w:ascii="Times New Roman" w:hAnsi="Times New Roman" w:hint="default"/>
      </w:rPr>
    </w:lvl>
    <w:lvl w:ilvl="3" w:tplc="9A448B48" w:tentative="1">
      <w:start w:val="1"/>
      <w:numFmt w:val="bullet"/>
      <w:lvlText w:val="•"/>
      <w:lvlJc w:val="left"/>
      <w:pPr>
        <w:tabs>
          <w:tab w:val="num" w:pos="2880"/>
        </w:tabs>
        <w:ind w:left="2880" w:hanging="360"/>
      </w:pPr>
      <w:rPr>
        <w:rFonts w:ascii="Times New Roman" w:hAnsi="Times New Roman" w:hint="default"/>
      </w:rPr>
    </w:lvl>
    <w:lvl w:ilvl="4" w:tplc="B284EF52" w:tentative="1">
      <w:start w:val="1"/>
      <w:numFmt w:val="bullet"/>
      <w:lvlText w:val="•"/>
      <w:lvlJc w:val="left"/>
      <w:pPr>
        <w:tabs>
          <w:tab w:val="num" w:pos="3600"/>
        </w:tabs>
        <w:ind w:left="3600" w:hanging="360"/>
      </w:pPr>
      <w:rPr>
        <w:rFonts w:ascii="Times New Roman" w:hAnsi="Times New Roman" w:hint="default"/>
      </w:rPr>
    </w:lvl>
    <w:lvl w:ilvl="5" w:tplc="9FF04E4A" w:tentative="1">
      <w:start w:val="1"/>
      <w:numFmt w:val="bullet"/>
      <w:lvlText w:val="•"/>
      <w:lvlJc w:val="left"/>
      <w:pPr>
        <w:tabs>
          <w:tab w:val="num" w:pos="4320"/>
        </w:tabs>
        <w:ind w:left="4320" w:hanging="360"/>
      </w:pPr>
      <w:rPr>
        <w:rFonts w:ascii="Times New Roman" w:hAnsi="Times New Roman" w:hint="default"/>
      </w:rPr>
    </w:lvl>
    <w:lvl w:ilvl="6" w:tplc="DB3076DE" w:tentative="1">
      <w:start w:val="1"/>
      <w:numFmt w:val="bullet"/>
      <w:lvlText w:val="•"/>
      <w:lvlJc w:val="left"/>
      <w:pPr>
        <w:tabs>
          <w:tab w:val="num" w:pos="5040"/>
        </w:tabs>
        <w:ind w:left="5040" w:hanging="360"/>
      </w:pPr>
      <w:rPr>
        <w:rFonts w:ascii="Times New Roman" w:hAnsi="Times New Roman" w:hint="default"/>
      </w:rPr>
    </w:lvl>
    <w:lvl w:ilvl="7" w:tplc="A896FB2E" w:tentative="1">
      <w:start w:val="1"/>
      <w:numFmt w:val="bullet"/>
      <w:lvlText w:val="•"/>
      <w:lvlJc w:val="left"/>
      <w:pPr>
        <w:tabs>
          <w:tab w:val="num" w:pos="5760"/>
        </w:tabs>
        <w:ind w:left="5760" w:hanging="360"/>
      </w:pPr>
      <w:rPr>
        <w:rFonts w:ascii="Times New Roman" w:hAnsi="Times New Roman" w:hint="default"/>
      </w:rPr>
    </w:lvl>
    <w:lvl w:ilvl="8" w:tplc="DD0219F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4327CB"/>
    <w:multiLevelType w:val="hybridMultilevel"/>
    <w:tmpl w:val="E43EE54E"/>
    <w:lvl w:ilvl="0" w:tplc="6248D410">
      <w:start w:val="1"/>
      <w:numFmt w:val="decimal"/>
      <w:lvlText w:val="%1."/>
      <w:lvlJc w:val="left"/>
      <w:pPr>
        <w:ind w:left="720" w:hanging="360"/>
      </w:pPr>
      <w:rPr>
        <w:rFonts w:hint="default"/>
      </w:rPr>
    </w:lvl>
    <w:lvl w:ilvl="1" w:tplc="103C1C96" w:tentative="1">
      <w:start w:val="1"/>
      <w:numFmt w:val="lowerLetter"/>
      <w:lvlText w:val="%2."/>
      <w:lvlJc w:val="left"/>
      <w:pPr>
        <w:ind w:left="1440" w:hanging="360"/>
      </w:pPr>
    </w:lvl>
    <w:lvl w:ilvl="2" w:tplc="FD066DD8" w:tentative="1">
      <w:start w:val="1"/>
      <w:numFmt w:val="lowerRoman"/>
      <w:lvlText w:val="%3."/>
      <w:lvlJc w:val="right"/>
      <w:pPr>
        <w:ind w:left="2160" w:hanging="180"/>
      </w:pPr>
    </w:lvl>
    <w:lvl w:ilvl="3" w:tplc="9948D5F6" w:tentative="1">
      <w:start w:val="1"/>
      <w:numFmt w:val="decimal"/>
      <w:lvlText w:val="%4."/>
      <w:lvlJc w:val="left"/>
      <w:pPr>
        <w:ind w:left="2880" w:hanging="360"/>
      </w:pPr>
    </w:lvl>
    <w:lvl w:ilvl="4" w:tplc="DCC89D04" w:tentative="1">
      <w:start w:val="1"/>
      <w:numFmt w:val="lowerLetter"/>
      <w:lvlText w:val="%5."/>
      <w:lvlJc w:val="left"/>
      <w:pPr>
        <w:ind w:left="3600" w:hanging="360"/>
      </w:pPr>
    </w:lvl>
    <w:lvl w:ilvl="5" w:tplc="474A3300" w:tentative="1">
      <w:start w:val="1"/>
      <w:numFmt w:val="lowerRoman"/>
      <w:lvlText w:val="%6."/>
      <w:lvlJc w:val="right"/>
      <w:pPr>
        <w:ind w:left="4320" w:hanging="180"/>
      </w:pPr>
    </w:lvl>
    <w:lvl w:ilvl="6" w:tplc="09A08A4A" w:tentative="1">
      <w:start w:val="1"/>
      <w:numFmt w:val="decimal"/>
      <w:lvlText w:val="%7."/>
      <w:lvlJc w:val="left"/>
      <w:pPr>
        <w:ind w:left="5040" w:hanging="360"/>
      </w:pPr>
    </w:lvl>
    <w:lvl w:ilvl="7" w:tplc="BCD6F022" w:tentative="1">
      <w:start w:val="1"/>
      <w:numFmt w:val="lowerLetter"/>
      <w:lvlText w:val="%8."/>
      <w:lvlJc w:val="left"/>
      <w:pPr>
        <w:ind w:left="5760" w:hanging="360"/>
      </w:pPr>
    </w:lvl>
    <w:lvl w:ilvl="8" w:tplc="04326560" w:tentative="1">
      <w:start w:val="1"/>
      <w:numFmt w:val="lowerRoman"/>
      <w:lvlText w:val="%9."/>
      <w:lvlJc w:val="right"/>
      <w:pPr>
        <w:ind w:left="6480" w:hanging="180"/>
      </w:pPr>
    </w:lvl>
  </w:abstractNum>
  <w:abstractNum w:abstractNumId="12" w15:restartNumberingAfterBreak="0">
    <w:nsid w:val="27617885"/>
    <w:multiLevelType w:val="multilevel"/>
    <w:tmpl w:val="65DAC984"/>
    <w:lvl w:ilvl="0">
      <w:start w:val="1"/>
      <w:numFmt w:val="upperRoman"/>
      <w:pStyle w:val="Heading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312" w:hanging="432"/>
      </w:pPr>
      <w:rPr>
        <w:rFonts w:hint="default"/>
      </w:rPr>
    </w:lvl>
    <w:lvl w:ilvl="5">
      <w:start w:val="1"/>
      <w:numFmt w:val="decimal"/>
      <w:lvlRestart w:val="0"/>
      <w:lvlText w:val="(%6)"/>
      <w:lvlJc w:val="left"/>
      <w:pPr>
        <w:tabs>
          <w:tab w:val="num" w:pos="1440"/>
        </w:tabs>
        <w:ind w:left="1440" w:hanging="720"/>
      </w:pPr>
      <w:rPr>
        <w:rFonts w:ascii="Times New Roman" w:hAnsi="Times New Roman" w:hint="default"/>
        <w:b w:val="0"/>
        <w:i w:val="0"/>
        <w:sz w:val="24"/>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13" w15:restartNumberingAfterBreak="0">
    <w:nsid w:val="357876D2"/>
    <w:multiLevelType w:val="hybridMultilevel"/>
    <w:tmpl w:val="3BD00588"/>
    <w:lvl w:ilvl="0" w:tplc="04BE688E">
      <w:start w:val="1"/>
      <w:numFmt w:val="bullet"/>
      <w:lvlText w:val=""/>
      <w:lvlJc w:val="left"/>
      <w:pPr>
        <w:ind w:left="720" w:hanging="360"/>
      </w:pPr>
      <w:rPr>
        <w:rFonts w:ascii="Symbol" w:hAnsi="Symbol" w:hint="default"/>
      </w:rPr>
    </w:lvl>
    <w:lvl w:ilvl="1" w:tplc="8160E71A" w:tentative="1">
      <w:start w:val="1"/>
      <w:numFmt w:val="bullet"/>
      <w:lvlText w:val="o"/>
      <w:lvlJc w:val="left"/>
      <w:pPr>
        <w:ind w:left="1440" w:hanging="360"/>
      </w:pPr>
      <w:rPr>
        <w:rFonts w:ascii="Courier New" w:hAnsi="Courier New" w:cs="Courier New" w:hint="default"/>
      </w:rPr>
    </w:lvl>
    <w:lvl w:ilvl="2" w:tplc="90EAC436" w:tentative="1">
      <w:start w:val="1"/>
      <w:numFmt w:val="bullet"/>
      <w:lvlText w:val=""/>
      <w:lvlJc w:val="left"/>
      <w:pPr>
        <w:ind w:left="2160" w:hanging="360"/>
      </w:pPr>
      <w:rPr>
        <w:rFonts w:ascii="Wingdings" w:hAnsi="Wingdings" w:hint="default"/>
      </w:rPr>
    </w:lvl>
    <w:lvl w:ilvl="3" w:tplc="FE0CC6A8" w:tentative="1">
      <w:start w:val="1"/>
      <w:numFmt w:val="bullet"/>
      <w:lvlText w:val=""/>
      <w:lvlJc w:val="left"/>
      <w:pPr>
        <w:ind w:left="2880" w:hanging="360"/>
      </w:pPr>
      <w:rPr>
        <w:rFonts w:ascii="Symbol" w:hAnsi="Symbol" w:hint="default"/>
      </w:rPr>
    </w:lvl>
    <w:lvl w:ilvl="4" w:tplc="96E8B512" w:tentative="1">
      <w:start w:val="1"/>
      <w:numFmt w:val="bullet"/>
      <w:lvlText w:val="o"/>
      <w:lvlJc w:val="left"/>
      <w:pPr>
        <w:ind w:left="3600" w:hanging="360"/>
      </w:pPr>
      <w:rPr>
        <w:rFonts w:ascii="Courier New" w:hAnsi="Courier New" w:cs="Courier New" w:hint="default"/>
      </w:rPr>
    </w:lvl>
    <w:lvl w:ilvl="5" w:tplc="26F29F44" w:tentative="1">
      <w:start w:val="1"/>
      <w:numFmt w:val="bullet"/>
      <w:lvlText w:val=""/>
      <w:lvlJc w:val="left"/>
      <w:pPr>
        <w:ind w:left="4320" w:hanging="360"/>
      </w:pPr>
      <w:rPr>
        <w:rFonts w:ascii="Wingdings" w:hAnsi="Wingdings" w:hint="default"/>
      </w:rPr>
    </w:lvl>
    <w:lvl w:ilvl="6" w:tplc="96105DF2" w:tentative="1">
      <w:start w:val="1"/>
      <w:numFmt w:val="bullet"/>
      <w:lvlText w:val=""/>
      <w:lvlJc w:val="left"/>
      <w:pPr>
        <w:ind w:left="5040" w:hanging="360"/>
      </w:pPr>
      <w:rPr>
        <w:rFonts w:ascii="Symbol" w:hAnsi="Symbol" w:hint="default"/>
      </w:rPr>
    </w:lvl>
    <w:lvl w:ilvl="7" w:tplc="79E4923C" w:tentative="1">
      <w:start w:val="1"/>
      <w:numFmt w:val="bullet"/>
      <w:lvlText w:val="o"/>
      <w:lvlJc w:val="left"/>
      <w:pPr>
        <w:ind w:left="5760" w:hanging="360"/>
      </w:pPr>
      <w:rPr>
        <w:rFonts w:ascii="Courier New" w:hAnsi="Courier New" w:cs="Courier New" w:hint="default"/>
      </w:rPr>
    </w:lvl>
    <w:lvl w:ilvl="8" w:tplc="A69E9EC2" w:tentative="1">
      <w:start w:val="1"/>
      <w:numFmt w:val="bullet"/>
      <w:lvlText w:val=""/>
      <w:lvlJc w:val="left"/>
      <w:pPr>
        <w:ind w:left="6480" w:hanging="360"/>
      </w:pPr>
      <w:rPr>
        <w:rFonts w:ascii="Wingdings" w:hAnsi="Wingdings" w:hint="default"/>
      </w:rPr>
    </w:lvl>
  </w:abstractNum>
  <w:abstractNum w:abstractNumId="14" w15:restartNumberingAfterBreak="0">
    <w:nsid w:val="3C4B3865"/>
    <w:multiLevelType w:val="multilevel"/>
    <w:tmpl w:val="F48C2490"/>
    <w:numStyleLink w:val="OutlineOnly-NoHeadings"/>
  </w:abstractNum>
  <w:abstractNum w:abstractNumId="15" w15:restartNumberingAfterBreak="0">
    <w:nsid w:val="3E2F62D6"/>
    <w:multiLevelType w:val="hybridMultilevel"/>
    <w:tmpl w:val="7298CF34"/>
    <w:lvl w:ilvl="0" w:tplc="99F6D91E">
      <w:start w:val="1"/>
      <w:numFmt w:val="none"/>
      <w:pStyle w:val="Answer"/>
      <w:lvlText w:val="%1A."/>
      <w:lvlJc w:val="left"/>
      <w:pPr>
        <w:tabs>
          <w:tab w:val="num" w:pos="3870"/>
        </w:tabs>
        <w:ind w:left="387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59C2DCEE">
      <w:start w:val="17"/>
      <w:numFmt w:val="upperLetter"/>
      <w:lvlText w:val="%2."/>
      <w:lvlJc w:val="left"/>
      <w:pPr>
        <w:tabs>
          <w:tab w:val="num" w:pos="2160"/>
        </w:tabs>
        <w:ind w:left="2160" w:hanging="360"/>
      </w:pPr>
      <w:rPr>
        <w:rFonts w:hint="default"/>
      </w:rPr>
    </w:lvl>
    <w:lvl w:ilvl="2" w:tplc="505E902A" w:tentative="1">
      <w:start w:val="1"/>
      <w:numFmt w:val="lowerRoman"/>
      <w:lvlText w:val="%3."/>
      <w:lvlJc w:val="right"/>
      <w:pPr>
        <w:tabs>
          <w:tab w:val="num" w:pos="2880"/>
        </w:tabs>
        <w:ind w:left="2880" w:hanging="180"/>
      </w:pPr>
    </w:lvl>
    <w:lvl w:ilvl="3" w:tplc="3EEE9920" w:tentative="1">
      <w:start w:val="1"/>
      <w:numFmt w:val="decimal"/>
      <w:lvlText w:val="%4."/>
      <w:lvlJc w:val="left"/>
      <w:pPr>
        <w:tabs>
          <w:tab w:val="num" w:pos="3600"/>
        </w:tabs>
        <w:ind w:left="3600" w:hanging="360"/>
      </w:pPr>
    </w:lvl>
    <w:lvl w:ilvl="4" w:tplc="D17E5D08" w:tentative="1">
      <w:start w:val="1"/>
      <w:numFmt w:val="lowerLetter"/>
      <w:lvlText w:val="%5."/>
      <w:lvlJc w:val="left"/>
      <w:pPr>
        <w:tabs>
          <w:tab w:val="num" w:pos="4320"/>
        </w:tabs>
        <w:ind w:left="4320" w:hanging="360"/>
      </w:pPr>
    </w:lvl>
    <w:lvl w:ilvl="5" w:tplc="70C01122" w:tentative="1">
      <w:start w:val="1"/>
      <w:numFmt w:val="lowerRoman"/>
      <w:lvlText w:val="%6."/>
      <w:lvlJc w:val="right"/>
      <w:pPr>
        <w:tabs>
          <w:tab w:val="num" w:pos="5040"/>
        </w:tabs>
        <w:ind w:left="5040" w:hanging="180"/>
      </w:pPr>
    </w:lvl>
    <w:lvl w:ilvl="6" w:tplc="B44C7324" w:tentative="1">
      <w:start w:val="1"/>
      <w:numFmt w:val="decimal"/>
      <w:lvlText w:val="%7."/>
      <w:lvlJc w:val="left"/>
      <w:pPr>
        <w:tabs>
          <w:tab w:val="num" w:pos="5760"/>
        </w:tabs>
        <w:ind w:left="5760" w:hanging="360"/>
      </w:pPr>
    </w:lvl>
    <w:lvl w:ilvl="7" w:tplc="C26633AC" w:tentative="1">
      <w:start w:val="1"/>
      <w:numFmt w:val="lowerLetter"/>
      <w:lvlText w:val="%8."/>
      <w:lvlJc w:val="left"/>
      <w:pPr>
        <w:tabs>
          <w:tab w:val="num" w:pos="6480"/>
        </w:tabs>
        <w:ind w:left="6480" w:hanging="360"/>
      </w:pPr>
    </w:lvl>
    <w:lvl w:ilvl="8" w:tplc="9B9C2852" w:tentative="1">
      <w:start w:val="1"/>
      <w:numFmt w:val="lowerRoman"/>
      <w:lvlText w:val="%9."/>
      <w:lvlJc w:val="right"/>
      <w:pPr>
        <w:tabs>
          <w:tab w:val="num" w:pos="7200"/>
        </w:tabs>
        <w:ind w:left="7200" w:hanging="180"/>
      </w:pPr>
    </w:lvl>
  </w:abstractNum>
  <w:abstractNum w:abstractNumId="16" w15:restartNumberingAfterBreak="0">
    <w:nsid w:val="3FB548DF"/>
    <w:multiLevelType w:val="hybridMultilevel"/>
    <w:tmpl w:val="E43EE54E"/>
    <w:lvl w:ilvl="0" w:tplc="834ED7DA">
      <w:start w:val="1"/>
      <w:numFmt w:val="decimal"/>
      <w:lvlText w:val="%1."/>
      <w:lvlJc w:val="left"/>
      <w:pPr>
        <w:ind w:left="720" w:hanging="360"/>
      </w:pPr>
      <w:rPr>
        <w:rFonts w:hint="default"/>
      </w:rPr>
    </w:lvl>
    <w:lvl w:ilvl="1" w:tplc="4A26E9F2" w:tentative="1">
      <w:start w:val="1"/>
      <w:numFmt w:val="lowerLetter"/>
      <w:lvlText w:val="%2."/>
      <w:lvlJc w:val="left"/>
      <w:pPr>
        <w:ind w:left="1440" w:hanging="360"/>
      </w:pPr>
    </w:lvl>
    <w:lvl w:ilvl="2" w:tplc="901E3F70" w:tentative="1">
      <w:start w:val="1"/>
      <w:numFmt w:val="lowerRoman"/>
      <w:lvlText w:val="%3."/>
      <w:lvlJc w:val="right"/>
      <w:pPr>
        <w:ind w:left="2160" w:hanging="180"/>
      </w:pPr>
    </w:lvl>
    <w:lvl w:ilvl="3" w:tplc="16B2056A" w:tentative="1">
      <w:start w:val="1"/>
      <w:numFmt w:val="decimal"/>
      <w:lvlText w:val="%4."/>
      <w:lvlJc w:val="left"/>
      <w:pPr>
        <w:ind w:left="2880" w:hanging="360"/>
      </w:pPr>
    </w:lvl>
    <w:lvl w:ilvl="4" w:tplc="0DE8D23C" w:tentative="1">
      <w:start w:val="1"/>
      <w:numFmt w:val="lowerLetter"/>
      <w:lvlText w:val="%5."/>
      <w:lvlJc w:val="left"/>
      <w:pPr>
        <w:ind w:left="3600" w:hanging="360"/>
      </w:pPr>
    </w:lvl>
    <w:lvl w:ilvl="5" w:tplc="097C3EB8" w:tentative="1">
      <w:start w:val="1"/>
      <w:numFmt w:val="lowerRoman"/>
      <w:lvlText w:val="%6."/>
      <w:lvlJc w:val="right"/>
      <w:pPr>
        <w:ind w:left="4320" w:hanging="180"/>
      </w:pPr>
    </w:lvl>
    <w:lvl w:ilvl="6" w:tplc="A320A6E4" w:tentative="1">
      <w:start w:val="1"/>
      <w:numFmt w:val="decimal"/>
      <w:lvlText w:val="%7."/>
      <w:lvlJc w:val="left"/>
      <w:pPr>
        <w:ind w:left="5040" w:hanging="360"/>
      </w:pPr>
    </w:lvl>
    <w:lvl w:ilvl="7" w:tplc="FE549466" w:tentative="1">
      <w:start w:val="1"/>
      <w:numFmt w:val="lowerLetter"/>
      <w:lvlText w:val="%8."/>
      <w:lvlJc w:val="left"/>
      <w:pPr>
        <w:ind w:left="5760" w:hanging="360"/>
      </w:pPr>
    </w:lvl>
    <w:lvl w:ilvl="8" w:tplc="753E5812" w:tentative="1">
      <w:start w:val="1"/>
      <w:numFmt w:val="lowerRoman"/>
      <w:lvlText w:val="%9."/>
      <w:lvlJc w:val="right"/>
      <w:pPr>
        <w:ind w:left="6480" w:hanging="180"/>
      </w:pPr>
    </w:lvl>
  </w:abstractNum>
  <w:abstractNum w:abstractNumId="17" w15:restartNumberingAfterBreak="0">
    <w:nsid w:val="4DD64AF8"/>
    <w:multiLevelType w:val="multilevel"/>
    <w:tmpl w:val="219CE6D2"/>
    <w:lvl w:ilvl="0">
      <w:start w:val="1"/>
      <w:numFmt w:val="decimal"/>
      <w:lvlText w:val="%1."/>
      <w:lvlJc w:val="left"/>
      <w:pPr>
        <w:ind w:left="547" w:hanging="547"/>
      </w:pPr>
      <w:rPr>
        <w:rFonts w:ascii="Sylfaen" w:hAnsi="Sylfaen" w:hint="default"/>
        <w:b w:val="0"/>
        <w:i w:val="0"/>
        <w:sz w:val="23"/>
      </w:rPr>
    </w:lvl>
    <w:lvl w:ilvl="1">
      <w:start w:val="1"/>
      <w:numFmt w:val="lowerLetter"/>
      <w:lvlText w:val="%2."/>
      <w:lvlJc w:val="left"/>
      <w:pPr>
        <w:ind w:left="1094" w:hanging="547"/>
      </w:pPr>
      <w:rPr>
        <w:rFonts w:ascii="Sylfaen" w:hAnsi="Sylfaen" w:hint="default"/>
        <w:b w:val="0"/>
        <w:i w:val="0"/>
        <w:sz w:val="23"/>
      </w:rPr>
    </w:lvl>
    <w:lvl w:ilvl="2">
      <w:start w:val="1"/>
      <w:numFmt w:val="lowerRoman"/>
      <w:lvlText w:val="%3."/>
      <w:lvlJc w:val="left"/>
      <w:pPr>
        <w:ind w:left="1641" w:hanging="547"/>
      </w:pPr>
      <w:rPr>
        <w:rFonts w:ascii="Sylfaen" w:hAnsi="Sylfaen" w:hint="default"/>
        <w:b w:val="0"/>
        <w:i w:val="0"/>
        <w:sz w:val="23"/>
      </w:rPr>
    </w:lvl>
    <w:lvl w:ilvl="3">
      <w:start w:val="1"/>
      <w:numFmt w:val="decimal"/>
      <w:lvlText w:val="(%4)"/>
      <w:lvlJc w:val="left"/>
      <w:pPr>
        <w:ind w:left="2188" w:hanging="547"/>
      </w:pPr>
      <w:rPr>
        <w:rFonts w:ascii="Sylfaen" w:hAnsi="Sylfaen" w:hint="default"/>
        <w:b w:val="0"/>
        <w:i w:val="0"/>
        <w:sz w:val="23"/>
      </w:rPr>
    </w:lvl>
    <w:lvl w:ilvl="4">
      <w:start w:val="1"/>
      <w:numFmt w:val="lowerLetter"/>
      <w:lvlText w:val="(%5)"/>
      <w:lvlJc w:val="left"/>
      <w:pPr>
        <w:ind w:left="2735" w:hanging="547"/>
      </w:pPr>
      <w:rPr>
        <w:rFonts w:ascii="Sylfaen" w:hAnsi="Sylfaen" w:hint="default"/>
        <w:b w:val="0"/>
        <w:i w:val="0"/>
        <w:sz w:val="23"/>
      </w:rPr>
    </w:lvl>
    <w:lvl w:ilvl="5">
      <w:start w:val="1"/>
      <w:numFmt w:val="lowerRoman"/>
      <w:lvlText w:val="(%6)"/>
      <w:lvlJc w:val="left"/>
      <w:pPr>
        <w:ind w:left="3282" w:hanging="547"/>
      </w:pPr>
      <w:rPr>
        <w:rFonts w:ascii="Sylfaen" w:hAnsi="Sylfaen" w:hint="default"/>
        <w:b w:val="0"/>
        <w:i w:val="0"/>
        <w:sz w:val="23"/>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18" w15:restartNumberingAfterBreak="0">
    <w:nsid w:val="516D1B6B"/>
    <w:multiLevelType w:val="multilevel"/>
    <w:tmpl w:val="4718FAA8"/>
    <w:lvl w:ilvl="0">
      <w:start w:val="1"/>
      <w:numFmt w:val="decimal"/>
      <w:lvlText w:val="%1."/>
      <w:lvlJc w:val="left"/>
      <w:pPr>
        <w:ind w:left="547" w:hanging="547"/>
      </w:pPr>
      <w:rPr>
        <w:rFonts w:ascii="Sylfaen" w:hAnsi="Sylfaen" w:hint="default"/>
        <w:b w:val="0"/>
        <w:i w:val="0"/>
        <w:sz w:val="23"/>
      </w:rPr>
    </w:lvl>
    <w:lvl w:ilvl="1">
      <w:start w:val="1"/>
      <w:numFmt w:val="lowerLetter"/>
      <w:lvlText w:val="%2."/>
      <w:lvlJc w:val="left"/>
      <w:pPr>
        <w:ind w:left="1094" w:hanging="547"/>
      </w:pPr>
      <w:rPr>
        <w:rFonts w:ascii="Sylfaen" w:hAnsi="Sylfaen" w:hint="default"/>
        <w:b w:val="0"/>
        <w:i w:val="0"/>
        <w:sz w:val="23"/>
      </w:rPr>
    </w:lvl>
    <w:lvl w:ilvl="2">
      <w:start w:val="1"/>
      <w:numFmt w:val="lowerRoman"/>
      <w:lvlText w:val="%3."/>
      <w:lvlJc w:val="left"/>
      <w:pPr>
        <w:ind w:left="1641" w:hanging="547"/>
      </w:pPr>
      <w:rPr>
        <w:rFonts w:ascii="Sylfaen" w:hAnsi="Sylfaen" w:hint="default"/>
        <w:b w:val="0"/>
        <w:i w:val="0"/>
        <w:sz w:val="23"/>
      </w:rPr>
    </w:lvl>
    <w:lvl w:ilvl="3">
      <w:start w:val="1"/>
      <w:numFmt w:val="decimal"/>
      <w:lvlText w:val="(%4)"/>
      <w:lvlJc w:val="left"/>
      <w:pPr>
        <w:ind w:left="2188" w:hanging="547"/>
      </w:pPr>
      <w:rPr>
        <w:rFonts w:ascii="Sylfaen" w:hAnsi="Sylfaen" w:hint="default"/>
        <w:b w:val="0"/>
        <w:i w:val="0"/>
        <w:sz w:val="23"/>
      </w:rPr>
    </w:lvl>
    <w:lvl w:ilvl="4">
      <w:start w:val="1"/>
      <w:numFmt w:val="lowerLetter"/>
      <w:lvlText w:val="(%5)"/>
      <w:lvlJc w:val="left"/>
      <w:pPr>
        <w:ind w:left="2735" w:hanging="547"/>
      </w:pPr>
      <w:rPr>
        <w:rFonts w:ascii="Sylfaen" w:hAnsi="Sylfaen" w:hint="default"/>
        <w:b w:val="0"/>
        <w:i w:val="0"/>
        <w:sz w:val="23"/>
      </w:rPr>
    </w:lvl>
    <w:lvl w:ilvl="5">
      <w:start w:val="1"/>
      <w:numFmt w:val="lowerRoman"/>
      <w:lvlText w:val="(%6)"/>
      <w:lvlJc w:val="left"/>
      <w:pPr>
        <w:ind w:left="3282" w:hanging="547"/>
      </w:pPr>
      <w:rPr>
        <w:rFonts w:ascii="Sylfaen" w:hAnsi="Sylfaen" w:hint="default"/>
        <w:b w:val="0"/>
        <w:i w:val="0"/>
        <w:sz w:val="23"/>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19" w15:restartNumberingAfterBreak="0">
    <w:nsid w:val="583657EF"/>
    <w:multiLevelType w:val="hybridMultilevel"/>
    <w:tmpl w:val="80C82206"/>
    <w:lvl w:ilvl="0" w:tplc="43301EA2">
      <w:start w:val="1"/>
      <w:numFmt w:val="decimal"/>
      <w:lvlText w:val="%1."/>
      <w:lvlJc w:val="left"/>
      <w:pPr>
        <w:ind w:left="720" w:hanging="360"/>
      </w:pPr>
      <w:rPr>
        <w:rFonts w:hint="default"/>
      </w:rPr>
    </w:lvl>
    <w:lvl w:ilvl="1" w:tplc="93B614FA" w:tentative="1">
      <w:start w:val="1"/>
      <w:numFmt w:val="lowerLetter"/>
      <w:lvlText w:val="%2."/>
      <w:lvlJc w:val="left"/>
      <w:pPr>
        <w:ind w:left="1440" w:hanging="360"/>
      </w:pPr>
    </w:lvl>
    <w:lvl w:ilvl="2" w:tplc="1BA26BA0" w:tentative="1">
      <w:start w:val="1"/>
      <w:numFmt w:val="lowerRoman"/>
      <w:lvlText w:val="%3."/>
      <w:lvlJc w:val="right"/>
      <w:pPr>
        <w:ind w:left="2160" w:hanging="180"/>
      </w:pPr>
    </w:lvl>
    <w:lvl w:ilvl="3" w:tplc="3FDC4766" w:tentative="1">
      <w:start w:val="1"/>
      <w:numFmt w:val="decimal"/>
      <w:lvlText w:val="%4."/>
      <w:lvlJc w:val="left"/>
      <w:pPr>
        <w:ind w:left="2880" w:hanging="360"/>
      </w:pPr>
    </w:lvl>
    <w:lvl w:ilvl="4" w:tplc="75CA3C12" w:tentative="1">
      <w:start w:val="1"/>
      <w:numFmt w:val="lowerLetter"/>
      <w:lvlText w:val="%5."/>
      <w:lvlJc w:val="left"/>
      <w:pPr>
        <w:ind w:left="3600" w:hanging="360"/>
      </w:pPr>
    </w:lvl>
    <w:lvl w:ilvl="5" w:tplc="EE107730" w:tentative="1">
      <w:start w:val="1"/>
      <w:numFmt w:val="lowerRoman"/>
      <w:lvlText w:val="%6."/>
      <w:lvlJc w:val="right"/>
      <w:pPr>
        <w:ind w:left="4320" w:hanging="180"/>
      </w:pPr>
    </w:lvl>
    <w:lvl w:ilvl="6" w:tplc="03E4C26E" w:tentative="1">
      <w:start w:val="1"/>
      <w:numFmt w:val="decimal"/>
      <w:lvlText w:val="%7."/>
      <w:lvlJc w:val="left"/>
      <w:pPr>
        <w:ind w:left="5040" w:hanging="360"/>
      </w:pPr>
    </w:lvl>
    <w:lvl w:ilvl="7" w:tplc="6A247D12" w:tentative="1">
      <w:start w:val="1"/>
      <w:numFmt w:val="lowerLetter"/>
      <w:lvlText w:val="%8."/>
      <w:lvlJc w:val="left"/>
      <w:pPr>
        <w:ind w:left="5760" w:hanging="360"/>
      </w:pPr>
    </w:lvl>
    <w:lvl w:ilvl="8" w:tplc="A12CBADE" w:tentative="1">
      <w:start w:val="1"/>
      <w:numFmt w:val="lowerRoman"/>
      <w:lvlText w:val="%9."/>
      <w:lvlJc w:val="right"/>
      <w:pPr>
        <w:ind w:left="6480" w:hanging="180"/>
      </w:pPr>
    </w:lvl>
  </w:abstractNum>
  <w:abstractNum w:abstractNumId="20" w15:restartNumberingAfterBreak="0">
    <w:nsid w:val="595D05B8"/>
    <w:multiLevelType w:val="multilevel"/>
    <w:tmpl w:val="F48C2490"/>
    <w:numStyleLink w:val="OutlineOnly-NoHeadings"/>
  </w:abstractNum>
  <w:abstractNum w:abstractNumId="21" w15:restartNumberingAfterBreak="0">
    <w:nsid w:val="59C06AFE"/>
    <w:multiLevelType w:val="multilevel"/>
    <w:tmpl w:val="4718FAA8"/>
    <w:lvl w:ilvl="0">
      <w:start w:val="1"/>
      <w:numFmt w:val="decimal"/>
      <w:lvlText w:val="%1."/>
      <w:lvlJc w:val="left"/>
      <w:pPr>
        <w:ind w:left="547" w:hanging="547"/>
      </w:pPr>
      <w:rPr>
        <w:rFonts w:ascii="Sylfaen" w:hAnsi="Sylfaen" w:hint="default"/>
        <w:b w:val="0"/>
        <w:i w:val="0"/>
        <w:sz w:val="23"/>
      </w:rPr>
    </w:lvl>
    <w:lvl w:ilvl="1">
      <w:start w:val="1"/>
      <w:numFmt w:val="lowerLetter"/>
      <w:lvlText w:val="%2."/>
      <w:lvlJc w:val="left"/>
      <w:pPr>
        <w:ind w:left="1094" w:hanging="547"/>
      </w:pPr>
      <w:rPr>
        <w:rFonts w:ascii="Sylfaen" w:hAnsi="Sylfaen" w:hint="default"/>
        <w:b w:val="0"/>
        <w:i w:val="0"/>
        <w:sz w:val="23"/>
      </w:rPr>
    </w:lvl>
    <w:lvl w:ilvl="2">
      <w:start w:val="1"/>
      <w:numFmt w:val="lowerRoman"/>
      <w:lvlText w:val="%3."/>
      <w:lvlJc w:val="left"/>
      <w:pPr>
        <w:ind w:left="1641" w:hanging="547"/>
      </w:pPr>
      <w:rPr>
        <w:rFonts w:ascii="Sylfaen" w:hAnsi="Sylfaen" w:hint="default"/>
        <w:b w:val="0"/>
        <w:i w:val="0"/>
        <w:sz w:val="23"/>
      </w:rPr>
    </w:lvl>
    <w:lvl w:ilvl="3">
      <w:start w:val="1"/>
      <w:numFmt w:val="decimal"/>
      <w:lvlText w:val="(%4)"/>
      <w:lvlJc w:val="left"/>
      <w:pPr>
        <w:ind w:left="2188" w:hanging="547"/>
      </w:pPr>
      <w:rPr>
        <w:rFonts w:ascii="Sylfaen" w:hAnsi="Sylfaen" w:hint="default"/>
        <w:b w:val="0"/>
        <w:i w:val="0"/>
        <w:sz w:val="23"/>
      </w:rPr>
    </w:lvl>
    <w:lvl w:ilvl="4">
      <w:start w:val="1"/>
      <w:numFmt w:val="lowerLetter"/>
      <w:lvlText w:val="(%5)"/>
      <w:lvlJc w:val="left"/>
      <w:pPr>
        <w:ind w:left="2735" w:hanging="547"/>
      </w:pPr>
      <w:rPr>
        <w:rFonts w:ascii="Sylfaen" w:hAnsi="Sylfaen" w:hint="default"/>
        <w:b w:val="0"/>
        <w:i w:val="0"/>
        <w:sz w:val="23"/>
      </w:rPr>
    </w:lvl>
    <w:lvl w:ilvl="5">
      <w:start w:val="1"/>
      <w:numFmt w:val="lowerRoman"/>
      <w:lvlText w:val="(%6)"/>
      <w:lvlJc w:val="left"/>
      <w:pPr>
        <w:ind w:left="3282" w:hanging="547"/>
      </w:pPr>
      <w:rPr>
        <w:rFonts w:ascii="Sylfaen" w:hAnsi="Sylfaen" w:hint="default"/>
        <w:b w:val="0"/>
        <w:i w:val="0"/>
        <w:sz w:val="23"/>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22" w15:restartNumberingAfterBreak="0">
    <w:nsid w:val="5C131829"/>
    <w:multiLevelType w:val="hybridMultilevel"/>
    <w:tmpl w:val="1ADA8710"/>
    <w:lvl w:ilvl="0" w:tplc="505C3D44">
      <w:start w:val="1"/>
      <w:numFmt w:val="upperRoman"/>
      <w:lvlText w:val="%1."/>
      <w:lvlJc w:val="right"/>
      <w:pPr>
        <w:ind w:left="720" w:hanging="360"/>
      </w:pPr>
    </w:lvl>
    <w:lvl w:ilvl="1" w:tplc="BC12A126" w:tentative="1">
      <w:start w:val="1"/>
      <w:numFmt w:val="lowerLetter"/>
      <w:lvlText w:val="%2."/>
      <w:lvlJc w:val="left"/>
      <w:pPr>
        <w:ind w:left="1440" w:hanging="360"/>
      </w:pPr>
    </w:lvl>
    <w:lvl w:ilvl="2" w:tplc="A2D8C488" w:tentative="1">
      <w:start w:val="1"/>
      <w:numFmt w:val="lowerRoman"/>
      <w:lvlText w:val="%3."/>
      <w:lvlJc w:val="right"/>
      <w:pPr>
        <w:ind w:left="2160" w:hanging="180"/>
      </w:pPr>
    </w:lvl>
    <w:lvl w:ilvl="3" w:tplc="0DBA1B22" w:tentative="1">
      <w:start w:val="1"/>
      <w:numFmt w:val="decimal"/>
      <w:lvlText w:val="%4."/>
      <w:lvlJc w:val="left"/>
      <w:pPr>
        <w:ind w:left="2880" w:hanging="360"/>
      </w:pPr>
    </w:lvl>
    <w:lvl w:ilvl="4" w:tplc="68BEDEEA" w:tentative="1">
      <w:start w:val="1"/>
      <w:numFmt w:val="lowerLetter"/>
      <w:lvlText w:val="%5."/>
      <w:lvlJc w:val="left"/>
      <w:pPr>
        <w:ind w:left="3600" w:hanging="360"/>
      </w:pPr>
    </w:lvl>
    <w:lvl w:ilvl="5" w:tplc="4BF0C31C" w:tentative="1">
      <w:start w:val="1"/>
      <w:numFmt w:val="lowerRoman"/>
      <w:lvlText w:val="%6."/>
      <w:lvlJc w:val="right"/>
      <w:pPr>
        <w:ind w:left="4320" w:hanging="180"/>
      </w:pPr>
    </w:lvl>
    <w:lvl w:ilvl="6" w:tplc="BE2C0F54" w:tentative="1">
      <w:start w:val="1"/>
      <w:numFmt w:val="decimal"/>
      <w:lvlText w:val="%7."/>
      <w:lvlJc w:val="left"/>
      <w:pPr>
        <w:ind w:left="5040" w:hanging="360"/>
      </w:pPr>
    </w:lvl>
    <w:lvl w:ilvl="7" w:tplc="6AD28A06" w:tentative="1">
      <w:start w:val="1"/>
      <w:numFmt w:val="lowerLetter"/>
      <w:lvlText w:val="%8."/>
      <w:lvlJc w:val="left"/>
      <w:pPr>
        <w:ind w:left="5760" w:hanging="360"/>
      </w:pPr>
    </w:lvl>
    <w:lvl w:ilvl="8" w:tplc="9BAC7ECE" w:tentative="1">
      <w:start w:val="1"/>
      <w:numFmt w:val="lowerRoman"/>
      <w:lvlText w:val="%9."/>
      <w:lvlJc w:val="right"/>
      <w:pPr>
        <w:ind w:left="6480" w:hanging="180"/>
      </w:pPr>
    </w:lvl>
  </w:abstractNum>
  <w:abstractNum w:abstractNumId="23" w15:restartNumberingAfterBreak="0">
    <w:nsid w:val="64316D47"/>
    <w:multiLevelType w:val="multilevel"/>
    <w:tmpl w:val="D75EE246"/>
    <w:lvl w:ilvl="0">
      <w:start w:val="1"/>
      <w:numFmt w:val="upperRoman"/>
      <w:lvlText w:val="%1."/>
      <w:lvlJc w:val="left"/>
      <w:pPr>
        <w:tabs>
          <w:tab w:val="num" w:pos="720"/>
        </w:tabs>
        <w:ind w:left="720" w:hanging="720"/>
      </w:pPr>
      <w:rPr>
        <w:rFonts w:hint="default"/>
      </w:rPr>
    </w:lvl>
    <w:lvl w:ilvl="1">
      <w:start w:val="1"/>
      <w:numFmt w:val="upperLetter"/>
      <w:pStyle w:val="Heading2"/>
      <w:lvlText w:val="%2."/>
      <w:lvlJc w:val="left"/>
      <w:pPr>
        <w:tabs>
          <w:tab w:val="num" w:pos="1440"/>
        </w:tabs>
        <w:ind w:left="1440" w:hanging="720"/>
      </w:pPr>
      <w:rPr>
        <w:rFonts w:hint="default"/>
      </w:rPr>
    </w:lvl>
    <w:lvl w:ilvl="2">
      <w:start w:val="1"/>
      <w:numFmt w:val="decimal"/>
      <w:pStyle w:val="Heading3"/>
      <w:lvlText w:val="%3."/>
      <w:lvlJc w:val="left"/>
      <w:pPr>
        <w:tabs>
          <w:tab w:val="num" w:pos="2403"/>
        </w:tabs>
        <w:ind w:left="2403" w:hanging="720"/>
      </w:pPr>
      <w:rPr>
        <w:rFonts w:hint="default"/>
        <w:sz w:val="24"/>
        <w:szCs w:val="24"/>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312" w:hanging="432"/>
      </w:pPr>
      <w:rPr>
        <w:rFonts w:hint="default"/>
      </w:rPr>
    </w:lvl>
    <w:lvl w:ilvl="5">
      <w:start w:val="1"/>
      <w:numFmt w:val="decimal"/>
      <w:lvlRestart w:val="0"/>
      <w:lvlText w:val="(%6)"/>
      <w:lvlJc w:val="left"/>
      <w:pPr>
        <w:tabs>
          <w:tab w:val="num" w:pos="1440"/>
        </w:tabs>
        <w:ind w:left="1440" w:hanging="720"/>
      </w:pPr>
      <w:rPr>
        <w:rFonts w:ascii="Times New Roman" w:hAnsi="Times New Roman" w:hint="default"/>
        <w:b w:val="0"/>
        <w:i w:val="0"/>
        <w:sz w:val="24"/>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24" w15:restartNumberingAfterBreak="0">
    <w:nsid w:val="6C08343D"/>
    <w:multiLevelType w:val="hybridMultilevel"/>
    <w:tmpl w:val="DE98ED48"/>
    <w:lvl w:ilvl="0" w:tplc="50460FEA">
      <w:start w:val="1"/>
      <w:numFmt w:val="decimal"/>
      <w:lvlText w:val="%1."/>
      <w:lvlJc w:val="left"/>
      <w:pPr>
        <w:ind w:left="720" w:hanging="360"/>
      </w:pPr>
      <w:rPr>
        <w:rFonts w:hint="default"/>
      </w:rPr>
    </w:lvl>
    <w:lvl w:ilvl="1" w:tplc="CC9610F2" w:tentative="1">
      <w:start w:val="1"/>
      <w:numFmt w:val="lowerLetter"/>
      <w:lvlText w:val="%2."/>
      <w:lvlJc w:val="left"/>
      <w:pPr>
        <w:ind w:left="1440" w:hanging="360"/>
      </w:pPr>
    </w:lvl>
    <w:lvl w:ilvl="2" w:tplc="6E2CEF88" w:tentative="1">
      <w:start w:val="1"/>
      <w:numFmt w:val="lowerRoman"/>
      <w:lvlText w:val="%3."/>
      <w:lvlJc w:val="right"/>
      <w:pPr>
        <w:ind w:left="2160" w:hanging="180"/>
      </w:pPr>
    </w:lvl>
    <w:lvl w:ilvl="3" w:tplc="F8BE32C6" w:tentative="1">
      <w:start w:val="1"/>
      <w:numFmt w:val="decimal"/>
      <w:lvlText w:val="%4."/>
      <w:lvlJc w:val="left"/>
      <w:pPr>
        <w:ind w:left="2880" w:hanging="360"/>
      </w:pPr>
    </w:lvl>
    <w:lvl w:ilvl="4" w:tplc="39B6854C" w:tentative="1">
      <w:start w:val="1"/>
      <w:numFmt w:val="lowerLetter"/>
      <w:lvlText w:val="%5."/>
      <w:lvlJc w:val="left"/>
      <w:pPr>
        <w:ind w:left="3600" w:hanging="360"/>
      </w:pPr>
    </w:lvl>
    <w:lvl w:ilvl="5" w:tplc="507E8A92" w:tentative="1">
      <w:start w:val="1"/>
      <w:numFmt w:val="lowerRoman"/>
      <w:lvlText w:val="%6."/>
      <w:lvlJc w:val="right"/>
      <w:pPr>
        <w:ind w:left="4320" w:hanging="180"/>
      </w:pPr>
    </w:lvl>
    <w:lvl w:ilvl="6" w:tplc="A2AA05C4" w:tentative="1">
      <w:start w:val="1"/>
      <w:numFmt w:val="decimal"/>
      <w:lvlText w:val="%7."/>
      <w:lvlJc w:val="left"/>
      <w:pPr>
        <w:ind w:left="5040" w:hanging="360"/>
      </w:pPr>
    </w:lvl>
    <w:lvl w:ilvl="7" w:tplc="A4307336" w:tentative="1">
      <w:start w:val="1"/>
      <w:numFmt w:val="lowerLetter"/>
      <w:lvlText w:val="%8."/>
      <w:lvlJc w:val="left"/>
      <w:pPr>
        <w:ind w:left="5760" w:hanging="360"/>
      </w:pPr>
    </w:lvl>
    <w:lvl w:ilvl="8" w:tplc="662E4B40" w:tentative="1">
      <w:start w:val="1"/>
      <w:numFmt w:val="lowerRoman"/>
      <w:lvlText w:val="%9."/>
      <w:lvlJc w:val="right"/>
      <w:pPr>
        <w:ind w:left="6480" w:hanging="180"/>
      </w:pPr>
    </w:lvl>
  </w:abstractNum>
  <w:abstractNum w:abstractNumId="25" w15:restartNumberingAfterBreak="0">
    <w:nsid w:val="6D4716A5"/>
    <w:multiLevelType w:val="multilevel"/>
    <w:tmpl w:val="25A81F3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righ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right"/>
      <w:pPr>
        <w:ind w:left="3960" w:hanging="360"/>
      </w:pPr>
      <w:rPr>
        <w:rFonts w:hint="default"/>
      </w:rPr>
    </w:lvl>
  </w:abstractNum>
  <w:abstractNum w:abstractNumId="26" w15:restartNumberingAfterBreak="0">
    <w:nsid w:val="70D14D4D"/>
    <w:multiLevelType w:val="hybridMultilevel"/>
    <w:tmpl w:val="A0960A26"/>
    <w:lvl w:ilvl="0" w:tplc="87122818">
      <w:start w:val="1"/>
      <w:numFmt w:val="decimal"/>
      <w:lvlText w:val="%1."/>
      <w:lvlJc w:val="left"/>
      <w:pPr>
        <w:ind w:left="720" w:hanging="360"/>
      </w:pPr>
      <w:rPr>
        <w:rFonts w:hint="default"/>
      </w:rPr>
    </w:lvl>
    <w:lvl w:ilvl="1" w:tplc="7F6A7E20" w:tentative="1">
      <w:start w:val="1"/>
      <w:numFmt w:val="lowerLetter"/>
      <w:lvlText w:val="%2."/>
      <w:lvlJc w:val="left"/>
      <w:pPr>
        <w:ind w:left="1440" w:hanging="360"/>
      </w:pPr>
    </w:lvl>
    <w:lvl w:ilvl="2" w:tplc="1220DD6E" w:tentative="1">
      <w:start w:val="1"/>
      <w:numFmt w:val="lowerRoman"/>
      <w:lvlText w:val="%3."/>
      <w:lvlJc w:val="right"/>
      <w:pPr>
        <w:ind w:left="2160" w:hanging="180"/>
      </w:pPr>
    </w:lvl>
    <w:lvl w:ilvl="3" w:tplc="47829DA2" w:tentative="1">
      <w:start w:val="1"/>
      <w:numFmt w:val="decimal"/>
      <w:lvlText w:val="%4."/>
      <w:lvlJc w:val="left"/>
      <w:pPr>
        <w:ind w:left="2880" w:hanging="360"/>
      </w:pPr>
    </w:lvl>
    <w:lvl w:ilvl="4" w:tplc="B5E6C448" w:tentative="1">
      <w:start w:val="1"/>
      <w:numFmt w:val="lowerLetter"/>
      <w:lvlText w:val="%5."/>
      <w:lvlJc w:val="left"/>
      <w:pPr>
        <w:ind w:left="3600" w:hanging="360"/>
      </w:pPr>
    </w:lvl>
    <w:lvl w:ilvl="5" w:tplc="9DFEC83E" w:tentative="1">
      <w:start w:val="1"/>
      <w:numFmt w:val="lowerRoman"/>
      <w:lvlText w:val="%6."/>
      <w:lvlJc w:val="right"/>
      <w:pPr>
        <w:ind w:left="4320" w:hanging="180"/>
      </w:pPr>
    </w:lvl>
    <w:lvl w:ilvl="6" w:tplc="80B6365A" w:tentative="1">
      <w:start w:val="1"/>
      <w:numFmt w:val="decimal"/>
      <w:lvlText w:val="%7."/>
      <w:lvlJc w:val="left"/>
      <w:pPr>
        <w:ind w:left="5040" w:hanging="360"/>
      </w:pPr>
    </w:lvl>
    <w:lvl w:ilvl="7" w:tplc="6A56CDC0" w:tentative="1">
      <w:start w:val="1"/>
      <w:numFmt w:val="lowerLetter"/>
      <w:lvlText w:val="%8."/>
      <w:lvlJc w:val="left"/>
      <w:pPr>
        <w:ind w:left="5760" w:hanging="360"/>
      </w:pPr>
    </w:lvl>
    <w:lvl w:ilvl="8" w:tplc="EDB010AE" w:tentative="1">
      <w:start w:val="1"/>
      <w:numFmt w:val="lowerRoman"/>
      <w:lvlText w:val="%9."/>
      <w:lvlJc w:val="right"/>
      <w:pPr>
        <w:ind w:left="6480" w:hanging="180"/>
      </w:pPr>
    </w:lvl>
  </w:abstractNum>
  <w:abstractNum w:abstractNumId="27" w15:restartNumberingAfterBreak="0">
    <w:nsid w:val="74455122"/>
    <w:multiLevelType w:val="hybridMultilevel"/>
    <w:tmpl w:val="77B84A28"/>
    <w:lvl w:ilvl="0" w:tplc="AEA0DBC6">
      <w:start w:val="1"/>
      <w:numFmt w:val="bullet"/>
      <w:lvlText w:val=""/>
      <w:lvlJc w:val="left"/>
      <w:pPr>
        <w:ind w:left="720" w:hanging="360"/>
      </w:pPr>
      <w:rPr>
        <w:rFonts w:ascii="Symbol" w:hAnsi="Symbol" w:hint="default"/>
      </w:rPr>
    </w:lvl>
    <w:lvl w:ilvl="1" w:tplc="BE4AD36C" w:tentative="1">
      <w:start w:val="1"/>
      <w:numFmt w:val="bullet"/>
      <w:lvlText w:val="o"/>
      <w:lvlJc w:val="left"/>
      <w:pPr>
        <w:ind w:left="1440" w:hanging="360"/>
      </w:pPr>
      <w:rPr>
        <w:rFonts w:ascii="Courier New" w:hAnsi="Courier New" w:cs="Courier New" w:hint="default"/>
      </w:rPr>
    </w:lvl>
    <w:lvl w:ilvl="2" w:tplc="878C9A2C" w:tentative="1">
      <w:start w:val="1"/>
      <w:numFmt w:val="bullet"/>
      <w:lvlText w:val=""/>
      <w:lvlJc w:val="left"/>
      <w:pPr>
        <w:ind w:left="2160" w:hanging="360"/>
      </w:pPr>
      <w:rPr>
        <w:rFonts w:ascii="Wingdings" w:hAnsi="Wingdings" w:hint="default"/>
      </w:rPr>
    </w:lvl>
    <w:lvl w:ilvl="3" w:tplc="1BDE5E82" w:tentative="1">
      <w:start w:val="1"/>
      <w:numFmt w:val="bullet"/>
      <w:lvlText w:val=""/>
      <w:lvlJc w:val="left"/>
      <w:pPr>
        <w:ind w:left="2880" w:hanging="360"/>
      </w:pPr>
      <w:rPr>
        <w:rFonts w:ascii="Symbol" w:hAnsi="Symbol" w:hint="default"/>
      </w:rPr>
    </w:lvl>
    <w:lvl w:ilvl="4" w:tplc="395CE94C" w:tentative="1">
      <w:start w:val="1"/>
      <w:numFmt w:val="bullet"/>
      <w:lvlText w:val="o"/>
      <w:lvlJc w:val="left"/>
      <w:pPr>
        <w:ind w:left="3600" w:hanging="360"/>
      </w:pPr>
      <w:rPr>
        <w:rFonts w:ascii="Courier New" w:hAnsi="Courier New" w:cs="Courier New" w:hint="default"/>
      </w:rPr>
    </w:lvl>
    <w:lvl w:ilvl="5" w:tplc="B2A852A6" w:tentative="1">
      <w:start w:val="1"/>
      <w:numFmt w:val="bullet"/>
      <w:lvlText w:val=""/>
      <w:lvlJc w:val="left"/>
      <w:pPr>
        <w:ind w:left="4320" w:hanging="360"/>
      </w:pPr>
      <w:rPr>
        <w:rFonts w:ascii="Wingdings" w:hAnsi="Wingdings" w:hint="default"/>
      </w:rPr>
    </w:lvl>
    <w:lvl w:ilvl="6" w:tplc="3AC89AC6" w:tentative="1">
      <w:start w:val="1"/>
      <w:numFmt w:val="bullet"/>
      <w:lvlText w:val=""/>
      <w:lvlJc w:val="left"/>
      <w:pPr>
        <w:ind w:left="5040" w:hanging="360"/>
      </w:pPr>
      <w:rPr>
        <w:rFonts w:ascii="Symbol" w:hAnsi="Symbol" w:hint="default"/>
      </w:rPr>
    </w:lvl>
    <w:lvl w:ilvl="7" w:tplc="3F5C0B36" w:tentative="1">
      <w:start w:val="1"/>
      <w:numFmt w:val="bullet"/>
      <w:lvlText w:val="o"/>
      <w:lvlJc w:val="left"/>
      <w:pPr>
        <w:ind w:left="5760" w:hanging="360"/>
      </w:pPr>
      <w:rPr>
        <w:rFonts w:ascii="Courier New" w:hAnsi="Courier New" w:cs="Courier New" w:hint="default"/>
      </w:rPr>
    </w:lvl>
    <w:lvl w:ilvl="8" w:tplc="8DD6DA2A" w:tentative="1">
      <w:start w:val="1"/>
      <w:numFmt w:val="bullet"/>
      <w:lvlText w:val=""/>
      <w:lvlJc w:val="left"/>
      <w:pPr>
        <w:ind w:left="6480" w:hanging="360"/>
      </w:pPr>
      <w:rPr>
        <w:rFonts w:ascii="Wingdings" w:hAnsi="Wingdings" w:hint="default"/>
      </w:rPr>
    </w:lvl>
  </w:abstractNum>
  <w:abstractNum w:abstractNumId="28" w15:restartNumberingAfterBreak="0">
    <w:nsid w:val="772E759B"/>
    <w:multiLevelType w:val="hybridMultilevel"/>
    <w:tmpl w:val="2DF45E12"/>
    <w:lvl w:ilvl="0" w:tplc="F4866CE6">
      <w:start w:val="1"/>
      <w:numFmt w:val="bullet"/>
      <w:lvlText w:val=""/>
      <w:lvlJc w:val="left"/>
      <w:pPr>
        <w:ind w:left="720" w:hanging="360"/>
      </w:pPr>
      <w:rPr>
        <w:rFonts w:ascii="Symbol" w:hAnsi="Symbol" w:hint="default"/>
      </w:rPr>
    </w:lvl>
    <w:lvl w:ilvl="1" w:tplc="2F2E8872" w:tentative="1">
      <w:start w:val="1"/>
      <w:numFmt w:val="bullet"/>
      <w:lvlText w:val="o"/>
      <w:lvlJc w:val="left"/>
      <w:pPr>
        <w:ind w:left="1440" w:hanging="360"/>
      </w:pPr>
      <w:rPr>
        <w:rFonts w:ascii="Courier New" w:hAnsi="Courier New" w:cs="Courier New" w:hint="default"/>
      </w:rPr>
    </w:lvl>
    <w:lvl w:ilvl="2" w:tplc="FBC091BC" w:tentative="1">
      <w:start w:val="1"/>
      <w:numFmt w:val="bullet"/>
      <w:lvlText w:val=""/>
      <w:lvlJc w:val="left"/>
      <w:pPr>
        <w:ind w:left="2160" w:hanging="360"/>
      </w:pPr>
      <w:rPr>
        <w:rFonts w:ascii="Wingdings" w:hAnsi="Wingdings" w:hint="default"/>
      </w:rPr>
    </w:lvl>
    <w:lvl w:ilvl="3" w:tplc="82241096" w:tentative="1">
      <w:start w:val="1"/>
      <w:numFmt w:val="bullet"/>
      <w:lvlText w:val=""/>
      <w:lvlJc w:val="left"/>
      <w:pPr>
        <w:ind w:left="2880" w:hanging="360"/>
      </w:pPr>
      <w:rPr>
        <w:rFonts w:ascii="Symbol" w:hAnsi="Symbol" w:hint="default"/>
      </w:rPr>
    </w:lvl>
    <w:lvl w:ilvl="4" w:tplc="86FAB14A" w:tentative="1">
      <w:start w:val="1"/>
      <w:numFmt w:val="bullet"/>
      <w:lvlText w:val="o"/>
      <w:lvlJc w:val="left"/>
      <w:pPr>
        <w:ind w:left="3600" w:hanging="360"/>
      </w:pPr>
      <w:rPr>
        <w:rFonts w:ascii="Courier New" w:hAnsi="Courier New" w:cs="Courier New" w:hint="default"/>
      </w:rPr>
    </w:lvl>
    <w:lvl w:ilvl="5" w:tplc="D5F48872" w:tentative="1">
      <w:start w:val="1"/>
      <w:numFmt w:val="bullet"/>
      <w:lvlText w:val=""/>
      <w:lvlJc w:val="left"/>
      <w:pPr>
        <w:ind w:left="4320" w:hanging="360"/>
      </w:pPr>
      <w:rPr>
        <w:rFonts w:ascii="Wingdings" w:hAnsi="Wingdings" w:hint="default"/>
      </w:rPr>
    </w:lvl>
    <w:lvl w:ilvl="6" w:tplc="E902A78E" w:tentative="1">
      <w:start w:val="1"/>
      <w:numFmt w:val="bullet"/>
      <w:lvlText w:val=""/>
      <w:lvlJc w:val="left"/>
      <w:pPr>
        <w:ind w:left="5040" w:hanging="360"/>
      </w:pPr>
      <w:rPr>
        <w:rFonts w:ascii="Symbol" w:hAnsi="Symbol" w:hint="default"/>
      </w:rPr>
    </w:lvl>
    <w:lvl w:ilvl="7" w:tplc="90383FC0" w:tentative="1">
      <w:start w:val="1"/>
      <w:numFmt w:val="bullet"/>
      <w:lvlText w:val="o"/>
      <w:lvlJc w:val="left"/>
      <w:pPr>
        <w:ind w:left="5760" w:hanging="360"/>
      </w:pPr>
      <w:rPr>
        <w:rFonts w:ascii="Courier New" w:hAnsi="Courier New" w:cs="Courier New" w:hint="default"/>
      </w:rPr>
    </w:lvl>
    <w:lvl w:ilvl="8" w:tplc="1C86AD10" w:tentative="1">
      <w:start w:val="1"/>
      <w:numFmt w:val="bullet"/>
      <w:lvlText w:val=""/>
      <w:lvlJc w:val="left"/>
      <w:pPr>
        <w:ind w:left="6480" w:hanging="360"/>
      </w:pPr>
      <w:rPr>
        <w:rFonts w:ascii="Wingdings" w:hAnsi="Wingdings" w:hint="default"/>
      </w:rPr>
    </w:lvl>
  </w:abstractNum>
  <w:abstractNum w:abstractNumId="29" w15:restartNumberingAfterBreak="0">
    <w:nsid w:val="7DAF6DEF"/>
    <w:multiLevelType w:val="hybridMultilevel"/>
    <w:tmpl w:val="8F227D12"/>
    <w:lvl w:ilvl="0" w:tplc="E3CC9F50">
      <w:start w:val="1"/>
      <w:numFmt w:val="decimal"/>
      <w:lvlText w:val="%1."/>
      <w:lvlJc w:val="left"/>
      <w:pPr>
        <w:ind w:left="720" w:hanging="360"/>
      </w:pPr>
    </w:lvl>
    <w:lvl w:ilvl="1" w:tplc="2602992E">
      <w:start w:val="1"/>
      <w:numFmt w:val="lowerLetter"/>
      <w:lvlText w:val="%2."/>
      <w:lvlJc w:val="left"/>
      <w:pPr>
        <w:ind w:left="1440" w:hanging="360"/>
      </w:pPr>
    </w:lvl>
    <w:lvl w:ilvl="2" w:tplc="FBC07E3C">
      <w:start w:val="1"/>
      <w:numFmt w:val="lowerRoman"/>
      <w:lvlText w:val="%3."/>
      <w:lvlJc w:val="right"/>
      <w:pPr>
        <w:ind w:left="2160" w:hanging="180"/>
      </w:pPr>
    </w:lvl>
    <w:lvl w:ilvl="3" w:tplc="383CDB7C">
      <w:start w:val="1"/>
      <w:numFmt w:val="decimal"/>
      <w:lvlText w:val="%4."/>
      <w:lvlJc w:val="left"/>
      <w:pPr>
        <w:ind w:left="2880" w:hanging="360"/>
      </w:pPr>
    </w:lvl>
    <w:lvl w:ilvl="4" w:tplc="D556DA6A">
      <w:start w:val="1"/>
      <w:numFmt w:val="lowerLetter"/>
      <w:lvlText w:val="%5."/>
      <w:lvlJc w:val="left"/>
      <w:pPr>
        <w:ind w:left="3600" w:hanging="360"/>
      </w:pPr>
    </w:lvl>
    <w:lvl w:ilvl="5" w:tplc="A7444896">
      <w:start w:val="1"/>
      <w:numFmt w:val="lowerRoman"/>
      <w:lvlText w:val="%6."/>
      <w:lvlJc w:val="right"/>
      <w:pPr>
        <w:ind w:left="4320" w:hanging="180"/>
      </w:pPr>
    </w:lvl>
    <w:lvl w:ilvl="6" w:tplc="FB30158A">
      <w:start w:val="1"/>
      <w:numFmt w:val="decimal"/>
      <w:lvlText w:val="%7."/>
      <w:lvlJc w:val="left"/>
      <w:pPr>
        <w:ind w:left="5040" w:hanging="360"/>
      </w:pPr>
    </w:lvl>
    <w:lvl w:ilvl="7" w:tplc="928EC3CC">
      <w:start w:val="1"/>
      <w:numFmt w:val="lowerLetter"/>
      <w:lvlText w:val="%8."/>
      <w:lvlJc w:val="left"/>
      <w:pPr>
        <w:ind w:left="5760" w:hanging="360"/>
      </w:pPr>
    </w:lvl>
    <w:lvl w:ilvl="8" w:tplc="FA645B04">
      <w:start w:val="1"/>
      <w:numFmt w:val="lowerRoman"/>
      <w:lvlText w:val="%9."/>
      <w:lvlJc w:val="right"/>
      <w:pPr>
        <w:ind w:left="6480" w:hanging="180"/>
      </w:pPr>
    </w:lvl>
  </w:abstractNum>
  <w:abstractNum w:abstractNumId="30" w15:restartNumberingAfterBreak="0">
    <w:nsid w:val="7F2F74DC"/>
    <w:multiLevelType w:val="hybridMultilevel"/>
    <w:tmpl w:val="D48C8664"/>
    <w:lvl w:ilvl="0" w:tplc="86501C38">
      <w:start w:val="2"/>
      <w:numFmt w:val="bullet"/>
      <w:lvlText w:val="-"/>
      <w:lvlJc w:val="left"/>
      <w:pPr>
        <w:ind w:left="770" w:hanging="360"/>
      </w:pPr>
      <w:rPr>
        <w:rFonts w:ascii="Times New Roman" w:eastAsiaTheme="minorHAnsi" w:hAnsi="Times New Roman" w:cs="Times New Roman"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28"/>
  </w:num>
  <w:num w:numId="2">
    <w:abstractNumId w:val="4"/>
  </w:num>
  <w:num w:numId="3">
    <w:abstractNumId w:val="25"/>
  </w:num>
  <w:num w:numId="4">
    <w:abstractNumId w:val="1"/>
  </w:num>
  <w:num w:numId="5">
    <w:abstractNumId w:val="1"/>
  </w:num>
  <w:num w:numId="6">
    <w:abstractNumId w:val="1"/>
  </w:num>
  <w:num w:numId="7">
    <w:abstractNumId w:val="1"/>
  </w:num>
  <w:num w:numId="8">
    <w:abstractNumId w:val="1"/>
  </w:num>
  <w:num w:numId="9">
    <w:abstractNumId w:val="3"/>
  </w:num>
  <w:num w:numId="10">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
  </w:num>
  <w:num w:numId="13">
    <w:abstractNumId w:val="18"/>
  </w:num>
  <w:num w:numId="14">
    <w:abstractNumId w:val="21"/>
  </w:num>
  <w:num w:numId="15">
    <w:abstractNumId w:val="17"/>
  </w:num>
  <w:num w:numId="16">
    <w:abstractNumId w:val="8"/>
  </w:num>
  <w:num w:numId="17">
    <w:abstractNumId w:val="20"/>
  </w:num>
  <w:num w:numId="18">
    <w:abstractNumId w:val="20"/>
  </w:num>
  <w:num w:numId="19">
    <w:abstractNumId w:val="20"/>
  </w:num>
  <w:num w:numId="20">
    <w:abstractNumId w:val="20"/>
  </w:num>
  <w:num w:numId="21">
    <w:abstractNumId w:val="20"/>
  </w:num>
  <w:num w:numId="22">
    <w:abstractNumId w:val="4"/>
  </w:num>
  <w:num w:numId="23">
    <w:abstractNumId w:val="25"/>
  </w:num>
  <w:num w:numId="24">
    <w:abstractNumId w:val="3"/>
  </w:num>
  <w:num w:numId="25">
    <w:abstractNumId w:val="18"/>
  </w:num>
  <w:num w:numId="26">
    <w:abstractNumId w:val="17"/>
  </w:num>
  <w:num w:numId="27">
    <w:abstractNumId w:val="14"/>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9"/>
  </w:num>
  <w:num w:numId="31">
    <w:abstractNumId w:val="26"/>
  </w:num>
  <w:num w:numId="32">
    <w:abstractNumId w:val="11"/>
  </w:num>
  <w:num w:numId="33">
    <w:abstractNumId w:val="16"/>
  </w:num>
  <w:num w:numId="34">
    <w:abstractNumId w:val="27"/>
  </w:num>
  <w:num w:numId="35">
    <w:abstractNumId w:val="13"/>
  </w:num>
  <w:num w:numId="36">
    <w:abstractNumId w:val="10"/>
  </w:num>
  <w:num w:numId="37">
    <w:abstractNumId w:val="22"/>
  </w:num>
  <w:num w:numId="38">
    <w:abstractNumId w:val="0"/>
  </w:num>
  <w:num w:numId="39">
    <w:abstractNumId w:val="7"/>
  </w:num>
  <w:num w:numId="40">
    <w:abstractNumId w:val="15"/>
  </w:num>
  <w:num w:numId="41">
    <w:abstractNumId w:val="12"/>
  </w:num>
  <w:num w:numId="42">
    <w:abstractNumId w:val="23"/>
  </w:num>
  <w:num w:numId="43">
    <w:abstractNumId w:val="23"/>
  </w:num>
  <w:num w:numId="44">
    <w:abstractNumId w:val="23"/>
  </w:num>
  <w:num w:numId="45">
    <w:abstractNumId w:val="6"/>
  </w:num>
  <w:num w:numId="46">
    <w:abstractNumId w:val="5"/>
  </w:num>
  <w:num w:numId="47">
    <w:abstractNumId w:val="30"/>
  </w:num>
  <w:num w:numId="48">
    <w:abstractNumId w:val="15"/>
  </w:num>
  <w:num w:numId="49">
    <w:abstractNumId w:val="12"/>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144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1|%v|ClientMatter|&amp;Client/Matter|0|%cm"/>
    <w:docVar w:name="MPDocID" w:val="39251326"/>
    <w:docVar w:name="MPDocIDTemplate" w:val="%l| %n|v%v| %c|.%m"/>
    <w:docVar w:name="MPDocIDTemplateDefault" w:val="%l| %n|v%v| %c|.%m"/>
    <w:docVar w:name="NewDocStampType" w:val="7"/>
    <w:docVar w:name="zzmpTrailerDateFormat" w:val="0"/>
  </w:docVars>
  <w:rsids>
    <w:rsidRoot w:val="00761BFB"/>
    <w:rsid w:val="000A19E3"/>
    <w:rsid w:val="000B7134"/>
    <w:rsid w:val="000E09BA"/>
    <w:rsid w:val="000E2EE7"/>
    <w:rsid w:val="00135A56"/>
    <w:rsid w:val="00140C45"/>
    <w:rsid w:val="001415F5"/>
    <w:rsid w:val="00200838"/>
    <w:rsid w:val="002008C1"/>
    <w:rsid w:val="00235342"/>
    <w:rsid w:val="00235E45"/>
    <w:rsid w:val="00275E8E"/>
    <w:rsid w:val="00282C97"/>
    <w:rsid w:val="00286931"/>
    <w:rsid w:val="002A0C3F"/>
    <w:rsid w:val="002B6567"/>
    <w:rsid w:val="002C307F"/>
    <w:rsid w:val="002E1FBA"/>
    <w:rsid w:val="002E69F6"/>
    <w:rsid w:val="00317BB1"/>
    <w:rsid w:val="00333457"/>
    <w:rsid w:val="0033624A"/>
    <w:rsid w:val="00371D88"/>
    <w:rsid w:val="00373019"/>
    <w:rsid w:val="003A759E"/>
    <w:rsid w:val="003D3F62"/>
    <w:rsid w:val="003F0BBF"/>
    <w:rsid w:val="00437EEB"/>
    <w:rsid w:val="00440302"/>
    <w:rsid w:val="00471D3E"/>
    <w:rsid w:val="004D7DC2"/>
    <w:rsid w:val="004E7821"/>
    <w:rsid w:val="004F2EE6"/>
    <w:rsid w:val="00510ADE"/>
    <w:rsid w:val="00520704"/>
    <w:rsid w:val="00536C5B"/>
    <w:rsid w:val="0064429C"/>
    <w:rsid w:val="00680090"/>
    <w:rsid w:val="006961EE"/>
    <w:rsid w:val="006C7B1F"/>
    <w:rsid w:val="006E5F35"/>
    <w:rsid w:val="00710C7D"/>
    <w:rsid w:val="00716004"/>
    <w:rsid w:val="00720A22"/>
    <w:rsid w:val="00761BFB"/>
    <w:rsid w:val="00766939"/>
    <w:rsid w:val="007D3C4E"/>
    <w:rsid w:val="008006D4"/>
    <w:rsid w:val="00844128"/>
    <w:rsid w:val="008662AC"/>
    <w:rsid w:val="00880C8A"/>
    <w:rsid w:val="008C580F"/>
    <w:rsid w:val="00904AA7"/>
    <w:rsid w:val="00914BE1"/>
    <w:rsid w:val="009413DE"/>
    <w:rsid w:val="009530A4"/>
    <w:rsid w:val="009808FE"/>
    <w:rsid w:val="00A143E1"/>
    <w:rsid w:val="00A16E1E"/>
    <w:rsid w:val="00AA5372"/>
    <w:rsid w:val="00AC37B2"/>
    <w:rsid w:val="00AE3061"/>
    <w:rsid w:val="00AF014D"/>
    <w:rsid w:val="00B019BE"/>
    <w:rsid w:val="00B94B58"/>
    <w:rsid w:val="00B95D81"/>
    <w:rsid w:val="00BE5426"/>
    <w:rsid w:val="00BF5D28"/>
    <w:rsid w:val="00C340CC"/>
    <w:rsid w:val="00C75163"/>
    <w:rsid w:val="00CD78A9"/>
    <w:rsid w:val="00CE169C"/>
    <w:rsid w:val="00CE3DC0"/>
    <w:rsid w:val="00CE4E01"/>
    <w:rsid w:val="00CF3EE4"/>
    <w:rsid w:val="00D05831"/>
    <w:rsid w:val="00D400B3"/>
    <w:rsid w:val="00D60E62"/>
    <w:rsid w:val="00D806B9"/>
    <w:rsid w:val="00D80C26"/>
    <w:rsid w:val="00D94944"/>
    <w:rsid w:val="00E049B4"/>
    <w:rsid w:val="00E05F0D"/>
    <w:rsid w:val="00EE28B3"/>
    <w:rsid w:val="00EE7A72"/>
    <w:rsid w:val="00EF4924"/>
    <w:rsid w:val="00F271AA"/>
    <w:rsid w:val="00F616AF"/>
    <w:rsid w:val="00FE473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92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5426"/>
    <w:pPr>
      <w:spacing w:before="230" w:after="0"/>
      <w:jc w:val="both"/>
    </w:pPr>
    <w:rPr>
      <w:rFonts w:ascii="Times New Roman" w:hAnsi="Times New Roman" w:cs="Times New Roman"/>
      <w:color w:val="000000"/>
      <w:szCs w:val="23"/>
      <w:lang w:eastAsia="en-US"/>
    </w:rPr>
  </w:style>
  <w:style w:type="paragraph" w:styleId="Heading1">
    <w:name w:val="heading 1"/>
    <w:basedOn w:val="Normal"/>
    <w:next w:val="Normal"/>
    <w:link w:val="Heading1Char"/>
    <w:qFormat/>
    <w:rsid w:val="00373019"/>
    <w:pPr>
      <w:keepNext/>
      <w:numPr>
        <w:numId w:val="41"/>
      </w:numPr>
      <w:spacing w:before="120" w:after="240"/>
      <w:jc w:val="center"/>
      <w:outlineLvl w:val="0"/>
    </w:pPr>
    <w:rPr>
      <w:rFonts w:ascii="Times New Roman Bold" w:eastAsia="Times New Roman" w:hAnsi="Times New Roman Bold"/>
      <w:b/>
      <w:caps/>
      <w:color w:val="auto"/>
      <w:szCs w:val="24"/>
      <w:u w:val="single"/>
    </w:rPr>
  </w:style>
  <w:style w:type="paragraph" w:styleId="Heading2">
    <w:name w:val="heading 2"/>
    <w:basedOn w:val="Normal"/>
    <w:next w:val="Normal"/>
    <w:link w:val="Heading2Char"/>
    <w:qFormat/>
    <w:rsid w:val="00A16E1E"/>
    <w:pPr>
      <w:keepNext/>
      <w:numPr>
        <w:ilvl w:val="1"/>
        <w:numId w:val="44"/>
      </w:numPr>
      <w:spacing w:before="240" w:after="240"/>
      <w:jc w:val="center"/>
      <w:outlineLvl w:val="1"/>
    </w:pPr>
    <w:rPr>
      <w:rFonts w:eastAsia="Times New Roman"/>
      <w:b/>
      <w:color w:val="auto"/>
      <w:szCs w:val="20"/>
    </w:rPr>
  </w:style>
  <w:style w:type="paragraph" w:styleId="Heading3">
    <w:name w:val="heading 3"/>
    <w:basedOn w:val="Heading2"/>
    <w:next w:val="Normal"/>
    <w:link w:val="Heading3Char"/>
    <w:qFormat/>
    <w:rsid w:val="00A16E1E"/>
    <w:pPr>
      <w:numPr>
        <w:ilvl w:val="2"/>
      </w:numPr>
      <w:outlineLvl w:val="2"/>
    </w:pPr>
    <w:rPr>
      <w:rFonts w:ascii="Times New Roman Bold" w:hAnsi="Times New Roman Bold"/>
    </w:rPr>
  </w:style>
  <w:style w:type="paragraph" w:styleId="Heading4">
    <w:name w:val="heading 4"/>
    <w:basedOn w:val="Heading3"/>
    <w:next w:val="Normal"/>
    <w:link w:val="Heading4Char"/>
    <w:qFormat/>
    <w:rsid w:val="00A16E1E"/>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3019"/>
    <w:rPr>
      <w:rFonts w:ascii="Times New Roman Bold" w:eastAsia="Times New Roman" w:hAnsi="Times New Roman Bold" w:cs="Times New Roman"/>
      <w:b/>
      <w:caps/>
      <w:u w:val="single"/>
      <w:lang w:eastAsia="en-US"/>
    </w:rPr>
  </w:style>
  <w:style w:type="paragraph" w:styleId="TOCHeading">
    <w:name w:val="TOC Heading"/>
    <w:aliases w:val="BGN TOC Disclaimer Heading"/>
    <w:basedOn w:val="Normal"/>
    <w:next w:val="Normal"/>
    <w:uiPriority w:val="39"/>
    <w:qFormat/>
    <w:rsid w:val="00155C40"/>
    <w:rPr>
      <w:rFonts w:ascii="Century Gothic" w:hAnsi="Century Gothic"/>
      <w:color w:val="00467F"/>
      <w:sz w:val="40"/>
      <w:szCs w:val="28"/>
    </w:rPr>
  </w:style>
  <w:style w:type="paragraph" w:styleId="Header">
    <w:name w:val="header"/>
    <w:basedOn w:val="Normal"/>
    <w:link w:val="HeaderChar"/>
    <w:uiPriority w:val="99"/>
    <w:unhideWhenUsed/>
    <w:rsid w:val="00155C40"/>
    <w:pPr>
      <w:tabs>
        <w:tab w:val="center" w:pos="4320"/>
        <w:tab w:val="right" w:pos="8640"/>
      </w:tabs>
    </w:pPr>
  </w:style>
  <w:style w:type="character" w:customStyle="1" w:styleId="HeaderChar">
    <w:name w:val="Header Char"/>
    <w:basedOn w:val="DefaultParagraphFont"/>
    <w:link w:val="Header"/>
    <w:uiPriority w:val="99"/>
    <w:rsid w:val="00155C40"/>
    <w:rPr>
      <w:rFonts w:ascii="Sylfaen" w:hAnsi="Sylfaen" w:cs="Times New Roman"/>
      <w:color w:val="000000"/>
      <w:sz w:val="23"/>
      <w:szCs w:val="23"/>
      <w:lang w:eastAsia="en-US"/>
    </w:rPr>
  </w:style>
  <w:style w:type="paragraph" w:styleId="Footer">
    <w:name w:val="footer"/>
    <w:basedOn w:val="Normal"/>
    <w:link w:val="FooterChar"/>
    <w:uiPriority w:val="99"/>
    <w:unhideWhenUsed/>
    <w:rsid w:val="002E69F6"/>
    <w:pPr>
      <w:tabs>
        <w:tab w:val="center" w:pos="4320"/>
        <w:tab w:val="right" w:pos="8640"/>
      </w:tabs>
      <w:spacing w:before="0"/>
      <w:jc w:val="center"/>
    </w:pPr>
  </w:style>
  <w:style w:type="character" w:customStyle="1" w:styleId="FooterChar">
    <w:name w:val="Footer Char"/>
    <w:basedOn w:val="DefaultParagraphFont"/>
    <w:link w:val="Footer"/>
    <w:uiPriority w:val="99"/>
    <w:rsid w:val="002E69F6"/>
    <w:rPr>
      <w:rFonts w:ascii="Times New Roman" w:hAnsi="Times New Roman" w:cs="Times New Roman"/>
      <w:color w:val="000000"/>
      <w:szCs w:val="23"/>
      <w:lang w:eastAsia="en-US"/>
    </w:rPr>
  </w:style>
  <w:style w:type="paragraph" w:styleId="BalloonText">
    <w:name w:val="Balloon Text"/>
    <w:basedOn w:val="Normal"/>
    <w:link w:val="BalloonTextChar"/>
    <w:uiPriority w:val="99"/>
    <w:semiHidden/>
    <w:unhideWhenUsed/>
    <w:rsid w:val="00155C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5C40"/>
    <w:rPr>
      <w:rFonts w:ascii="Lucida Grande" w:hAnsi="Lucida Grande" w:cs="Lucida Grande"/>
      <w:color w:val="000000"/>
      <w:sz w:val="18"/>
      <w:szCs w:val="18"/>
      <w:lang w:eastAsia="en-US"/>
    </w:rPr>
  </w:style>
  <w:style w:type="paragraph" w:styleId="Caption">
    <w:name w:val="caption"/>
    <w:aliases w:val="BGN Caption"/>
    <w:basedOn w:val="Normal"/>
    <w:next w:val="Normal"/>
    <w:uiPriority w:val="35"/>
    <w:qFormat/>
    <w:rsid w:val="00155C40"/>
    <w:pPr>
      <w:keepNext/>
      <w:contextualSpacing/>
      <w:jc w:val="center"/>
    </w:pPr>
    <w:rPr>
      <w:rFonts w:ascii="Calibri" w:hAnsi="Calibri" w:cstheme="minorHAnsi"/>
      <w:b/>
      <w:bCs/>
      <w:color w:val="00467F"/>
    </w:rPr>
  </w:style>
  <w:style w:type="character" w:styleId="PageNumber">
    <w:name w:val="page number"/>
    <w:basedOn w:val="DefaultParagraphFont"/>
    <w:uiPriority w:val="99"/>
    <w:semiHidden/>
    <w:unhideWhenUsed/>
    <w:rsid w:val="00155C40"/>
  </w:style>
  <w:style w:type="paragraph" w:styleId="TOC1">
    <w:name w:val="toc 1"/>
    <w:basedOn w:val="Normal"/>
    <w:next w:val="Normal"/>
    <w:autoRedefine/>
    <w:uiPriority w:val="39"/>
    <w:rsid w:val="00155C40"/>
    <w:pPr>
      <w:tabs>
        <w:tab w:val="right" w:leader="dot" w:pos="8630"/>
      </w:tabs>
      <w:spacing w:before="120"/>
      <w:ind w:left="547" w:hanging="547"/>
    </w:pPr>
    <w:rPr>
      <w:rFonts w:eastAsiaTheme="minorEastAsia" w:cstheme="minorBidi"/>
      <w:noProof/>
      <w:color w:val="auto"/>
      <w:szCs w:val="22"/>
    </w:rPr>
  </w:style>
  <w:style w:type="paragraph" w:styleId="TOC2">
    <w:name w:val="toc 2"/>
    <w:basedOn w:val="Normal"/>
    <w:next w:val="Normal"/>
    <w:autoRedefine/>
    <w:uiPriority w:val="39"/>
    <w:rsid w:val="00155C40"/>
    <w:pPr>
      <w:tabs>
        <w:tab w:val="right" w:leader="dot" w:pos="8630"/>
      </w:tabs>
      <w:spacing w:before="60"/>
      <w:ind w:left="720" w:hanging="475"/>
    </w:pPr>
    <w:rPr>
      <w:rFonts w:eastAsiaTheme="minorEastAsia" w:cstheme="minorBidi"/>
      <w:noProof/>
      <w:color w:val="auto"/>
      <w:szCs w:val="22"/>
    </w:rPr>
  </w:style>
  <w:style w:type="paragraph" w:styleId="TOC3">
    <w:name w:val="toc 3"/>
    <w:basedOn w:val="Normal"/>
    <w:next w:val="Normal"/>
    <w:autoRedefine/>
    <w:uiPriority w:val="39"/>
    <w:rsid w:val="00155C40"/>
    <w:pPr>
      <w:tabs>
        <w:tab w:val="left" w:pos="990"/>
        <w:tab w:val="right" w:leader="dot" w:pos="8630"/>
      </w:tabs>
      <w:spacing w:before="60"/>
      <w:ind w:left="979" w:hanging="504"/>
    </w:pPr>
    <w:rPr>
      <w:noProof/>
      <w:szCs w:val="22"/>
    </w:rPr>
  </w:style>
  <w:style w:type="paragraph" w:styleId="TOC4">
    <w:name w:val="toc 4"/>
    <w:basedOn w:val="Normal"/>
    <w:next w:val="Normal"/>
    <w:uiPriority w:val="39"/>
    <w:rsid w:val="00155C40"/>
    <w:pPr>
      <w:tabs>
        <w:tab w:val="right" w:leader="dot" w:pos="8630"/>
      </w:tabs>
      <w:spacing w:before="0"/>
      <w:ind w:left="1260" w:hanging="450"/>
    </w:pPr>
    <w:rPr>
      <w:rFonts w:eastAsiaTheme="minorEastAsia" w:cstheme="minorBidi"/>
      <w:noProof/>
      <w:color w:val="auto"/>
      <w:szCs w:val="22"/>
    </w:rPr>
  </w:style>
  <w:style w:type="paragraph" w:styleId="TOC5">
    <w:name w:val="toc 5"/>
    <w:basedOn w:val="Normal"/>
    <w:next w:val="Normal"/>
    <w:autoRedefine/>
    <w:uiPriority w:val="39"/>
    <w:semiHidden/>
    <w:rsid w:val="00155C40"/>
    <w:pPr>
      <w:ind w:left="960"/>
    </w:pPr>
    <w:rPr>
      <w:sz w:val="20"/>
      <w:szCs w:val="20"/>
    </w:rPr>
  </w:style>
  <w:style w:type="paragraph" w:styleId="TOC6">
    <w:name w:val="toc 6"/>
    <w:basedOn w:val="Normal"/>
    <w:next w:val="Normal"/>
    <w:autoRedefine/>
    <w:uiPriority w:val="39"/>
    <w:semiHidden/>
    <w:rsid w:val="00155C40"/>
    <w:pPr>
      <w:ind w:left="1200"/>
    </w:pPr>
    <w:rPr>
      <w:sz w:val="20"/>
      <w:szCs w:val="20"/>
    </w:rPr>
  </w:style>
  <w:style w:type="paragraph" w:styleId="TOC7">
    <w:name w:val="toc 7"/>
    <w:basedOn w:val="Normal"/>
    <w:next w:val="Normal"/>
    <w:autoRedefine/>
    <w:uiPriority w:val="39"/>
    <w:semiHidden/>
    <w:rsid w:val="00155C40"/>
    <w:pPr>
      <w:ind w:left="1440"/>
    </w:pPr>
    <w:rPr>
      <w:sz w:val="20"/>
      <w:szCs w:val="20"/>
    </w:rPr>
  </w:style>
  <w:style w:type="paragraph" w:styleId="TOC8">
    <w:name w:val="toc 8"/>
    <w:basedOn w:val="Normal"/>
    <w:next w:val="Normal"/>
    <w:autoRedefine/>
    <w:uiPriority w:val="39"/>
    <w:semiHidden/>
    <w:rsid w:val="00155C40"/>
    <w:pPr>
      <w:ind w:left="1680"/>
    </w:pPr>
    <w:rPr>
      <w:sz w:val="20"/>
      <w:szCs w:val="20"/>
    </w:rPr>
  </w:style>
  <w:style w:type="paragraph" w:styleId="TOC9">
    <w:name w:val="toc 9"/>
    <w:basedOn w:val="Normal"/>
    <w:next w:val="Normal"/>
    <w:autoRedefine/>
    <w:uiPriority w:val="39"/>
    <w:semiHidden/>
    <w:rsid w:val="00155C40"/>
    <w:pPr>
      <w:ind w:left="1920"/>
    </w:pPr>
    <w:rPr>
      <w:sz w:val="20"/>
      <w:szCs w:val="20"/>
    </w:rPr>
  </w:style>
  <w:style w:type="paragraph" w:styleId="Title">
    <w:name w:val="Title"/>
    <w:basedOn w:val="Normal"/>
    <w:next w:val="Normal"/>
    <w:link w:val="TitleChar"/>
    <w:uiPriority w:val="10"/>
    <w:qFormat/>
    <w:rsid w:val="00BE5426"/>
    <w:pPr>
      <w:keepNext/>
      <w:spacing w:before="0" w:after="240"/>
      <w:jc w:val="center"/>
    </w:pPr>
    <w:rPr>
      <w:rFonts w:ascii="Times New Roman Bold" w:eastAsiaTheme="majorEastAsia" w:hAnsi="Times New Roman Bold" w:cstheme="majorBidi"/>
      <w:b/>
      <w:caps/>
      <w:color w:val="auto"/>
      <w:szCs w:val="24"/>
      <w:u w:val="single"/>
    </w:rPr>
  </w:style>
  <w:style w:type="character" w:customStyle="1" w:styleId="TitleChar">
    <w:name w:val="Title Char"/>
    <w:basedOn w:val="DefaultParagraphFont"/>
    <w:link w:val="Title"/>
    <w:uiPriority w:val="10"/>
    <w:rsid w:val="00BE5426"/>
    <w:rPr>
      <w:rFonts w:ascii="Times New Roman Bold" w:eastAsiaTheme="majorEastAsia" w:hAnsi="Times New Roman Bold" w:cstheme="majorBidi"/>
      <w:b/>
      <w:caps/>
      <w:u w:val="single"/>
      <w:lang w:eastAsia="en-US"/>
    </w:rPr>
  </w:style>
  <w:style w:type="paragraph" w:styleId="Subtitle">
    <w:name w:val="Subtitle"/>
    <w:aliases w:val="BGN Subtitle"/>
    <w:basedOn w:val="Normal"/>
    <w:next w:val="Normal"/>
    <w:link w:val="SubtitleChar"/>
    <w:uiPriority w:val="11"/>
    <w:qFormat/>
    <w:rsid w:val="00155C40"/>
    <w:pPr>
      <w:suppressAutoHyphens/>
      <w:spacing w:before="160"/>
    </w:pPr>
    <w:rPr>
      <w:rFonts w:ascii="Century Gothic" w:hAnsi="Century Gothic" w:cs="CenturyGothic"/>
      <w:caps/>
      <w:color w:val="00467F"/>
      <w:sz w:val="38"/>
      <w:szCs w:val="38"/>
    </w:rPr>
  </w:style>
  <w:style w:type="character" w:customStyle="1" w:styleId="SubtitleChar">
    <w:name w:val="Subtitle Char"/>
    <w:aliases w:val="BGN Subtitle Char"/>
    <w:basedOn w:val="DefaultParagraphFont"/>
    <w:link w:val="Subtitle"/>
    <w:uiPriority w:val="11"/>
    <w:rsid w:val="00155C40"/>
    <w:rPr>
      <w:rFonts w:ascii="Century Gothic" w:hAnsi="Century Gothic" w:cs="CenturyGothic"/>
      <w:caps/>
      <w:color w:val="00467F"/>
      <w:sz w:val="38"/>
      <w:szCs w:val="38"/>
      <w:lang w:eastAsia="en-US"/>
    </w:rPr>
  </w:style>
  <w:style w:type="character" w:customStyle="1" w:styleId="Heading2Char">
    <w:name w:val="Heading 2 Char"/>
    <w:basedOn w:val="DefaultParagraphFont"/>
    <w:link w:val="Heading2"/>
    <w:rsid w:val="00A16E1E"/>
    <w:rPr>
      <w:rFonts w:ascii="Times New Roman" w:eastAsia="Times New Roman" w:hAnsi="Times New Roman" w:cs="Times New Roman"/>
      <w:b/>
      <w:szCs w:val="20"/>
      <w:lang w:eastAsia="en-US"/>
    </w:rPr>
  </w:style>
  <w:style w:type="character" w:customStyle="1" w:styleId="Heading3Char">
    <w:name w:val="Heading 3 Char"/>
    <w:basedOn w:val="DefaultParagraphFont"/>
    <w:link w:val="Heading3"/>
    <w:rsid w:val="00A16E1E"/>
    <w:rPr>
      <w:rFonts w:ascii="Times New Roman Bold" w:eastAsia="Times New Roman" w:hAnsi="Times New Roman Bold" w:cs="Times New Roman"/>
      <w:b/>
      <w:szCs w:val="20"/>
      <w:lang w:eastAsia="en-US"/>
    </w:rPr>
  </w:style>
  <w:style w:type="character" w:customStyle="1" w:styleId="Heading4Char">
    <w:name w:val="Heading 4 Char"/>
    <w:basedOn w:val="DefaultParagraphFont"/>
    <w:link w:val="Heading4"/>
    <w:rsid w:val="00A16E1E"/>
    <w:rPr>
      <w:rFonts w:ascii="Times New Roman Bold" w:eastAsia="Times New Roman" w:hAnsi="Times New Roman Bold" w:cs="Times New Roman"/>
      <w:b/>
      <w:szCs w:val="20"/>
      <w:lang w:eastAsia="en-US"/>
    </w:rPr>
  </w:style>
  <w:style w:type="character" w:styleId="SubtleEmphasis">
    <w:name w:val="Subtle Emphasis"/>
    <w:uiPriority w:val="19"/>
    <w:semiHidden/>
    <w:qFormat/>
    <w:rsid w:val="00155C40"/>
    <w:rPr>
      <w:rFonts w:ascii="CenturyGothic-Bold" w:hAnsi="CenturyGothic-Bold" w:cs="CenturyGothic-Bold"/>
      <w:b/>
      <w:bCs/>
      <w:color w:val="7EB8C1"/>
      <w:spacing w:val="5"/>
      <w:sz w:val="26"/>
      <w:szCs w:val="26"/>
    </w:rPr>
  </w:style>
  <w:style w:type="character" w:styleId="IntenseEmphasis">
    <w:name w:val="Intense Emphasis"/>
    <w:basedOn w:val="SubtleEmphasis"/>
    <w:uiPriority w:val="21"/>
    <w:semiHidden/>
    <w:qFormat/>
    <w:rsid w:val="00155C40"/>
    <w:rPr>
      <w:rFonts w:ascii="CenturyGothic-Bold" w:hAnsi="CenturyGothic-Bold" w:cs="CenturyGothic-Bold"/>
      <w:b/>
      <w:bCs/>
      <w:color w:val="7EB8C1"/>
      <w:spacing w:val="5"/>
      <w:sz w:val="26"/>
      <w:szCs w:val="26"/>
    </w:rPr>
  </w:style>
  <w:style w:type="character" w:styleId="PlaceholderText">
    <w:name w:val="Placeholder Text"/>
    <w:basedOn w:val="DefaultParagraphFont"/>
    <w:uiPriority w:val="99"/>
    <w:semiHidden/>
    <w:rsid w:val="00AA5372"/>
    <w:rPr>
      <w:color w:val="808080"/>
    </w:rPr>
  </w:style>
  <w:style w:type="character" w:styleId="Hyperlink">
    <w:name w:val="Hyperlink"/>
    <w:basedOn w:val="DefaultParagraphFont"/>
    <w:uiPriority w:val="99"/>
    <w:unhideWhenUsed/>
    <w:rsid w:val="00155C40"/>
    <w:rPr>
      <w:color w:val="7FB9C2" w:themeColor="hyperlink"/>
      <w:u w:val="single"/>
    </w:rPr>
  </w:style>
  <w:style w:type="paragraph" w:styleId="FootnoteText">
    <w:name w:val="footnote text"/>
    <w:aliases w:val="Footnote Tex"/>
    <w:basedOn w:val="Normal"/>
    <w:link w:val="FootnoteTextChar"/>
    <w:uiPriority w:val="99"/>
    <w:unhideWhenUsed/>
    <w:rsid w:val="00155C40"/>
    <w:pPr>
      <w:tabs>
        <w:tab w:val="left" w:pos="360"/>
      </w:tabs>
      <w:spacing w:before="80"/>
      <w:ind w:left="360" w:hanging="360"/>
    </w:pPr>
    <w:rPr>
      <w:sz w:val="21"/>
    </w:rPr>
  </w:style>
  <w:style w:type="character" w:customStyle="1" w:styleId="FootnoteTextChar">
    <w:name w:val="Footnote Text Char"/>
    <w:aliases w:val="Footnote Tex Char"/>
    <w:basedOn w:val="DefaultParagraphFont"/>
    <w:link w:val="FootnoteText"/>
    <w:uiPriority w:val="99"/>
    <w:rsid w:val="00155C40"/>
    <w:rPr>
      <w:rFonts w:ascii="Sylfaen" w:hAnsi="Sylfaen" w:cs="Times New Roman"/>
      <w:color w:val="000000"/>
      <w:sz w:val="21"/>
      <w:szCs w:val="23"/>
      <w:lang w:eastAsia="en-US"/>
    </w:rPr>
  </w:style>
  <w:style w:type="character" w:styleId="FootnoteReference">
    <w:name w:val="footnote reference"/>
    <w:basedOn w:val="DefaultParagraphFont"/>
    <w:uiPriority w:val="99"/>
    <w:rsid w:val="00155C40"/>
    <w:rPr>
      <w:vertAlign w:val="superscript"/>
    </w:rPr>
  </w:style>
  <w:style w:type="numbering" w:customStyle="1" w:styleId="OutlineOnly-NoHeadings">
    <w:name w:val="Outline Only - No Headings"/>
    <w:uiPriority w:val="99"/>
    <w:rsid w:val="00991413"/>
    <w:pPr>
      <w:numPr>
        <w:numId w:val="9"/>
      </w:numPr>
    </w:pPr>
  </w:style>
  <w:style w:type="paragraph" w:styleId="Quote">
    <w:name w:val="Quote"/>
    <w:aliases w:val="BGN Indented Quote"/>
    <w:basedOn w:val="Normal"/>
    <w:next w:val="Normal"/>
    <w:link w:val="QuoteChar"/>
    <w:uiPriority w:val="29"/>
    <w:qFormat/>
    <w:rsid w:val="00155C40"/>
    <w:pPr>
      <w:spacing w:before="120"/>
      <w:ind w:left="720" w:right="720"/>
    </w:pPr>
    <w:rPr>
      <w:iCs/>
    </w:rPr>
  </w:style>
  <w:style w:type="character" w:customStyle="1" w:styleId="QuoteChar">
    <w:name w:val="Quote Char"/>
    <w:aliases w:val="BGN Indented Quote Char"/>
    <w:basedOn w:val="DefaultParagraphFont"/>
    <w:link w:val="Quote"/>
    <w:uiPriority w:val="29"/>
    <w:rsid w:val="00155C40"/>
    <w:rPr>
      <w:rFonts w:ascii="Sylfaen" w:hAnsi="Sylfaen" w:cs="Times New Roman"/>
      <w:iCs/>
      <w:color w:val="000000"/>
      <w:sz w:val="23"/>
      <w:szCs w:val="23"/>
      <w:lang w:eastAsia="en-US"/>
    </w:rPr>
  </w:style>
  <w:style w:type="character" w:styleId="CommentReference">
    <w:name w:val="annotation reference"/>
    <w:basedOn w:val="DefaultParagraphFont"/>
    <w:uiPriority w:val="99"/>
    <w:semiHidden/>
    <w:unhideWhenUsed/>
    <w:rsid w:val="00155C40"/>
    <w:rPr>
      <w:sz w:val="16"/>
      <w:szCs w:val="16"/>
    </w:rPr>
  </w:style>
  <w:style w:type="paragraph" w:styleId="CommentText">
    <w:name w:val="annotation text"/>
    <w:basedOn w:val="Normal"/>
    <w:link w:val="CommentTextChar"/>
    <w:uiPriority w:val="99"/>
    <w:unhideWhenUsed/>
    <w:rsid w:val="00155C40"/>
    <w:rPr>
      <w:sz w:val="20"/>
      <w:szCs w:val="20"/>
    </w:rPr>
  </w:style>
  <w:style w:type="character" w:customStyle="1" w:styleId="CommentTextChar">
    <w:name w:val="Comment Text Char"/>
    <w:basedOn w:val="DefaultParagraphFont"/>
    <w:link w:val="CommentText"/>
    <w:uiPriority w:val="99"/>
    <w:rsid w:val="00155C40"/>
    <w:rPr>
      <w:rFonts w:ascii="Sylfaen" w:hAnsi="Sylfaen" w:cs="Times New Roman"/>
      <w:color w:val="000000"/>
      <w:sz w:val="20"/>
      <w:szCs w:val="20"/>
      <w:lang w:eastAsia="en-US"/>
    </w:rPr>
  </w:style>
  <w:style w:type="paragraph" w:styleId="CommentSubject">
    <w:name w:val="annotation subject"/>
    <w:basedOn w:val="CommentText"/>
    <w:next w:val="CommentText"/>
    <w:link w:val="CommentSubjectChar"/>
    <w:uiPriority w:val="99"/>
    <w:semiHidden/>
    <w:unhideWhenUsed/>
    <w:rsid w:val="00155C40"/>
    <w:rPr>
      <w:b/>
      <w:bCs/>
    </w:rPr>
  </w:style>
  <w:style w:type="character" w:customStyle="1" w:styleId="CommentSubjectChar">
    <w:name w:val="Comment Subject Char"/>
    <w:basedOn w:val="CommentTextChar"/>
    <w:link w:val="CommentSubject"/>
    <w:uiPriority w:val="99"/>
    <w:semiHidden/>
    <w:rsid w:val="00155C40"/>
    <w:rPr>
      <w:rFonts w:ascii="Sylfaen" w:hAnsi="Sylfaen" w:cs="Times New Roman"/>
      <w:b/>
      <w:bCs/>
      <w:color w:val="000000"/>
      <w:sz w:val="20"/>
      <w:szCs w:val="20"/>
      <w:lang w:eastAsia="en-US"/>
    </w:rPr>
  </w:style>
  <w:style w:type="paragraph" w:styleId="ListParagraph">
    <w:name w:val="List Paragraph"/>
    <w:basedOn w:val="Normal"/>
    <w:uiPriority w:val="34"/>
    <w:qFormat/>
    <w:rsid w:val="00C515D4"/>
    <w:pPr>
      <w:ind w:left="720"/>
      <w:contextualSpacing/>
    </w:pPr>
    <w:rPr>
      <w:rFonts w:eastAsia="Times New Roman"/>
      <w:color w:val="auto"/>
    </w:rPr>
  </w:style>
  <w:style w:type="paragraph" w:styleId="NormalWeb">
    <w:name w:val="Normal (Web)"/>
    <w:basedOn w:val="Normal"/>
    <w:uiPriority w:val="99"/>
    <w:semiHidden/>
    <w:unhideWhenUsed/>
    <w:rsid w:val="008D1597"/>
    <w:pPr>
      <w:spacing w:before="100" w:beforeAutospacing="1" w:after="100" w:afterAutospacing="1"/>
      <w:jc w:val="left"/>
    </w:pPr>
    <w:rPr>
      <w:rFonts w:eastAsia="Times New Roman"/>
      <w:color w:val="auto"/>
      <w:szCs w:val="24"/>
    </w:rPr>
  </w:style>
  <w:style w:type="character" w:customStyle="1" w:styleId="zzmpTrailerItem">
    <w:name w:val="zzmpTrailerItem"/>
    <w:basedOn w:val="DefaultParagraphFont"/>
    <w:rsid w:val="00AC37B2"/>
    <w:rPr>
      <w:rFonts w:ascii="Times New Roman" w:hAnsi="Times New Roman" w:cs="Times New Roman"/>
      <w:dstrike w:val="0"/>
      <w:noProof/>
      <w:color w:val="000000"/>
      <w:spacing w:val="0"/>
      <w:position w:val="0"/>
      <w:sz w:val="16"/>
      <w:szCs w:val="16"/>
      <w:u w:val="none"/>
      <w:effect w:val="none"/>
      <w:vertAlign w:val="baseline"/>
    </w:rPr>
  </w:style>
  <w:style w:type="paragraph" w:styleId="Revision">
    <w:name w:val="Revision"/>
    <w:hidden/>
    <w:uiPriority w:val="99"/>
    <w:semiHidden/>
    <w:rsid w:val="00420B11"/>
    <w:pPr>
      <w:spacing w:after="0"/>
    </w:pPr>
    <w:rPr>
      <w:rFonts w:ascii="Sylfaen" w:hAnsi="Sylfaen" w:cs="Times New Roman"/>
      <w:color w:val="000000"/>
      <w:sz w:val="23"/>
      <w:szCs w:val="23"/>
      <w:lang w:eastAsia="en-US"/>
    </w:rPr>
  </w:style>
  <w:style w:type="character" w:styleId="LineNumber">
    <w:name w:val="line number"/>
    <w:basedOn w:val="DefaultParagraphFont"/>
    <w:uiPriority w:val="99"/>
    <w:semiHidden/>
    <w:unhideWhenUsed/>
    <w:rsid w:val="00FB1957"/>
  </w:style>
  <w:style w:type="paragraph" w:customStyle="1" w:styleId="Answer">
    <w:name w:val="Answer"/>
    <w:link w:val="AnswerChar"/>
    <w:rsid w:val="00EE28B3"/>
    <w:pPr>
      <w:numPr>
        <w:numId w:val="40"/>
      </w:numPr>
      <w:tabs>
        <w:tab w:val="clear" w:pos="3870"/>
      </w:tabs>
      <w:spacing w:after="0" w:line="360" w:lineRule="auto"/>
      <w:ind w:left="720"/>
      <w:jc w:val="both"/>
    </w:pPr>
    <w:rPr>
      <w:rFonts w:ascii="Times New Roman" w:eastAsia="Times New Roman" w:hAnsi="Times New Roman" w:cs="Arial"/>
      <w:lang w:eastAsia="en-US"/>
    </w:rPr>
  </w:style>
  <w:style w:type="character" w:customStyle="1" w:styleId="AnswerChar">
    <w:name w:val="Answer Char"/>
    <w:link w:val="Answer"/>
    <w:rsid w:val="00EE28B3"/>
    <w:rPr>
      <w:rFonts w:ascii="Times New Roman" w:eastAsia="Times New Roman" w:hAnsi="Times New Roman" w:cs="Arial"/>
      <w:lang w:eastAsia="en-US"/>
    </w:rPr>
  </w:style>
  <w:style w:type="paragraph" w:customStyle="1" w:styleId="Question">
    <w:name w:val="Question"/>
    <w:basedOn w:val="Normal"/>
    <w:link w:val="QuestionChar"/>
    <w:rsid w:val="00EE28B3"/>
    <w:pPr>
      <w:spacing w:before="240" w:line="360" w:lineRule="auto"/>
      <w:ind w:left="720" w:hanging="720"/>
    </w:pPr>
    <w:rPr>
      <w:rFonts w:ascii="Times New Roman Bold" w:eastAsia="Times New Roman" w:hAnsi="Times New Roman Bold"/>
      <w:b/>
      <w:bCs/>
      <w:caps/>
      <w:color w:val="auto"/>
      <w:szCs w:val="24"/>
    </w:rPr>
  </w:style>
  <w:style w:type="character" w:customStyle="1" w:styleId="QuestionChar">
    <w:name w:val="Question Char"/>
    <w:basedOn w:val="DefaultParagraphFont"/>
    <w:link w:val="Question"/>
    <w:rsid w:val="00EE28B3"/>
    <w:rPr>
      <w:rFonts w:ascii="Times New Roman Bold" w:eastAsia="Times New Roman" w:hAnsi="Times New Roman Bold" w:cs="Times New Roman"/>
      <w:b/>
      <w:bCs/>
      <w:caps/>
      <w:lang w:eastAsia="en-US"/>
    </w:rPr>
  </w:style>
  <w:style w:type="paragraph" w:customStyle="1" w:styleId="TitleBold">
    <w:name w:val="Title Bold"/>
    <w:basedOn w:val="Normal"/>
    <w:next w:val="Normal"/>
    <w:uiPriority w:val="4"/>
    <w:qFormat/>
    <w:rsid w:val="00BE5426"/>
    <w:pPr>
      <w:keepNext/>
      <w:spacing w:before="0" w:after="240"/>
      <w:jc w:val="center"/>
      <w:outlineLvl w:val="0"/>
    </w:pPr>
    <w:rPr>
      <w:rFonts w:eastAsia="Times New Roman"/>
      <w:b/>
      <w:color w:val="auto"/>
      <w:szCs w:val="24"/>
    </w:rPr>
  </w:style>
  <w:style w:type="paragraph" w:customStyle="1" w:styleId="Center">
    <w:name w:val="Center"/>
    <w:basedOn w:val="Normal"/>
    <w:qFormat/>
    <w:rsid w:val="00BE5426"/>
    <w:pPr>
      <w:spacing w:before="0" w:after="240"/>
      <w:jc w:val="center"/>
    </w:pPr>
    <w:rPr>
      <w:rFonts w:eastAsia="Times New Roman"/>
      <w:color w:val="auto"/>
      <w:szCs w:val="24"/>
    </w:rPr>
  </w:style>
  <w:style w:type="paragraph" w:styleId="BodyTextIndent">
    <w:name w:val="Body Text Indent"/>
    <w:basedOn w:val="Normal"/>
    <w:link w:val="BodyTextIndentChar"/>
    <w:uiPriority w:val="99"/>
    <w:rsid w:val="008C580F"/>
    <w:pPr>
      <w:spacing w:before="0" w:after="240" w:line="360" w:lineRule="auto"/>
      <w:ind w:left="720"/>
    </w:pPr>
    <w:rPr>
      <w:rFonts w:eastAsia="Times New Roman"/>
      <w:color w:val="auto"/>
      <w:szCs w:val="24"/>
    </w:rPr>
  </w:style>
  <w:style w:type="character" w:customStyle="1" w:styleId="BodyTextIndentChar">
    <w:name w:val="Body Text Indent Char"/>
    <w:basedOn w:val="DefaultParagraphFont"/>
    <w:link w:val="BodyTextIndent"/>
    <w:uiPriority w:val="99"/>
    <w:rsid w:val="008C580F"/>
    <w:rPr>
      <w:rFonts w:ascii="Times New Roman" w:eastAsia="Times New Roman" w:hAnsi="Times New Roman" w:cs="Times New Roman"/>
      <w:lang w:eastAsia="en-US"/>
    </w:rPr>
  </w:style>
  <w:style w:type="paragraph" w:styleId="BodyTextIndent2">
    <w:name w:val="Body Text Indent 2"/>
    <w:basedOn w:val="Normal"/>
    <w:link w:val="BodyTextIndent2Char"/>
    <w:uiPriority w:val="99"/>
    <w:rsid w:val="00EF4924"/>
    <w:pPr>
      <w:spacing w:before="0" w:after="240" w:line="360" w:lineRule="auto"/>
      <w:ind w:left="1440" w:hanging="720"/>
    </w:pPr>
    <w:rPr>
      <w:rFonts w:eastAsia="Times New Roman"/>
      <w:color w:val="auto"/>
      <w:szCs w:val="24"/>
    </w:rPr>
  </w:style>
  <w:style w:type="character" w:customStyle="1" w:styleId="BodyTextIndent2Char">
    <w:name w:val="Body Text Indent 2 Char"/>
    <w:basedOn w:val="DefaultParagraphFont"/>
    <w:link w:val="BodyTextIndent2"/>
    <w:uiPriority w:val="99"/>
    <w:rsid w:val="00EF4924"/>
    <w:rPr>
      <w:rFonts w:ascii="Times New Roman" w:eastAsia="Times New Roman" w:hAnsi="Times New Roman" w:cs="Times New Roman"/>
      <w:lang w:eastAsia="en-US"/>
    </w:rPr>
  </w:style>
  <w:style w:type="paragraph" w:styleId="BodyTextIndent3">
    <w:name w:val="Body Text Indent 3"/>
    <w:basedOn w:val="Normal"/>
    <w:link w:val="BodyTextIndent3Char"/>
    <w:uiPriority w:val="99"/>
    <w:rsid w:val="00373019"/>
    <w:pPr>
      <w:spacing w:before="0" w:after="240"/>
      <w:ind w:left="2160"/>
      <w:jc w:val="left"/>
    </w:pPr>
    <w:rPr>
      <w:rFonts w:eastAsia="Times New Roman"/>
      <w:color w:val="auto"/>
      <w:szCs w:val="16"/>
    </w:rPr>
  </w:style>
  <w:style w:type="character" w:customStyle="1" w:styleId="BodyTextIndent3Char">
    <w:name w:val="Body Text Indent 3 Char"/>
    <w:basedOn w:val="DefaultParagraphFont"/>
    <w:link w:val="BodyTextIndent3"/>
    <w:uiPriority w:val="99"/>
    <w:rsid w:val="00373019"/>
    <w:rPr>
      <w:rFonts w:ascii="Times New Roman" w:eastAsia="Times New Roman" w:hAnsi="Times New Roman" w:cs="Times New Roman"/>
      <w:szCs w:val="16"/>
      <w:lang w:eastAsia="en-US"/>
    </w:rPr>
  </w:style>
  <w:style w:type="paragraph" w:customStyle="1" w:styleId="BodyTextHang1">
    <w:name w:val="Body Text Hang 1"/>
    <w:basedOn w:val="Normal"/>
    <w:qFormat/>
    <w:rsid w:val="00373019"/>
    <w:pPr>
      <w:spacing w:before="0" w:after="240"/>
      <w:ind w:left="720" w:hanging="720"/>
      <w:jc w:val="left"/>
    </w:pPr>
    <w:rPr>
      <w:rFonts w:eastAsia="Times New Roman"/>
      <w:color w:val="auto"/>
      <w:szCs w:val="24"/>
    </w:rPr>
  </w:style>
  <w:style w:type="paragraph" w:customStyle="1" w:styleId="BodyTextHang2">
    <w:name w:val="Body Text Hang 2"/>
    <w:basedOn w:val="Normal"/>
    <w:qFormat/>
    <w:rsid w:val="00373019"/>
    <w:pPr>
      <w:spacing w:before="0" w:after="240"/>
      <w:ind w:left="1440" w:hanging="720"/>
      <w:jc w:val="left"/>
    </w:pPr>
    <w:rPr>
      <w:rFonts w:eastAsia="Times New Roman"/>
      <w:color w:val="auto"/>
      <w:szCs w:val="24"/>
    </w:rPr>
  </w:style>
  <w:style w:type="paragraph" w:customStyle="1" w:styleId="BodyTextHang3">
    <w:name w:val="Body Text Hang 3"/>
    <w:basedOn w:val="Normal"/>
    <w:qFormat/>
    <w:rsid w:val="00373019"/>
    <w:pPr>
      <w:spacing w:before="0" w:after="240"/>
      <w:ind w:left="2160" w:hanging="720"/>
      <w:jc w:val="left"/>
    </w:pPr>
    <w:rPr>
      <w:rFonts w:eastAsia="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rattle">
  <a:themeElements>
    <a:clrScheme name="Brattle 2015">
      <a:dk1>
        <a:srgbClr val="000000"/>
      </a:dk1>
      <a:lt1>
        <a:srgbClr val="FFFFFF"/>
      </a:lt1>
      <a:dk2>
        <a:srgbClr val="FFFFFF"/>
      </a:dk2>
      <a:lt2>
        <a:srgbClr val="00467F"/>
      </a:lt2>
      <a:accent1>
        <a:srgbClr val="002B54"/>
      </a:accent1>
      <a:accent2>
        <a:srgbClr val="7FB9C2"/>
      </a:accent2>
      <a:accent3>
        <a:srgbClr val="6A7277"/>
      </a:accent3>
      <a:accent4>
        <a:srgbClr val="EF4623"/>
      </a:accent4>
      <a:accent5>
        <a:srgbClr val="00467F"/>
      </a:accent5>
      <a:accent6>
        <a:srgbClr val="CCCDC3"/>
      </a:accent6>
      <a:hlink>
        <a:srgbClr val="7FB9C2"/>
      </a:hlink>
      <a:folHlink>
        <a:srgbClr val="00467F"/>
      </a:folHlink>
    </a:clrScheme>
    <a:fontScheme name="Brattle 2015">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3418</Words>
  <Characters>19488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2019-06-20T22:29:00Z</dcterms:created>
  <dcterms:modified xsi:type="dcterms:W3CDTF">2019-06-26T14:12:00Z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