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64928" w14:textId="67B11039" w:rsidR="005C0624" w:rsidRDefault="009A5FC7" w:rsidP="009A5FC7">
      <w:pPr>
        <w:spacing w:after="0"/>
        <w:jc w:val="center"/>
        <w:rPr>
          <w:sz w:val="24"/>
          <w:szCs w:val="24"/>
        </w:rPr>
      </w:pPr>
      <w:r>
        <w:rPr>
          <w:sz w:val="24"/>
          <w:szCs w:val="24"/>
        </w:rPr>
        <w:t>BEFORE THE</w:t>
      </w:r>
    </w:p>
    <w:p w14:paraId="0EC8499B" w14:textId="5291F79C" w:rsidR="009A5FC7" w:rsidRDefault="009A5FC7" w:rsidP="009A5FC7">
      <w:pPr>
        <w:spacing w:after="0"/>
        <w:jc w:val="center"/>
        <w:rPr>
          <w:sz w:val="24"/>
          <w:szCs w:val="24"/>
        </w:rPr>
      </w:pPr>
      <w:r>
        <w:rPr>
          <w:sz w:val="24"/>
          <w:szCs w:val="24"/>
        </w:rPr>
        <w:t>GEORGIA PUBLIC SERVICE COMMISSION</w:t>
      </w:r>
    </w:p>
    <w:p w14:paraId="44D4FA75" w14:textId="337A0B56" w:rsidR="009A5FC7" w:rsidRDefault="009A5FC7" w:rsidP="009A5FC7">
      <w:pPr>
        <w:spacing w:after="0"/>
        <w:jc w:val="center"/>
        <w:rPr>
          <w:sz w:val="24"/>
          <w:szCs w:val="24"/>
        </w:rPr>
      </w:pPr>
      <w:r>
        <w:rPr>
          <w:sz w:val="24"/>
          <w:szCs w:val="24"/>
        </w:rPr>
        <w:t>STATE OF GEORGIA</w:t>
      </w:r>
    </w:p>
    <w:p w14:paraId="6C11AFCA" w14:textId="7D91D882" w:rsidR="009A5FC7" w:rsidRDefault="009A5FC7" w:rsidP="009A5FC7">
      <w:pPr>
        <w:spacing w:after="0"/>
        <w:jc w:val="center"/>
        <w:rPr>
          <w:sz w:val="24"/>
          <w:szCs w:val="24"/>
        </w:rPr>
      </w:pPr>
    </w:p>
    <w:p w14:paraId="5F2BE471" w14:textId="5D97821A" w:rsidR="009A5FC7" w:rsidRDefault="006E1A82" w:rsidP="009A5FC7">
      <w:pPr>
        <w:spacing w:after="0"/>
        <w:jc w:val="center"/>
        <w:rPr>
          <w:sz w:val="24"/>
          <w:szCs w:val="24"/>
        </w:rPr>
      </w:pPr>
      <w:r>
        <w:rPr>
          <w:sz w:val="24"/>
          <w:szCs w:val="24"/>
        </w:rPr>
        <w:t xml:space="preserve"> </w:t>
      </w:r>
    </w:p>
    <w:p w14:paraId="202109FB" w14:textId="62B3C16E" w:rsidR="009A5FC7" w:rsidRDefault="009A5FC7" w:rsidP="009A5FC7">
      <w:pPr>
        <w:spacing w:after="0"/>
        <w:rPr>
          <w:sz w:val="24"/>
          <w:szCs w:val="24"/>
        </w:rPr>
      </w:pPr>
      <w:r>
        <w:rPr>
          <w:sz w:val="24"/>
          <w:szCs w:val="24"/>
        </w:rPr>
        <w:t>Georgia Power Company</w:t>
      </w:r>
      <w:r w:rsidR="00B470F5">
        <w:rPr>
          <w:sz w:val="24"/>
          <w:szCs w:val="24"/>
        </w:rPr>
        <w:t>’s</w:t>
      </w:r>
      <w:r>
        <w:rPr>
          <w:sz w:val="24"/>
          <w:szCs w:val="24"/>
        </w:rPr>
        <w:t xml:space="preserve"> 2019 Integrated</w:t>
      </w:r>
      <w:r>
        <w:rPr>
          <w:sz w:val="24"/>
          <w:szCs w:val="24"/>
        </w:rPr>
        <w:tab/>
        <w:t>]</w:t>
      </w:r>
    </w:p>
    <w:p w14:paraId="62697F85" w14:textId="3359513E" w:rsidR="009A5FC7" w:rsidRDefault="009A5FC7" w:rsidP="009A5FC7">
      <w:pPr>
        <w:spacing w:after="0"/>
        <w:rPr>
          <w:sz w:val="24"/>
          <w:szCs w:val="24"/>
        </w:rPr>
      </w:pPr>
      <w:r>
        <w:rPr>
          <w:sz w:val="24"/>
          <w:szCs w:val="24"/>
        </w:rPr>
        <w:t>Resource Plan and Application for</w:t>
      </w:r>
      <w:r w:rsidR="008C7B29">
        <w:rPr>
          <w:sz w:val="24"/>
          <w:szCs w:val="24"/>
        </w:rPr>
        <w:tab/>
      </w:r>
      <w:r>
        <w:rPr>
          <w:sz w:val="24"/>
          <w:szCs w:val="24"/>
        </w:rPr>
        <w:tab/>
        <w:t>]</w:t>
      </w:r>
      <w:r>
        <w:rPr>
          <w:sz w:val="24"/>
          <w:szCs w:val="24"/>
        </w:rPr>
        <w:tab/>
      </w:r>
      <w:r>
        <w:rPr>
          <w:sz w:val="24"/>
          <w:szCs w:val="24"/>
        </w:rPr>
        <w:tab/>
      </w:r>
    </w:p>
    <w:p w14:paraId="6036C4DB" w14:textId="63021B80" w:rsidR="009A5FC7" w:rsidRDefault="008C7B29" w:rsidP="009A5FC7">
      <w:pPr>
        <w:spacing w:after="0"/>
        <w:rPr>
          <w:sz w:val="24"/>
          <w:szCs w:val="24"/>
        </w:rPr>
      </w:pPr>
      <w:r>
        <w:rPr>
          <w:sz w:val="24"/>
          <w:szCs w:val="24"/>
        </w:rPr>
        <w:t>Certification of Capacity from Plant Scherer</w:t>
      </w:r>
      <w:r w:rsidR="009A5FC7">
        <w:rPr>
          <w:sz w:val="24"/>
          <w:szCs w:val="24"/>
        </w:rPr>
        <w:tab/>
        <w:t>]</w:t>
      </w:r>
    </w:p>
    <w:p w14:paraId="62E5D6E3" w14:textId="4C55D98D" w:rsidR="008C7B29" w:rsidRDefault="008C7B29" w:rsidP="009A5FC7">
      <w:pPr>
        <w:spacing w:after="0"/>
        <w:rPr>
          <w:sz w:val="24"/>
          <w:szCs w:val="24"/>
        </w:rPr>
      </w:pPr>
      <w:r>
        <w:rPr>
          <w:sz w:val="24"/>
          <w:szCs w:val="24"/>
        </w:rPr>
        <w:t>Unit 3 and Plant Goat Rock Units 9-12</w:t>
      </w:r>
      <w:r w:rsidR="003F18F4">
        <w:rPr>
          <w:sz w:val="24"/>
          <w:szCs w:val="24"/>
        </w:rPr>
        <w:t xml:space="preserve"> and</w:t>
      </w:r>
      <w:r>
        <w:rPr>
          <w:sz w:val="24"/>
          <w:szCs w:val="24"/>
        </w:rPr>
        <w:tab/>
        <w:t>]</w:t>
      </w:r>
      <w:r w:rsidR="00743294">
        <w:rPr>
          <w:sz w:val="24"/>
          <w:szCs w:val="24"/>
        </w:rPr>
        <w:tab/>
      </w:r>
      <w:r w:rsidR="00743294">
        <w:rPr>
          <w:sz w:val="24"/>
          <w:szCs w:val="24"/>
        </w:rPr>
        <w:tab/>
        <w:t>Docket No. 42310</w:t>
      </w:r>
    </w:p>
    <w:p w14:paraId="7C7F9E6C" w14:textId="1FD3B39C" w:rsidR="008C7B29" w:rsidRDefault="008C7B29" w:rsidP="009A5FC7">
      <w:pPr>
        <w:spacing w:after="0"/>
        <w:rPr>
          <w:sz w:val="24"/>
          <w:szCs w:val="24"/>
        </w:rPr>
      </w:pPr>
      <w:r>
        <w:rPr>
          <w:sz w:val="24"/>
          <w:szCs w:val="24"/>
        </w:rPr>
        <w:t xml:space="preserve">Application for Decertification </w:t>
      </w:r>
      <w:r w:rsidR="00687DC1">
        <w:rPr>
          <w:sz w:val="24"/>
          <w:szCs w:val="24"/>
        </w:rPr>
        <w:t>of</w:t>
      </w:r>
      <w:r w:rsidR="003F18F4">
        <w:rPr>
          <w:sz w:val="24"/>
          <w:szCs w:val="24"/>
        </w:rPr>
        <w:t xml:space="preserve"> Plant</w:t>
      </w:r>
      <w:r w:rsidR="00687DC1">
        <w:rPr>
          <w:sz w:val="24"/>
          <w:szCs w:val="24"/>
        </w:rPr>
        <w:t xml:space="preserve"> </w:t>
      </w:r>
      <w:r w:rsidR="00687DC1">
        <w:rPr>
          <w:sz w:val="24"/>
          <w:szCs w:val="24"/>
        </w:rPr>
        <w:tab/>
        <w:t>]</w:t>
      </w:r>
    </w:p>
    <w:p w14:paraId="7C6CA825" w14:textId="2DE62F8D" w:rsidR="00687DC1" w:rsidRDefault="00687DC1" w:rsidP="009A5FC7">
      <w:pPr>
        <w:spacing w:after="0"/>
        <w:rPr>
          <w:sz w:val="24"/>
          <w:szCs w:val="24"/>
        </w:rPr>
      </w:pPr>
      <w:r>
        <w:rPr>
          <w:sz w:val="24"/>
          <w:szCs w:val="24"/>
        </w:rPr>
        <w:t>Hammond Units 1-4, Plant McIntosh</w:t>
      </w:r>
      <w:r w:rsidR="003F18F4">
        <w:rPr>
          <w:sz w:val="24"/>
          <w:szCs w:val="24"/>
        </w:rPr>
        <w:t xml:space="preserve"> Unit 1,</w:t>
      </w:r>
      <w:r>
        <w:rPr>
          <w:sz w:val="24"/>
          <w:szCs w:val="24"/>
        </w:rPr>
        <w:tab/>
        <w:t>]</w:t>
      </w:r>
    </w:p>
    <w:p w14:paraId="4412CA78" w14:textId="5E806AC5" w:rsidR="00687DC1" w:rsidRDefault="00687DC1" w:rsidP="009A5FC7">
      <w:pPr>
        <w:spacing w:after="0"/>
        <w:rPr>
          <w:sz w:val="24"/>
          <w:szCs w:val="24"/>
        </w:rPr>
      </w:pPr>
      <w:r>
        <w:rPr>
          <w:sz w:val="24"/>
          <w:szCs w:val="24"/>
        </w:rPr>
        <w:t>Plant Estatoah Unit 1, Plant Langdale</w:t>
      </w:r>
      <w:r w:rsidR="003F18F4">
        <w:rPr>
          <w:sz w:val="24"/>
          <w:szCs w:val="24"/>
        </w:rPr>
        <w:tab/>
      </w:r>
      <w:r w:rsidR="003F18F4">
        <w:rPr>
          <w:sz w:val="24"/>
          <w:szCs w:val="24"/>
        </w:rPr>
        <w:tab/>
      </w:r>
      <w:r>
        <w:rPr>
          <w:sz w:val="24"/>
          <w:szCs w:val="24"/>
        </w:rPr>
        <w:t>]</w:t>
      </w:r>
    </w:p>
    <w:p w14:paraId="5EA34CC5" w14:textId="7F8CF9FA" w:rsidR="00687DC1" w:rsidRDefault="00687DC1" w:rsidP="009A5FC7">
      <w:pPr>
        <w:spacing w:after="0"/>
        <w:rPr>
          <w:sz w:val="24"/>
          <w:szCs w:val="24"/>
        </w:rPr>
      </w:pPr>
      <w:r>
        <w:rPr>
          <w:sz w:val="24"/>
          <w:szCs w:val="24"/>
        </w:rPr>
        <w:t>Units 5-6, and Plant Riverview Units 1-2</w:t>
      </w:r>
      <w:r w:rsidR="003F18F4">
        <w:rPr>
          <w:sz w:val="24"/>
          <w:szCs w:val="24"/>
        </w:rPr>
        <w:t>,</w:t>
      </w:r>
      <w:r>
        <w:rPr>
          <w:sz w:val="24"/>
          <w:szCs w:val="24"/>
        </w:rPr>
        <w:tab/>
        <w:t>]</w:t>
      </w:r>
    </w:p>
    <w:p w14:paraId="6CD067CE" w14:textId="7650F96A" w:rsidR="009A5FC7" w:rsidRDefault="009A5FC7" w:rsidP="009A5FC7">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1B7D5AA3" w14:textId="2DB9BAF3" w:rsidR="009A5FC7" w:rsidRDefault="009A5FC7" w:rsidP="009A5FC7">
      <w:pPr>
        <w:spacing w:after="0"/>
        <w:rPr>
          <w:sz w:val="24"/>
          <w:szCs w:val="24"/>
        </w:rPr>
      </w:pPr>
      <w:r>
        <w:rPr>
          <w:sz w:val="24"/>
          <w:szCs w:val="24"/>
        </w:rPr>
        <w:t>And</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945C5C8" w14:textId="42F4ED3C" w:rsidR="009A5FC7" w:rsidRDefault="009A5FC7" w:rsidP="009A5FC7">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93DFB93" w14:textId="048E7E69" w:rsidR="009A5FC7" w:rsidRDefault="009A5FC7" w:rsidP="009A5FC7">
      <w:pPr>
        <w:spacing w:after="0"/>
        <w:rPr>
          <w:sz w:val="24"/>
          <w:szCs w:val="24"/>
        </w:rPr>
      </w:pPr>
      <w:r>
        <w:rPr>
          <w:sz w:val="24"/>
          <w:szCs w:val="24"/>
        </w:rPr>
        <w:t>Georgia Power Company</w:t>
      </w:r>
      <w:r w:rsidR="00B470F5">
        <w:rPr>
          <w:sz w:val="24"/>
          <w:szCs w:val="24"/>
        </w:rPr>
        <w:t>’s</w:t>
      </w:r>
      <w:r>
        <w:rPr>
          <w:sz w:val="24"/>
          <w:szCs w:val="24"/>
        </w:rPr>
        <w:t xml:space="preserve"> Application</w:t>
      </w:r>
      <w:r w:rsidR="003F18F4">
        <w:rPr>
          <w:sz w:val="24"/>
          <w:szCs w:val="24"/>
        </w:rPr>
        <w:tab/>
      </w:r>
      <w:r>
        <w:rPr>
          <w:sz w:val="24"/>
          <w:szCs w:val="24"/>
        </w:rPr>
        <w:t>]</w:t>
      </w:r>
    </w:p>
    <w:p w14:paraId="026D763D" w14:textId="283E9904" w:rsidR="009A5FC7" w:rsidRDefault="009A5FC7" w:rsidP="009A5FC7">
      <w:pPr>
        <w:spacing w:after="0"/>
        <w:rPr>
          <w:sz w:val="24"/>
          <w:szCs w:val="24"/>
        </w:rPr>
      </w:pPr>
      <w:r>
        <w:rPr>
          <w:sz w:val="24"/>
          <w:szCs w:val="24"/>
        </w:rPr>
        <w:t xml:space="preserve">For the Certification, Decertification and </w:t>
      </w:r>
      <w:r>
        <w:rPr>
          <w:sz w:val="24"/>
          <w:szCs w:val="24"/>
        </w:rPr>
        <w:tab/>
        <w:t>]</w:t>
      </w:r>
      <w:r>
        <w:rPr>
          <w:sz w:val="24"/>
          <w:szCs w:val="24"/>
        </w:rPr>
        <w:tab/>
      </w:r>
      <w:r>
        <w:rPr>
          <w:sz w:val="24"/>
          <w:szCs w:val="24"/>
        </w:rPr>
        <w:tab/>
        <w:t>Docket No.</w:t>
      </w:r>
      <w:r w:rsidR="006E1A82">
        <w:rPr>
          <w:sz w:val="24"/>
          <w:szCs w:val="24"/>
        </w:rPr>
        <w:t xml:space="preserve"> 42311</w:t>
      </w:r>
    </w:p>
    <w:p w14:paraId="207E155F" w14:textId="48927B40" w:rsidR="009A5FC7" w:rsidRDefault="009A5FC7" w:rsidP="009A5FC7">
      <w:pPr>
        <w:spacing w:after="0"/>
        <w:jc w:val="both"/>
        <w:rPr>
          <w:sz w:val="24"/>
          <w:szCs w:val="24"/>
        </w:rPr>
      </w:pPr>
      <w:r>
        <w:rPr>
          <w:sz w:val="24"/>
          <w:szCs w:val="24"/>
        </w:rPr>
        <w:t>Amended Demand Side Management Plan.</w:t>
      </w:r>
      <w:r>
        <w:rPr>
          <w:sz w:val="24"/>
          <w:szCs w:val="24"/>
        </w:rPr>
        <w:tab/>
        <w:t>]</w:t>
      </w:r>
    </w:p>
    <w:p w14:paraId="368F185F" w14:textId="7E116A38" w:rsidR="0054287F" w:rsidRDefault="0054287F" w:rsidP="009A5FC7">
      <w:pPr>
        <w:spacing w:after="0"/>
        <w:jc w:val="both"/>
        <w:rPr>
          <w:sz w:val="24"/>
          <w:szCs w:val="24"/>
        </w:rPr>
      </w:pPr>
    </w:p>
    <w:p w14:paraId="7D24EBDD" w14:textId="77777777" w:rsidR="00BE19A1" w:rsidRDefault="00BE19A1" w:rsidP="009A5FC7">
      <w:pPr>
        <w:spacing w:after="0"/>
        <w:jc w:val="both"/>
        <w:rPr>
          <w:sz w:val="24"/>
          <w:szCs w:val="24"/>
        </w:rPr>
      </w:pPr>
    </w:p>
    <w:p w14:paraId="5CBA1F31" w14:textId="4935D5C2" w:rsidR="0054287F" w:rsidRPr="008802B8" w:rsidRDefault="008802B8" w:rsidP="0054287F">
      <w:pPr>
        <w:spacing w:after="0"/>
        <w:jc w:val="center"/>
        <w:rPr>
          <w:sz w:val="24"/>
          <w:szCs w:val="24"/>
        </w:rPr>
      </w:pPr>
      <w:r>
        <w:rPr>
          <w:b/>
          <w:sz w:val="24"/>
          <w:szCs w:val="24"/>
          <w:u w:val="single"/>
        </w:rPr>
        <w:t>Post-Hearing Brief of the Southern Alliance for Clean Energy, Inc.</w:t>
      </w:r>
    </w:p>
    <w:p w14:paraId="2A510473" w14:textId="012467FA" w:rsidR="0054287F" w:rsidRDefault="0054287F" w:rsidP="0054287F">
      <w:pPr>
        <w:spacing w:after="0"/>
        <w:jc w:val="center"/>
        <w:rPr>
          <w:sz w:val="24"/>
          <w:szCs w:val="24"/>
        </w:rPr>
      </w:pPr>
    </w:p>
    <w:p w14:paraId="5F621FDE" w14:textId="2CD070F3" w:rsidR="008802B8" w:rsidRDefault="0054287F" w:rsidP="00EE2EC8">
      <w:pPr>
        <w:spacing w:after="0" w:line="480" w:lineRule="auto"/>
        <w:rPr>
          <w:sz w:val="24"/>
          <w:szCs w:val="24"/>
        </w:rPr>
      </w:pPr>
      <w:r>
        <w:rPr>
          <w:sz w:val="24"/>
          <w:szCs w:val="24"/>
        </w:rPr>
        <w:tab/>
        <w:t>COMES NOW, the Southern Alliance for Clean Energy, Inc. (hereafter “SACE”), pursuant to Commission Rule 515-2-1.06</w:t>
      </w:r>
      <w:r w:rsidR="008802B8">
        <w:rPr>
          <w:sz w:val="24"/>
          <w:szCs w:val="24"/>
        </w:rPr>
        <w:t xml:space="preserve"> </w:t>
      </w:r>
      <w:r>
        <w:rPr>
          <w:sz w:val="24"/>
          <w:szCs w:val="24"/>
        </w:rPr>
        <w:t>and</w:t>
      </w:r>
      <w:r w:rsidR="008802B8">
        <w:rPr>
          <w:sz w:val="24"/>
          <w:szCs w:val="24"/>
        </w:rPr>
        <w:t xml:space="preserve"> the Commission’s February 5, 2019, </w:t>
      </w:r>
      <w:r w:rsidR="008802B8">
        <w:rPr>
          <w:sz w:val="24"/>
          <w:szCs w:val="24"/>
          <w:u w:val="single"/>
        </w:rPr>
        <w:t>Procedural and Scheduling Order</w:t>
      </w:r>
      <w:r w:rsidR="008802B8">
        <w:rPr>
          <w:sz w:val="24"/>
          <w:szCs w:val="24"/>
        </w:rPr>
        <w:t xml:space="preserve"> in the above-referenced dockets, and</w:t>
      </w:r>
      <w:r>
        <w:rPr>
          <w:sz w:val="24"/>
          <w:szCs w:val="24"/>
        </w:rPr>
        <w:t xml:space="preserve"> hereby files </w:t>
      </w:r>
      <w:r w:rsidR="008802B8">
        <w:rPr>
          <w:sz w:val="24"/>
          <w:szCs w:val="24"/>
        </w:rPr>
        <w:t xml:space="preserve">its post-hearing brief.  SACE recommends that the </w:t>
      </w:r>
      <w:r w:rsidR="00BE19A1">
        <w:rPr>
          <w:sz w:val="24"/>
          <w:szCs w:val="24"/>
        </w:rPr>
        <w:t xml:space="preserve">proposed Stipulation be amended to incorporate the </w:t>
      </w:r>
      <w:r w:rsidR="00B57F4F">
        <w:rPr>
          <w:sz w:val="24"/>
          <w:szCs w:val="24"/>
        </w:rPr>
        <w:t>recommendation</w:t>
      </w:r>
      <w:r w:rsidR="00752F14">
        <w:rPr>
          <w:sz w:val="24"/>
          <w:szCs w:val="24"/>
        </w:rPr>
        <w:t>s</w:t>
      </w:r>
      <w:r w:rsidR="00B57F4F">
        <w:rPr>
          <w:sz w:val="24"/>
          <w:szCs w:val="24"/>
        </w:rPr>
        <w:t xml:space="preserve"> contained in </w:t>
      </w:r>
      <w:r w:rsidR="00BE19A1">
        <w:rPr>
          <w:sz w:val="24"/>
          <w:szCs w:val="24"/>
        </w:rPr>
        <w:t>the</w:t>
      </w:r>
      <w:r w:rsidR="00B57F4F">
        <w:rPr>
          <w:sz w:val="24"/>
          <w:szCs w:val="24"/>
        </w:rPr>
        <w:t xml:space="preserve"> Conclusion of its brief.</w:t>
      </w:r>
    </w:p>
    <w:p w14:paraId="1E5149A0" w14:textId="2F825465" w:rsidR="00BE19A1" w:rsidRDefault="00BE19A1" w:rsidP="00EE2EC8">
      <w:pPr>
        <w:spacing w:after="0" w:line="480" w:lineRule="auto"/>
        <w:rPr>
          <w:sz w:val="24"/>
          <w:szCs w:val="24"/>
        </w:rPr>
      </w:pPr>
    </w:p>
    <w:p w14:paraId="35EC754B" w14:textId="77777777" w:rsidR="00BE19A1" w:rsidRDefault="00BE19A1" w:rsidP="00EE2EC8">
      <w:pPr>
        <w:spacing w:after="0" w:line="480" w:lineRule="auto"/>
        <w:rPr>
          <w:sz w:val="24"/>
          <w:szCs w:val="24"/>
        </w:rPr>
      </w:pPr>
    </w:p>
    <w:p w14:paraId="1029722D" w14:textId="210DE5DE" w:rsidR="006052F9" w:rsidRDefault="006052F9" w:rsidP="00EE2EC8">
      <w:pPr>
        <w:spacing w:after="0" w:line="480" w:lineRule="auto"/>
        <w:rPr>
          <w:sz w:val="24"/>
          <w:szCs w:val="24"/>
        </w:rPr>
      </w:pPr>
    </w:p>
    <w:p w14:paraId="2D382DFF" w14:textId="5F4959E4" w:rsidR="006052F9" w:rsidRDefault="006052F9" w:rsidP="00EE2EC8">
      <w:pPr>
        <w:spacing w:after="0" w:line="480" w:lineRule="auto"/>
        <w:rPr>
          <w:sz w:val="24"/>
          <w:szCs w:val="24"/>
        </w:rPr>
      </w:pPr>
    </w:p>
    <w:p w14:paraId="1C0A59E5" w14:textId="54276667" w:rsidR="006052F9" w:rsidRDefault="006052F9" w:rsidP="00EE2EC8">
      <w:pPr>
        <w:spacing w:after="0" w:line="480" w:lineRule="auto"/>
        <w:rPr>
          <w:sz w:val="24"/>
          <w:szCs w:val="24"/>
        </w:rPr>
      </w:pPr>
    </w:p>
    <w:p w14:paraId="6BF62E78" w14:textId="6EFC059E" w:rsidR="00B44A0C" w:rsidRDefault="008802B8" w:rsidP="008802B8">
      <w:pPr>
        <w:spacing w:after="0" w:line="480" w:lineRule="auto"/>
        <w:jc w:val="center"/>
        <w:rPr>
          <w:sz w:val="24"/>
          <w:szCs w:val="24"/>
        </w:rPr>
      </w:pPr>
      <w:r>
        <w:rPr>
          <w:b/>
          <w:sz w:val="24"/>
          <w:szCs w:val="24"/>
          <w:u w:val="single"/>
        </w:rPr>
        <w:lastRenderedPageBreak/>
        <w:t>Index of Arguments</w:t>
      </w:r>
    </w:p>
    <w:p w14:paraId="3AEE802E" w14:textId="5CBDE868" w:rsidR="0090122C" w:rsidRPr="00C41D34" w:rsidRDefault="000448C5" w:rsidP="00C41D34">
      <w:pPr>
        <w:pStyle w:val="ListParagraph"/>
        <w:numPr>
          <w:ilvl w:val="0"/>
          <w:numId w:val="1"/>
        </w:numPr>
        <w:spacing w:after="0" w:line="240" w:lineRule="auto"/>
        <w:rPr>
          <w:sz w:val="24"/>
          <w:szCs w:val="24"/>
        </w:rPr>
      </w:pPr>
      <w:r>
        <w:rPr>
          <w:b/>
          <w:sz w:val="24"/>
          <w:szCs w:val="24"/>
        </w:rPr>
        <w:t>T</w:t>
      </w:r>
      <w:r w:rsidR="008802B8" w:rsidRPr="00C41D34">
        <w:rPr>
          <w:b/>
          <w:sz w:val="24"/>
          <w:szCs w:val="24"/>
        </w:rPr>
        <w:t xml:space="preserve">he Stipulation </w:t>
      </w:r>
      <w:r>
        <w:rPr>
          <w:b/>
          <w:sz w:val="24"/>
          <w:szCs w:val="24"/>
        </w:rPr>
        <w:t>Under</w:t>
      </w:r>
      <w:r w:rsidR="004D7CB7">
        <w:rPr>
          <w:b/>
          <w:sz w:val="24"/>
          <w:szCs w:val="24"/>
        </w:rPr>
        <w:t>u</w:t>
      </w:r>
      <w:r>
        <w:rPr>
          <w:b/>
          <w:sz w:val="24"/>
          <w:szCs w:val="24"/>
        </w:rPr>
        <w:t xml:space="preserve">tilizes Clean, Safe, Reliable and Affordable Renewable Energy, Does Not Treat Energy Efficiency as a Priority Resource, Ignores Competitive Bidding Procedures </w:t>
      </w:r>
      <w:r w:rsidR="006052F9">
        <w:rPr>
          <w:b/>
          <w:sz w:val="24"/>
          <w:szCs w:val="24"/>
        </w:rPr>
        <w:t xml:space="preserve">for Capacity RFPs </w:t>
      </w:r>
      <w:r>
        <w:rPr>
          <w:b/>
          <w:sz w:val="24"/>
          <w:szCs w:val="24"/>
        </w:rPr>
        <w:t>and Lacks Basic Transparency Requirements for</w:t>
      </w:r>
      <w:r w:rsidR="006052F9">
        <w:rPr>
          <w:b/>
          <w:sz w:val="24"/>
          <w:szCs w:val="24"/>
        </w:rPr>
        <w:t xml:space="preserve"> Future Negotiations and the CCR Semi-Annual Reviews</w:t>
      </w:r>
    </w:p>
    <w:p w14:paraId="3C3FB6ED" w14:textId="1A68FA7F" w:rsidR="00C41D34" w:rsidRDefault="00C41D34" w:rsidP="00C41D34">
      <w:pPr>
        <w:spacing w:after="0" w:line="240" w:lineRule="auto"/>
        <w:rPr>
          <w:sz w:val="24"/>
          <w:szCs w:val="24"/>
        </w:rPr>
      </w:pPr>
    </w:p>
    <w:p w14:paraId="1C63C9AD" w14:textId="2337552F" w:rsidR="00C41D34" w:rsidRDefault="00C41D34" w:rsidP="00C41D34">
      <w:pPr>
        <w:pStyle w:val="ListParagraph"/>
        <w:numPr>
          <w:ilvl w:val="0"/>
          <w:numId w:val="3"/>
        </w:numPr>
        <w:spacing w:after="0" w:line="240" w:lineRule="auto"/>
        <w:rPr>
          <w:b/>
          <w:sz w:val="24"/>
          <w:szCs w:val="24"/>
        </w:rPr>
      </w:pPr>
      <w:r>
        <w:rPr>
          <w:b/>
          <w:sz w:val="24"/>
          <w:szCs w:val="24"/>
        </w:rPr>
        <w:t>SACE Recommends that the Commission Increase the Amount of Renewable Energy Generation from 1,</w:t>
      </w:r>
      <w:r w:rsidR="00077701">
        <w:rPr>
          <w:b/>
          <w:sz w:val="24"/>
          <w:szCs w:val="24"/>
        </w:rPr>
        <w:t>650</w:t>
      </w:r>
      <w:r>
        <w:rPr>
          <w:b/>
          <w:sz w:val="24"/>
          <w:szCs w:val="24"/>
        </w:rPr>
        <w:t xml:space="preserve"> MW to a Minimum of 3,000 MW by Increasing the CRSP and REDI II Program</w:t>
      </w:r>
      <w:r w:rsidR="009C1580">
        <w:rPr>
          <w:b/>
          <w:sz w:val="24"/>
          <w:szCs w:val="24"/>
        </w:rPr>
        <w:t>s</w:t>
      </w:r>
      <w:r>
        <w:rPr>
          <w:b/>
          <w:sz w:val="24"/>
          <w:szCs w:val="24"/>
        </w:rPr>
        <w:t xml:space="preserve"> to </w:t>
      </w:r>
      <w:r w:rsidR="000448C5">
        <w:rPr>
          <w:b/>
          <w:sz w:val="24"/>
          <w:szCs w:val="24"/>
        </w:rPr>
        <w:t>1,500</w:t>
      </w:r>
      <w:r>
        <w:rPr>
          <w:b/>
          <w:sz w:val="24"/>
          <w:szCs w:val="24"/>
        </w:rPr>
        <w:t xml:space="preserve"> MW Each Over the Next Three Years</w:t>
      </w:r>
    </w:p>
    <w:p w14:paraId="1CCBBA27" w14:textId="77777777" w:rsidR="006052F9" w:rsidRDefault="006052F9" w:rsidP="006052F9">
      <w:pPr>
        <w:pStyle w:val="ListParagraph"/>
        <w:spacing w:after="0" w:line="240" w:lineRule="auto"/>
        <w:ind w:left="1080"/>
        <w:rPr>
          <w:b/>
          <w:sz w:val="24"/>
          <w:szCs w:val="24"/>
        </w:rPr>
      </w:pPr>
    </w:p>
    <w:p w14:paraId="73DD10C9" w14:textId="72596A72" w:rsidR="00BE4CA2" w:rsidRDefault="00BE4CA2" w:rsidP="00BE4CA2">
      <w:pPr>
        <w:pStyle w:val="ListParagraph"/>
        <w:numPr>
          <w:ilvl w:val="0"/>
          <w:numId w:val="4"/>
        </w:numPr>
        <w:spacing w:after="0" w:line="240" w:lineRule="auto"/>
        <w:rPr>
          <w:b/>
          <w:sz w:val="24"/>
          <w:szCs w:val="24"/>
        </w:rPr>
      </w:pPr>
      <w:r>
        <w:rPr>
          <w:b/>
          <w:sz w:val="24"/>
          <w:szCs w:val="24"/>
        </w:rPr>
        <w:t xml:space="preserve">Expand the Amount of Distributed Generation from </w:t>
      </w:r>
      <w:r w:rsidR="00C57151">
        <w:rPr>
          <w:b/>
          <w:sz w:val="24"/>
          <w:szCs w:val="24"/>
        </w:rPr>
        <w:t>1</w:t>
      </w:r>
      <w:r>
        <w:rPr>
          <w:b/>
          <w:sz w:val="24"/>
          <w:szCs w:val="24"/>
        </w:rPr>
        <w:t xml:space="preserve">50 MW to </w:t>
      </w:r>
      <w:r w:rsidR="007722AF">
        <w:rPr>
          <w:b/>
          <w:sz w:val="24"/>
          <w:szCs w:val="24"/>
        </w:rPr>
        <w:t>4</w:t>
      </w:r>
      <w:r>
        <w:rPr>
          <w:b/>
          <w:sz w:val="24"/>
          <w:szCs w:val="24"/>
        </w:rPr>
        <w:t>50 MW and Provide That Any Amount of Distributed Generation Not Under Development or Contract by January 1, 202</w:t>
      </w:r>
      <w:r w:rsidR="00B952C4">
        <w:rPr>
          <w:b/>
          <w:sz w:val="24"/>
          <w:szCs w:val="24"/>
        </w:rPr>
        <w:t>2</w:t>
      </w:r>
      <w:r>
        <w:rPr>
          <w:b/>
          <w:sz w:val="24"/>
          <w:szCs w:val="24"/>
        </w:rPr>
        <w:t xml:space="preserve"> Automatically</w:t>
      </w:r>
      <w:r w:rsidR="00BD228D">
        <w:rPr>
          <w:b/>
          <w:sz w:val="24"/>
          <w:szCs w:val="24"/>
        </w:rPr>
        <w:t xml:space="preserve"> Be</w:t>
      </w:r>
      <w:r>
        <w:rPr>
          <w:b/>
          <w:sz w:val="24"/>
          <w:szCs w:val="24"/>
        </w:rPr>
        <w:t xml:space="preserve"> Allocated to </w:t>
      </w:r>
      <w:r w:rsidR="00CB4B9D">
        <w:rPr>
          <w:b/>
          <w:sz w:val="24"/>
          <w:szCs w:val="24"/>
        </w:rPr>
        <w:t>E</w:t>
      </w:r>
      <w:r w:rsidR="00B952C4">
        <w:rPr>
          <w:b/>
          <w:sz w:val="24"/>
          <w:szCs w:val="24"/>
        </w:rPr>
        <w:t>ither the CRSP or REDI II Programs for Development of Utility Scale Renewable Generation</w:t>
      </w:r>
    </w:p>
    <w:p w14:paraId="45AC5687" w14:textId="40710F4D" w:rsidR="00B952C4" w:rsidRDefault="00B952C4" w:rsidP="00B952C4">
      <w:pPr>
        <w:spacing w:after="0" w:line="240" w:lineRule="auto"/>
        <w:rPr>
          <w:b/>
          <w:sz w:val="24"/>
          <w:szCs w:val="24"/>
        </w:rPr>
      </w:pPr>
    </w:p>
    <w:p w14:paraId="5165416E" w14:textId="51CAA861" w:rsidR="009C1580" w:rsidRDefault="009C1580" w:rsidP="00B952C4">
      <w:pPr>
        <w:pStyle w:val="ListParagraph"/>
        <w:numPr>
          <w:ilvl w:val="0"/>
          <w:numId w:val="4"/>
        </w:numPr>
        <w:spacing w:after="0" w:line="240" w:lineRule="auto"/>
        <w:rPr>
          <w:b/>
          <w:sz w:val="24"/>
          <w:szCs w:val="24"/>
        </w:rPr>
      </w:pPr>
      <w:r>
        <w:rPr>
          <w:b/>
          <w:sz w:val="24"/>
          <w:szCs w:val="24"/>
        </w:rPr>
        <w:t xml:space="preserve">The Commission’s Decisions in the 2013 and 2016 IRPs to Develop Renewable Generation Were Reasonable, Incremental and Balanced and Support the Continued Development of Renewable Generation That </w:t>
      </w:r>
      <w:r w:rsidR="007722AF">
        <w:rPr>
          <w:b/>
          <w:sz w:val="24"/>
          <w:szCs w:val="24"/>
        </w:rPr>
        <w:t>Will</w:t>
      </w:r>
      <w:r>
        <w:rPr>
          <w:b/>
          <w:sz w:val="24"/>
          <w:szCs w:val="24"/>
        </w:rPr>
        <w:t xml:space="preserve"> Benefit All Customers and Facilitate Major Economic Development Projects </w:t>
      </w:r>
      <w:r w:rsidR="00302FE5">
        <w:rPr>
          <w:b/>
          <w:sz w:val="24"/>
          <w:szCs w:val="24"/>
        </w:rPr>
        <w:t>In</w:t>
      </w:r>
      <w:r>
        <w:rPr>
          <w:b/>
          <w:sz w:val="24"/>
          <w:szCs w:val="24"/>
        </w:rPr>
        <w:t xml:space="preserve"> Georgia</w:t>
      </w:r>
    </w:p>
    <w:p w14:paraId="41582D75" w14:textId="77777777" w:rsidR="007722AF" w:rsidRPr="007722AF" w:rsidRDefault="007722AF" w:rsidP="007722AF">
      <w:pPr>
        <w:pStyle w:val="ListParagraph"/>
        <w:rPr>
          <w:b/>
          <w:sz w:val="24"/>
          <w:szCs w:val="24"/>
        </w:rPr>
      </w:pPr>
    </w:p>
    <w:p w14:paraId="7D019904" w14:textId="2BC95C03" w:rsidR="007722AF" w:rsidRDefault="007722AF" w:rsidP="00B952C4">
      <w:pPr>
        <w:pStyle w:val="ListParagraph"/>
        <w:numPr>
          <w:ilvl w:val="0"/>
          <w:numId w:val="4"/>
        </w:numPr>
        <w:spacing w:after="0" w:line="240" w:lineRule="auto"/>
        <w:rPr>
          <w:b/>
          <w:sz w:val="24"/>
          <w:szCs w:val="24"/>
        </w:rPr>
      </w:pPr>
      <w:r>
        <w:rPr>
          <w:b/>
          <w:sz w:val="24"/>
          <w:szCs w:val="24"/>
        </w:rPr>
        <w:t xml:space="preserve">The Company Should Update Its Analysis of </w:t>
      </w:r>
      <w:r w:rsidR="00BB5248">
        <w:rPr>
          <w:b/>
          <w:sz w:val="24"/>
          <w:szCs w:val="24"/>
        </w:rPr>
        <w:t xml:space="preserve">the </w:t>
      </w:r>
      <w:r>
        <w:rPr>
          <w:b/>
          <w:sz w:val="24"/>
          <w:szCs w:val="24"/>
        </w:rPr>
        <w:t>Technical Feasibility of Renewable Energy Particularly Factoring in the Flexible Operating Mode of Solar as Explained by E3 Witness</w:t>
      </w:r>
      <w:r w:rsidR="00077701">
        <w:rPr>
          <w:b/>
          <w:sz w:val="24"/>
          <w:szCs w:val="24"/>
        </w:rPr>
        <w:t xml:space="preserve"> Arne Olson</w:t>
      </w:r>
    </w:p>
    <w:p w14:paraId="348BF7F9" w14:textId="77777777" w:rsidR="009C1580" w:rsidRPr="009C1580" w:rsidRDefault="009C1580" w:rsidP="009C1580">
      <w:pPr>
        <w:pStyle w:val="ListParagraph"/>
        <w:rPr>
          <w:b/>
          <w:sz w:val="24"/>
          <w:szCs w:val="24"/>
        </w:rPr>
      </w:pPr>
    </w:p>
    <w:p w14:paraId="54998BAF" w14:textId="1C553951" w:rsidR="00BE4CA2" w:rsidRDefault="007722AF" w:rsidP="00C41D34">
      <w:pPr>
        <w:pStyle w:val="ListParagraph"/>
        <w:numPr>
          <w:ilvl w:val="0"/>
          <w:numId w:val="3"/>
        </w:numPr>
        <w:spacing w:after="0" w:line="240" w:lineRule="auto"/>
        <w:rPr>
          <w:b/>
          <w:sz w:val="24"/>
          <w:szCs w:val="24"/>
        </w:rPr>
      </w:pPr>
      <w:r>
        <w:rPr>
          <w:b/>
          <w:sz w:val="24"/>
          <w:szCs w:val="24"/>
        </w:rPr>
        <w:t xml:space="preserve">The Commission Should </w:t>
      </w:r>
      <w:r w:rsidR="00BE4CA2">
        <w:rPr>
          <w:b/>
          <w:sz w:val="24"/>
          <w:szCs w:val="24"/>
        </w:rPr>
        <w:t xml:space="preserve">Double the Amount of Energy Efficiency </w:t>
      </w:r>
      <w:r w:rsidR="00D3467D">
        <w:rPr>
          <w:b/>
          <w:sz w:val="24"/>
          <w:szCs w:val="24"/>
        </w:rPr>
        <w:t>Savings in the DSM Plan Over the Next Three Years</w:t>
      </w:r>
      <w:r w:rsidR="00BE4CA2">
        <w:rPr>
          <w:b/>
          <w:sz w:val="24"/>
          <w:szCs w:val="24"/>
        </w:rPr>
        <w:t xml:space="preserve"> or Adopt the Advocacy Program</w:t>
      </w:r>
    </w:p>
    <w:p w14:paraId="04DC70DB" w14:textId="77777777" w:rsidR="00BE4CA2" w:rsidRPr="00BE4CA2" w:rsidRDefault="00BE4CA2" w:rsidP="00BE4CA2">
      <w:pPr>
        <w:spacing w:after="0" w:line="240" w:lineRule="auto"/>
        <w:rPr>
          <w:b/>
          <w:sz w:val="24"/>
          <w:szCs w:val="24"/>
        </w:rPr>
      </w:pPr>
    </w:p>
    <w:p w14:paraId="485E8A04" w14:textId="11CE185B" w:rsidR="00C41D34" w:rsidRDefault="007722AF" w:rsidP="00C41D34">
      <w:pPr>
        <w:pStyle w:val="ListParagraph"/>
        <w:numPr>
          <w:ilvl w:val="0"/>
          <w:numId w:val="3"/>
        </w:numPr>
        <w:spacing w:after="0" w:line="240" w:lineRule="auto"/>
        <w:rPr>
          <w:b/>
          <w:sz w:val="24"/>
          <w:szCs w:val="24"/>
        </w:rPr>
      </w:pPr>
      <w:r>
        <w:rPr>
          <w:b/>
          <w:sz w:val="24"/>
          <w:szCs w:val="24"/>
        </w:rPr>
        <w:t xml:space="preserve">The Commission Should </w:t>
      </w:r>
      <w:r w:rsidR="00BE4CA2">
        <w:rPr>
          <w:b/>
          <w:sz w:val="24"/>
          <w:szCs w:val="24"/>
        </w:rPr>
        <w:t>Use an All-Source Bidding Process for Future Capacity RFPs That Does Not Exclude Any Type of Generation Resource but Allows the Strategist Model to Fairly Evaluate All Combinations of Generation Resources To Determine the Most Cost Effective and Economical Combination of Generation</w:t>
      </w:r>
      <w:r>
        <w:rPr>
          <w:b/>
          <w:sz w:val="24"/>
          <w:szCs w:val="24"/>
        </w:rPr>
        <w:t xml:space="preserve"> and Storage Resources</w:t>
      </w:r>
    </w:p>
    <w:p w14:paraId="6789693B" w14:textId="77777777" w:rsidR="007722AF" w:rsidRPr="007722AF" w:rsidRDefault="007722AF" w:rsidP="007722AF">
      <w:pPr>
        <w:pStyle w:val="ListParagraph"/>
        <w:rPr>
          <w:b/>
          <w:sz w:val="24"/>
          <w:szCs w:val="24"/>
        </w:rPr>
      </w:pPr>
    </w:p>
    <w:p w14:paraId="2A891222" w14:textId="24A4C2E2" w:rsidR="007722AF" w:rsidRDefault="007722AF" w:rsidP="00C41D34">
      <w:pPr>
        <w:pStyle w:val="ListParagraph"/>
        <w:numPr>
          <w:ilvl w:val="0"/>
          <w:numId w:val="3"/>
        </w:numPr>
        <w:spacing w:after="0" w:line="240" w:lineRule="auto"/>
        <w:rPr>
          <w:b/>
          <w:sz w:val="24"/>
          <w:szCs w:val="24"/>
        </w:rPr>
      </w:pPr>
      <w:r>
        <w:rPr>
          <w:b/>
          <w:sz w:val="24"/>
          <w:szCs w:val="24"/>
        </w:rPr>
        <w:t>The Commission Should Add Plant Wansley to the 2022-23 Capacity RFP</w:t>
      </w:r>
    </w:p>
    <w:p w14:paraId="6F055125" w14:textId="77777777" w:rsidR="00D3467D" w:rsidRPr="00D3467D" w:rsidRDefault="00D3467D" w:rsidP="00D3467D">
      <w:pPr>
        <w:pStyle w:val="ListParagraph"/>
        <w:rPr>
          <w:b/>
          <w:sz w:val="24"/>
          <w:szCs w:val="24"/>
        </w:rPr>
      </w:pPr>
    </w:p>
    <w:p w14:paraId="487942D2" w14:textId="60652E84" w:rsidR="00D3467D" w:rsidRDefault="00D3467D" w:rsidP="00C41D34">
      <w:pPr>
        <w:pStyle w:val="ListParagraph"/>
        <w:numPr>
          <w:ilvl w:val="0"/>
          <w:numId w:val="3"/>
        </w:numPr>
        <w:spacing w:after="0" w:line="240" w:lineRule="auto"/>
        <w:rPr>
          <w:b/>
          <w:sz w:val="24"/>
          <w:szCs w:val="24"/>
        </w:rPr>
      </w:pPr>
      <w:r>
        <w:rPr>
          <w:b/>
          <w:sz w:val="24"/>
          <w:szCs w:val="24"/>
        </w:rPr>
        <w:t xml:space="preserve">To Ensure Strong Business Participation in the CRSP Program the Commission Should </w:t>
      </w:r>
      <w:r w:rsidR="007722AF">
        <w:rPr>
          <w:b/>
          <w:sz w:val="24"/>
          <w:szCs w:val="24"/>
        </w:rPr>
        <w:t>Amend the CRSP Program to Ensure That the Widest Range of Customers Are Able to Participate</w:t>
      </w:r>
    </w:p>
    <w:p w14:paraId="07348837" w14:textId="77777777" w:rsidR="00D3672F" w:rsidRPr="00D3672F" w:rsidRDefault="00D3672F" w:rsidP="00D3672F">
      <w:pPr>
        <w:pStyle w:val="ListParagraph"/>
        <w:rPr>
          <w:b/>
          <w:sz w:val="24"/>
          <w:szCs w:val="24"/>
        </w:rPr>
      </w:pPr>
    </w:p>
    <w:p w14:paraId="24B6785F" w14:textId="77777777" w:rsidR="00D3672F" w:rsidRPr="00D3672F" w:rsidRDefault="00D3672F" w:rsidP="00D3672F">
      <w:pPr>
        <w:spacing w:after="0" w:line="240" w:lineRule="auto"/>
        <w:rPr>
          <w:b/>
          <w:sz w:val="24"/>
          <w:szCs w:val="24"/>
        </w:rPr>
      </w:pPr>
    </w:p>
    <w:p w14:paraId="08CA5DE7" w14:textId="77777777" w:rsidR="00D3467D" w:rsidRPr="00D3467D" w:rsidRDefault="00D3467D" w:rsidP="00D3467D">
      <w:pPr>
        <w:pStyle w:val="ListParagraph"/>
        <w:rPr>
          <w:b/>
          <w:sz w:val="24"/>
          <w:szCs w:val="24"/>
        </w:rPr>
      </w:pPr>
    </w:p>
    <w:p w14:paraId="09DD45C5" w14:textId="677A62B0" w:rsidR="00D3467D" w:rsidRDefault="007722AF" w:rsidP="00D3467D">
      <w:pPr>
        <w:pStyle w:val="ListParagraph"/>
        <w:numPr>
          <w:ilvl w:val="0"/>
          <w:numId w:val="1"/>
        </w:numPr>
        <w:spacing w:after="0" w:line="240" w:lineRule="auto"/>
        <w:rPr>
          <w:b/>
          <w:sz w:val="24"/>
          <w:szCs w:val="24"/>
        </w:rPr>
      </w:pPr>
      <w:r>
        <w:rPr>
          <w:b/>
          <w:sz w:val="24"/>
          <w:szCs w:val="24"/>
        </w:rPr>
        <w:lastRenderedPageBreak/>
        <w:t xml:space="preserve">The Commission Should </w:t>
      </w:r>
      <w:r w:rsidR="00D3467D">
        <w:rPr>
          <w:b/>
          <w:sz w:val="24"/>
          <w:szCs w:val="24"/>
        </w:rPr>
        <w:t xml:space="preserve">Direct the Company to Reexamine </w:t>
      </w:r>
      <w:r>
        <w:rPr>
          <w:b/>
          <w:sz w:val="24"/>
          <w:szCs w:val="24"/>
        </w:rPr>
        <w:t>Certain Findings Prior to Issuing RFPs</w:t>
      </w:r>
    </w:p>
    <w:p w14:paraId="05EED029" w14:textId="01A37071" w:rsidR="007722AF" w:rsidRDefault="007722AF" w:rsidP="007722AF">
      <w:pPr>
        <w:spacing w:after="0" w:line="240" w:lineRule="auto"/>
        <w:rPr>
          <w:b/>
          <w:sz w:val="24"/>
          <w:szCs w:val="24"/>
        </w:rPr>
      </w:pPr>
    </w:p>
    <w:p w14:paraId="761D5D2A" w14:textId="5F7A77E1" w:rsidR="007722AF" w:rsidRDefault="007722AF" w:rsidP="007722AF">
      <w:pPr>
        <w:pStyle w:val="ListParagraph"/>
        <w:numPr>
          <w:ilvl w:val="0"/>
          <w:numId w:val="6"/>
        </w:numPr>
        <w:spacing w:after="0" w:line="240" w:lineRule="auto"/>
        <w:rPr>
          <w:b/>
          <w:sz w:val="24"/>
          <w:szCs w:val="24"/>
        </w:rPr>
      </w:pPr>
      <w:r>
        <w:rPr>
          <w:b/>
          <w:sz w:val="24"/>
          <w:szCs w:val="24"/>
        </w:rPr>
        <w:t>Direct the Company to Reexamine the Generation Remix Cost Methods in the RCB Framework</w:t>
      </w:r>
    </w:p>
    <w:p w14:paraId="7855D6EA" w14:textId="347FD804" w:rsidR="007722AF" w:rsidRDefault="007722AF" w:rsidP="007722AF">
      <w:pPr>
        <w:spacing w:after="0" w:line="240" w:lineRule="auto"/>
        <w:rPr>
          <w:b/>
          <w:sz w:val="24"/>
          <w:szCs w:val="24"/>
        </w:rPr>
      </w:pPr>
    </w:p>
    <w:p w14:paraId="278ED903" w14:textId="1586E7BF" w:rsidR="007722AF" w:rsidRDefault="007722AF" w:rsidP="007722AF">
      <w:pPr>
        <w:pStyle w:val="ListParagraph"/>
        <w:numPr>
          <w:ilvl w:val="0"/>
          <w:numId w:val="6"/>
        </w:numPr>
        <w:spacing w:after="0" w:line="240" w:lineRule="auto"/>
        <w:rPr>
          <w:b/>
          <w:sz w:val="24"/>
          <w:szCs w:val="24"/>
        </w:rPr>
      </w:pPr>
      <w:r>
        <w:rPr>
          <w:b/>
          <w:sz w:val="24"/>
          <w:szCs w:val="24"/>
        </w:rPr>
        <w:t>Direct the Company to Reexamine Support Capacity in the RCB Framework</w:t>
      </w:r>
    </w:p>
    <w:p w14:paraId="737CDCD5" w14:textId="77777777" w:rsidR="007722AF" w:rsidRPr="007722AF" w:rsidRDefault="007722AF" w:rsidP="007722AF">
      <w:pPr>
        <w:pStyle w:val="ListParagraph"/>
        <w:rPr>
          <w:b/>
          <w:sz w:val="24"/>
          <w:szCs w:val="24"/>
        </w:rPr>
      </w:pPr>
    </w:p>
    <w:p w14:paraId="73753B9D" w14:textId="13F06FFB" w:rsidR="007722AF" w:rsidRDefault="00DE450F" w:rsidP="007722AF">
      <w:pPr>
        <w:pStyle w:val="ListParagraph"/>
        <w:numPr>
          <w:ilvl w:val="0"/>
          <w:numId w:val="6"/>
        </w:numPr>
        <w:spacing w:after="0" w:line="240" w:lineRule="auto"/>
        <w:rPr>
          <w:b/>
          <w:sz w:val="24"/>
          <w:szCs w:val="24"/>
        </w:rPr>
      </w:pPr>
      <w:r>
        <w:rPr>
          <w:b/>
          <w:sz w:val="24"/>
          <w:szCs w:val="24"/>
        </w:rPr>
        <w:t>Direct the Company to Reexamine Calculations Related to Winter Reserve Requirements</w:t>
      </w:r>
    </w:p>
    <w:p w14:paraId="6EC53F0A" w14:textId="77777777" w:rsidR="00DE450F" w:rsidRPr="00DE450F" w:rsidRDefault="00DE450F" w:rsidP="00DE450F">
      <w:pPr>
        <w:pStyle w:val="ListParagraph"/>
        <w:rPr>
          <w:b/>
          <w:sz w:val="24"/>
          <w:szCs w:val="24"/>
        </w:rPr>
      </w:pPr>
    </w:p>
    <w:p w14:paraId="0A04A1F1" w14:textId="01E37268" w:rsidR="00DE450F" w:rsidRPr="007722AF" w:rsidRDefault="00DE450F" w:rsidP="007722AF">
      <w:pPr>
        <w:pStyle w:val="ListParagraph"/>
        <w:numPr>
          <w:ilvl w:val="0"/>
          <w:numId w:val="6"/>
        </w:numPr>
        <w:spacing w:after="0" w:line="240" w:lineRule="auto"/>
        <w:rPr>
          <w:b/>
          <w:sz w:val="24"/>
          <w:szCs w:val="24"/>
        </w:rPr>
      </w:pPr>
      <w:r>
        <w:rPr>
          <w:b/>
          <w:sz w:val="24"/>
          <w:szCs w:val="24"/>
        </w:rPr>
        <w:t>Direct the Company to Recalculate the Resulting Reserve Margins and Capacity Worth Factor Tables Prior to Issuing RFPs</w:t>
      </w:r>
    </w:p>
    <w:p w14:paraId="7A7CFC89" w14:textId="0CE0745F" w:rsidR="00D3467D" w:rsidRDefault="00D3467D" w:rsidP="00D3467D">
      <w:pPr>
        <w:spacing w:after="0" w:line="240" w:lineRule="auto"/>
        <w:rPr>
          <w:b/>
          <w:sz w:val="24"/>
          <w:szCs w:val="24"/>
        </w:rPr>
      </w:pPr>
    </w:p>
    <w:p w14:paraId="06BFF325" w14:textId="3964EF9A" w:rsidR="00DE450F" w:rsidRDefault="00D3467D" w:rsidP="00DE450F">
      <w:pPr>
        <w:pStyle w:val="ListParagraph"/>
        <w:numPr>
          <w:ilvl w:val="0"/>
          <w:numId w:val="1"/>
        </w:numPr>
        <w:spacing w:after="0" w:line="240" w:lineRule="auto"/>
        <w:rPr>
          <w:b/>
          <w:sz w:val="24"/>
          <w:szCs w:val="24"/>
        </w:rPr>
      </w:pPr>
      <w:r>
        <w:rPr>
          <w:b/>
          <w:sz w:val="24"/>
          <w:szCs w:val="24"/>
        </w:rPr>
        <w:t xml:space="preserve">The </w:t>
      </w:r>
      <w:r w:rsidR="00DE450F">
        <w:rPr>
          <w:b/>
          <w:sz w:val="24"/>
          <w:szCs w:val="24"/>
        </w:rPr>
        <w:t xml:space="preserve">Company’s </w:t>
      </w:r>
      <w:r>
        <w:rPr>
          <w:b/>
          <w:sz w:val="24"/>
          <w:szCs w:val="24"/>
        </w:rPr>
        <w:t xml:space="preserve">Additional Sum Proposals Should be Redesigned to Ensure </w:t>
      </w:r>
      <w:r w:rsidR="0098129F">
        <w:rPr>
          <w:b/>
          <w:sz w:val="24"/>
          <w:szCs w:val="24"/>
        </w:rPr>
        <w:t>Considerations of Risk and an Equitable Sharing of Benefits</w:t>
      </w:r>
    </w:p>
    <w:p w14:paraId="7048C294" w14:textId="2B34BE31" w:rsidR="0098129F" w:rsidRDefault="0098129F" w:rsidP="0098129F">
      <w:pPr>
        <w:spacing w:after="0" w:line="240" w:lineRule="auto"/>
        <w:rPr>
          <w:b/>
          <w:sz w:val="24"/>
          <w:szCs w:val="24"/>
        </w:rPr>
      </w:pPr>
    </w:p>
    <w:p w14:paraId="5208DCE7" w14:textId="1A47B69A" w:rsidR="00D3467D" w:rsidRDefault="00D3467D" w:rsidP="00D3467D">
      <w:pPr>
        <w:pStyle w:val="ListParagraph"/>
        <w:numPr>
          <w:ilvl w:val="0"/>
          <w:numId w:val="1"/>
        </w:numPr>
        <w:spacing w:after="0" w:line="240" w:lineRule="auto"/>
        <w:rPr>
          <w:b/>
          <w:sz w:val="24"/>
          <w:szCs w:val="24"/>
        </w:rPr>
      </w:pPr>
      <w:r>
        <w:rPr>
          <w:b/>
          <w:sz w:val="24"/>
          <w:szCs w:val="24"/>
        </w:rPr>
        <w:t>Conclusion</w:t>
      </w:r>
    </w:p>
    <w:p w14:paraId="241B945E" w14:textId="77777777" w:rsidR="00925D28" w:rsidRPr="00925D28" w:rsidRDefault="00925D28" w:rsidP="00925D28">
      <w:pPr>
        <w:pStyle w:val="ListParagraph"/>
        <w:rPr>
          <w:b/>
          <w:sz w:val="24"/>
          <w:szCs w:val="24"/>
        </w:rPr>
      </w:pPr>
    </w:p>
    <w:p w14:paraId="4C34E3FF" w14:textId="3DBD788E" w:rsidR="00925D28" w:rsidRDefault="00925D28" w:rsidP="00925D28">
      <w:pPr>
        <w:spacing w:after="0" w:line="240" w:lineRule="auto"/>
        <w:rPr>
          <w:b/>
          <w:sz w:val="24"/>
          <w:szCs w:val="24"/>
        </w:rPr>
      </w:pPr>
    </w:p>
    <w:p w14:paraId="28C6AF3D" w14:textId="37322576" w:rsidR="00925D28" w:rsidRDefault="00925D28" w:rsidP="00925D28">
      <w:pPr>
        <w:spacing w:after="0" w:line="240" w:lineRule="auto"/>
        <w:jc w:val="center"/>
        <w:rPr>
          <w:b/>
          <w:sz w:val="24"/>
          <w:szCs w:val="24"/>
        </w:rPr>
      </w:pPr>
      <w:r>
        <w:rPr>
          <w:b/>
          <w:sz w:val="24"/>
          <w:szCs w:val="24"/>
          <w:u w:val="single"/>
        </w:rPr>
        <w:t>Argument and Citation of Authority</w:t>
      </w:r>
    </w:p>
    <w:p w14:paraId="19D3EA0D" w14:textId="71C6A174" w:rsidR="00925D28" w:rsidRDefault="00925D28" w:rsidP="00925D28">
      <w:pPr>
        <w:spacing w:after="0" w:line="240" w:lineRule="auto"/>
        <w:jc w:val="center"/>
        <w:rPr>
          <w:b/>
          <w:sz w:val="24"/>
          <w:szCs w:val="24"/>
        </w:rPr>
      </w:pPr>
    </w:p>
    <w:p w14:paraId="6C2CC9D6" w14:textId="2996F3E6" w:rsidR="00925D28" w:rsidRPr="00925D28" w:rsidRDefault="00641296" w:rsidP="00925D28">
      <w:pPr>
        <w:pStyle w:val="ListParagraph"/>
        <w:numPr>
          <w:ilvl w:val="0"/>
          <w:numId w:val="5"/>
        </w:numPr>
        <w:spacing w:after="0" w:line="240" w:lineRule="auto"/>
        <w:rPr>
          <w:b/>
          <w:sz w:val="24"/>
          <w:szCs w:val="24"/>
        </w:rPr>
      </w:pPr>
      <w:r>
        <w:rPr>
          <w:b/>
          <w:sz w:val="24"/>
          <w:szCs w:val="24"/>
        </w:rPr>
        <w:t>T</w:t>
      </w:r>
      <w:r w:rsidR="00925D28">
        <w:rPr>
          <w:b/>
          <w:sz w:val="24"/>
          <w:szCs w:val="24"/>
        </w:rPr>
        <w:t xml:space="preserve">he Stipulation </w:t>
      </w:r>
      <w:r>
        <w:rPr>
          <w:b/>
          <w:sz w:val="24"/>
          <w:szCs w:val="24"/>
        </w:rPr>
        <w:t>Under</w:t>
      </w:r>
      <w:r w:rsidR="004D7CB7">
        <w:rPr>
          <w:b/>
          <w:sz w:val="24"/>
          <w:szCs w:val="24"/>
        </w:rPr>
        <w:t>u</w:t>
      </w:r>
      <w:r>
        <w:rPr>
          <w:b/>
          <w:sz w:val="24"/>
          <w:szCs w:val="24"/>
        </w:rPr>
        <w:t>tilizes Clean, Safe, Reliable and Affordable Renewable Energy, Does Not Treat Energy Efficiency as a Priority Resource, Ignores Competitive Bidding Procedures for Capacity RFPs and Lacks Basic Transparency Requirements for Future Negotiations and the CCR Semi-Annual Reviews</w:t>
      </w:r>
    </w:p>
    <w:p w14:paraId="2F0E05D4" w14:textId="4F5B831B" w:rsidR="00925D28" w:rsidRDefault="00925D28" w:rsidP="00925D28">
      <w:pPr>
        <w:spacing w:after="0" w:line="240" w:lineRule="auto"/>
        <w:rPr>
          <w:b/>
          <w:sz w:val="24"/>
          <w:szCs w:val="24"/>
        </w:rPr>
      </w:pPr>
    </w:p>
    <w:p w14:paraId="5C305EEC" w14:textId="59F2A5E3" w:rsidR="0098129F" w:rsidRDefault="00641296" w:rsidP="00E82C9D">
      <w:pPr>
        <w:spacing w:after="0" w:line="480" w:lineRule="auto"/>
        <w:ind w:firstLine="720"/>
        <w:rPr>
          <w:sz w:val="24"/>
          <w:szCs w:val="24"/>
        </w:rPr>
      </w:pPr>
      <w:r>
        <w:rPr>
          <w:sz w:val="24"/>
          <w:szCs w:val="24"/>
        </w:rPr>
        <w:t>T</w:t>
      </w:r>
      <w:r w:rsidR="00925D28">
        <w:rPr>
          <w:sz w:val="24"/>
          <w:szCs w:val="24"/>
        </w:rPr>
        <w:t xml:space="preserve">he Stipulation </w:t>
      </w:r>
      <w:r>
        <w:rPr>
          <w:sz w:val="24"/>
          <w:szCs w:val="24"/>
        </w:rPr>
        <w:t>may be a compromise between the P</w:t>
      </w:r>
      <w:r w:rsidR="006D31DD">
        <w:rPr>
          <w:sz w:val="24"/>
          <w:szCs w:val="24"/>
        </w:rPr>
        <w:t>IA</w:t>
      </w:r>
      <w:r>
        <w:rPr>
          <w:sz w:val="24"/>
          <w:szCs w:val="24"/>
        </w:rPr>
        <w:t xml:space="preserve"> Staff and the Company</w:t>
      </w:r>
      <w:r w:rsidR="006D31DD">
        <w:rPr>
          <w:sz w:val="24"/>
          <w:szCs w:val="24"/>
        </w:rPr>
        <w:t xml:space="preserve">, but little if any of the </w:t>
      </w:r>
      <w:r>
        <w:rPr>
          <w:sz w:val="24"/>
          <w:szCs w:val="24"/>
        </w:rPr>
        <w:t>recommendations of the intervening parties</w:t>
      </w:r>
      <w:r w:rsidR="006D31DD">
        <w:rPr>
          <w:sz w:val="24"/>
          <w:szCs w:val="24"/>
        </w:rPr>
        <w:t xml:space="preserve"> are included which reduces the potential value of the agreement and handicaps the development of renewable energy and energy efficiency in Georgia for the next three years</w:t>
      </w:r>
      <w:r w:rsidR="00925D28">
        <w:rPr>
          <w:sz w:val="24"/>
          <w:szCs w:val="24"/>
        </w:rPr>
        <w:t>.</w:t>
      </w:r>
      <w:r w:rsidR="006D31DD">
        <w:rPr>
          <w:sz w:val="24"/>
          <w:szCs w:val="24"/>
        </w:rPr>
        <w:t xml:space="preserve">  Neither the Company nor the PIA Staff can argue that renewable energy is not clean, safe, reliable and affordable in comparison to any other generation option, yet the enormous potential of renewable energy is underutilized and restricted by artificial regulatory barriers that make it less competitive with other </w:t>
      </w:r>
      <w:r w:rsidR="0057323B">
        <w:rPr>
          <w:sz w:val="24"/>
          <w:szCs w:val="24"/>
        </w:rPr>
        <w:t xml:space="preserve">generation options.  </w:t>
      </w:r>
      <w:r w:rsidR="00FC6B15">
        <w:rPr>
          <w:sz w:val="24"/>
          <w:szCs w:val="24"/>
        </w:rPr>
        <w:t>Renewable generation can compete successfully against other generation options when neutral and u</w:t>
      </w:r>
      <w:r w:rsidR="0057323B">
        <w:rPr>
          <w:sz w:val="24"/>
          <w:szCs w:val="24"/>
        </w:rPr>
        <w:t>nbiased modeling evaluation</w:t>
      </w:r>
      <w:r w:rsidR="00FC6B15">
        <w:rPr>
          <w:sz w:val="24"/>
          <w:szCs w:val="24"/>
        </w:rPr>
        <w:t xml:space="preserve">s are performed, but the proposed Stipulation </w:t>
      </w:r>
      <w:r w:rsidR="00FC6B15">
        <w:rPr>
          <w:sz w:val="24"/>
          <w:szCs w:val="24"/>
        </w:rPr>
        <w:lastRenderedPageBreak/>
        <w:t>inserts barriers and restrictions to prevent neutral and unbiased modeling evaluations from occurring.</w:t>
      </w:r>
    </w:p>
    <w:p w14:paraId="3E03B34F" w14:textId="6DDE445C" w:rsidR="00FC6B15" w:rsidRDefault="00FC6B15" w:rsidP="00FC6B15">
      <w:pPr>
        <w:spacing w:after="0" w:line="480" w:lineRule="auto"/>
        <w:rPr>
          <w:sz w:val="24"/>
          <w:szCs w:val="24"/>
        </w:rPr>
      </w:pPr>
      <w:r>
        <w:rPr>
          <w:sz w:val="24"/>
          <w:szCs w:val="24"/>
        </w:rPr>
        <w:tab/>
        <w:t xml:space="preserve">Lip service is given to treating energy efficiency as a priority resource in the Stipulation, </w:t>
      </w:r>
      <w:r w:rsidR="00BE19A1">
        <w:rPr>
          <w:sz w:val="24"/>
          <w:szCs w:val="24"/>
        </w:rPr>
        <w:t>while</w:t>
      </w:r>
      <w:r>
        <w:rPr>
          <w:sz w:val="24"/>
          <w:szCs w:val="24"/>
        </w:rPr>
        <w:t xml:space="preserve"> </w:t>
      </w:r>
      <w:r w:rsidR="00B57F4F">
        <w:rPr>
          <w:sz w:val="24"/>
          <w:szCs w:val="24"/>
        </w:rPr>
        <w:t xml:space="preserve">the residential DSM program is </w:t>
      </w:r>
      <w:r>
        <w:rPr>
          <w:sz w:val="24"/>
          <w:szCs w:val="24"/>
        </w:rPr>
        <w:t xml:space="preserve">grudgingly </w:t>
      </w:r>
      <w:r w:rsidR="00BE19A1">
        <w:rPr>
          <w:sz w:val="24"/>
          <w:szCs w:val="24"/>
        </w:rPr>
        <w:t>tolerated.</w:t>
      </w:r>
      <w:r>
        <w:rPr>
          <w:sz w:val="24"/>
          <w:szCs w:val="24"/>
        </w:rPr>
        <w:t xml:space="preserve">  The Company’s own independent evaluation of energy efficiency programs demonstrated the economic value of the programs and the impact </w:t>
      </w:r>
      <w:r w:rsidR="00B57F4F">
        <w:rPr>
          <w:sz w:val="24"/>
          <w:szCs w:val="24"/>
        </w:rPr>
        <w:t>they</w:t>
      </w:r>
      <w:r>
        <w:rPr>
          <w:sz w:val="24"/>
          <w:szCs w:val="24"/>
        </w:rPr>
        <w:t xml:space="preserve"> can have to reduce demand.</w:t>
      </w:r>
      <w:r w:rsidR="00E30FEF">
        <w:rPr>
          <w:sz w:val="24"/>
          <w:szCs w:val="24"/>
        </w:rPr>
        <w:t xml:space="preserve">  </w:t>
      </w:r>
    </w:p>
    <w:p w14:paraId="3771EE21" w14:textId="77777777" w:rsidR="00040E5F" w:rsidRDefault="00E30FEF" w:rsidP="00FC6B15">
      <w:pPr>
        <w:spacing w:after="0" w:line="480" w:lineRule="auto"/>
        <w:rPr>
          <w:sz w:val="24"/>
          <w:szCs w:val="24"/>
        </w:rPr>
      </w:pPr>
      <w:r>
        <w:rPr>
          <w:sz w:val="24"/>
          <w:szCs w:val="24"/>
        </w:rPr>
        <w:tab/>
      </w:r>
      <w:r w:rsidR="0003218D">
        <w:rPr>
          <w:sz w:val="24"/>
          <w:szCs w:val="24"/>
        </w:rPr>
        <w:t xml:space="preserve">Proponents of marketplace competition and transparency should amend the proposed Stipulation to insert the recommendations presented to make the CRSP Program more attractive and user friendly for prospective corporate participants and provide for basic due process and transparency in all future proceedings related to the Integrated Resource Plan.  Incorporating basic, common sense recommendations to make the CRSP Program more attractive and better for prospective corporate clients will </w:t>
      </w:r>
      <w:r w:rsidR="00D8397E">
        <w:rPr>
          <w:sz w:val="24"/>
          <w:szCs w:val="24"/>
        </w:rPr>
        <w:t>benefit</w:t>
      </w:r>
      <w:r w:rsidR="0003218D">
        <w:rPr>
          <w:sz w:val="24"/>
          <w:szCs w:val="24"/>
        </w:rPr>
        <w:t xml:space="preserve"> the Company and its corporate customers.</w:t>
      </w:r>
      <w:r w:rsidR="00D8397E">
        <w:rPr>
          <w:sz w:val="24"/>
          <w:szCs w:val="24"/>
        </w:rPr>
        <w:t xml:space="preserve">  </w:t>
      </w:r>
    </w:p>
    <w:p w14:paraId="0059BCD4" w14:textId="28C9401B" w:rsidR="00E30FEF" w:rsidRDefault="00D8397E" w:rsidP="00040E5F">
      <w:pPr>
        <w:spacing w:after="0" w:line="480" w:lineRule="auto"/>
        <w:ind w:firstLine="720"/>
        <w:rPr>
          <w:sz w:val="24"/>
          <w:szCs w:val="24"/>
        </w:rPr>
      </w:pPr>
      <w:r>
        <w:rPr>
          <w:sz w:val="24"/>
          <w:szCs w:val="24"/>
        </w:rPr>
        <w:t xml:space="preserve">Full participation in </w:t>
      </w:r>
      <w:r w:rsidR="002A5F49">
        <w:rPr>
          <w:sz w:val="24"/>
          <w:szCs w:val="24"/>
        </w:rPr>
        <w:t xml:space="preserve">discussions of the RCB Framework, CCR compliance and development of RFP proposals should not be restricted to only the Company and the PSC Staff.  Individual meetings with the Company or Staff </w:t>
      </w:r>
      <w:r w:rsidR="00BB5248">
        <w:rPr>
          <w:sz w:val="24"/>
          <w:szCs w:val="24"/>
        </w:rPr>
        <w:t>are</w:t>
      </w:r>
      <w:r w:rsidR="002A5F49">
        <w:rPr>
          <w:sz w:val="24"/>
          <w:szCs w:val="24"/>
        </w:rPr>
        <w:t xml:space="preserve"> ineffective and block any meaningful public participation regarding important issues.</w:t>
      </w:r>
      <w:r w:rsidR="0003218D">
        <w:rPr>
          <w:sz w:val="24"/>
          <w:szCs w:val="24"/>
        </w:rPr>
        <w:t xml:space="preserve">    </w:t>
      </w:r>
    </w:p>
    <w:p w14:paraId="4BAD16A9" w14:textId="4A4B3CD7" w:rsidR="00040E5F" w:rsidRDefault="00040E5F" w:rsidP="00040E5F">
      <w:pPr>
        <w:spacing w:after="0" w:line="480" w:lineRule="auto"/>
        <w:ind w:firstLine="720"/>
        <w:rPr>
          <w:sz w:val="24"/>
          <w:szCs w:val="24"/>
        </w:rPr>
      </w:pPr>
    </w:p>
    <w:p w14:paraId="4369F014" w14:textId="522BFF4A" w:rsidR="00040E5F" w:rsidRDefault="00040E5F" w:rsidP="00040E5F">
      <w:pPr>
        <w:spacing w:after="0" w:line="480" w:lineRule="auto"/>
        <w:ind w:firstLine="720"/>
        <w:rPr>
          <w:sz w:val="24"/>
          <w:szCs w:val="24"/>
        </w:rPr>
      </w:pPr>
    </w:p>
    <w:p w14:paraId="7CED936B" w14:textId="77777777" w:rsidR="00040E5F" w:rsidRDefault="00040E5F" w:rsidP="00040E5F">
      <w:pPr>
        <w:spacing w:after="0" w:line="480" w:lineRule="auto"/>
        <w:ind w:firstLine="720"/>
        <w:rPr>
          <w:sz w:val="24"/>
          <w:szCs w:val="24"/>
        </w:rPr>
      </w:pPr>
    </w:p>
    <w:p w14:paraId="6094BB04" w14:textId="65948C0C" w:rsidR="0098129F" w:rsidRDefault="0098129F" w:rsidP="0098129F">
      <w:pPr>
        <w:spacing w:after="0" w:line="480" w:lineRule="auto"/>
        <w:rPr>
          <w:sz w:val="24"/>
          <w:szCs w:val="24"/>
        </w:rPr>
      </w:pPr>
    </w:p>
    <w:p w14:paraId="04C17AC7" w14:textId="0F8ABB8F" w:rsidR="00925D28" w:rsidRPr="00D54D6F" w:rsidRDefault="0098129F" w:rsidP="0098129F">
      <w:pPr>
        <w:pStyle w:val="ListParagraph"/>
        <w:numPr>
          <w:ilvl w:val="0"/>
          <w:numId w:val="7"/>
        </w:numPr>
        <w:spacing w:after="0" w:line="240" w:lineRule="auto"/>
        <w:rPr>
          <w:sz w:val="24"/>
          <w:szCs w:val="24"/>
        </w:rPr>
      </w:pPr>
      <w:r>
        <w:rPr>
          <w:b/>
          <w:bCs/>
          <w:sz w:val="24"/>
          <w:szCs w:val="24"/>
        </w:rPr>
        <w:lastRenderedPageBreak/>
        <w:t xml:space="preserve">SACE Recommends That the Commission Increase the Amount of Renewable Energy Generation from 1,650 MW to a Minimum of 3,000 MW by increasing the CRSP and REDI II Programs to </w:t>
      </w:r>
      <w:r w:rsidR="002A5F49">
        <w:rPr>
          <w:b/>
          <w:bCs/>
          <w:sz w:val="24"/>
          <w:szCs w:val="24"/>
        </w:rPr>
        <w:t>1,500</w:t>
      </w:r>
      <w:r>
        <w:rPr>
          <w:sz w:val="24"/>
          <w:szCs w:val="24"/>
        </w:rPr>
        <w:t xml:space="preserve"> </w:t>
      </w:r>
      <w:r>
        <w:rPr>
          <w:b/>
          <w:bCs/>
          <w:sz w:val="24"/>
          <w:szCs w:val="24"/>
        </w:rPr>
        <w:t>MW Each Over the Next Three Years</w:t>
      </w:r>
    </w:p>
    <w:p w14:paraId="584A1B37" w14:textId="18B72901" w:rsidR="00D54D6F" w:rsidRDefault="00D54D6F" w:rsidP="00D54D6F">
      <w:pPr>
        <w:spacing w:after="0" w:line="240" w:lineRule="auto"/>
        <w:rPr>
          <w:sz w:val="24"/>
          <w:szCs w:val="24"/>
        </w:rPr>
      </w:pPr>
    </w:p>
    <w:p w14:paraId="64C86497" w14:textId="56E5B3A5" w:rsidR="0029239F" w:rsidRDefault="0029239F" w:rsidP="0029239F">
      <w:pPr>
        <w:spacing w:after="0" w:line="480" w:lineRule="auto"/>
        <w:ind w:left="720"/>
        <w:rPr>
          <w:sz w:val="24"/>
          <w:szCs w:val="24"/>
        </w:rPr>
      </w:pPr>
      <w:r>
        <w:rPr>
          <w:sz w:val="24"/>
          <w:szCs w:val="24"/>
        </w:rPr>
        <w:t xml:space="preserve">There are no operational or systemic limitations upon the Company increasing the </w:t>
      </w:r>
    </w:p>
    <w:p w14:paraId="45ACD82A" w14:textId="51855055" w:rsidR="00D54D6F" w:rsidRDefault="0029239F" w:rsidP="0029239F">
      <w:pPr>
        <w:spacing w:after="0" w:line="480" w:lineRule="auto"/>
        <w:rPr>
          <w:sz w:val="24"/>
          <w:szCs w:val="24"/>
        </w:rPr>
      </w:pPr>
      <w:r>
        <w:rPr>
          <w:sz w:val="24"/>
          <w:szCs w:val="24"/>
        </w:rPr>
        <w:t>amount of renewable energy generation to a minimum of 3,000 MW to be developed in the CRSP and REDI II Programs.  The Company’s policy to pursue a “disciplined” approach to the development of renewable generation is overly cautious and jeopardizes the economic benefits that could be realized by developing low-cost renewable energy with minimal risk to the Company.</w:t>
      </w:r>
      <w:r w:rsidR="00234A53">
        <w:rPr>
          <w:sz w:val="24"/>
          <w:szCs w:val="24"/>
        </w:rPr>
        <w:t xml:space="preserve">  The Stipulation proposal to procure 1,500 MW of utility scale renewable resources (Par. 3) and 150 MW of distributed generation solar resources (Par. 5) accommodates existing demand for the CRSP program (Tr. 2682)</w:t>
      </w:r>
      <w:r w:rsidR="00E82C9D">
        <w:rPr>
          <w:sz w:val="24"/>
          <w:szCs w:val="24"/>
        </w:rPr>
        <w:t>,</w:t>
      </w:r>
      <w:r w:rsidR="00234A53">
        <w:rPr>
          <w:sz w:val="24"/>
          <w:szCs w:val="24"/>
        </w:rPr>
        <w:t xml:space="preserve"> </w:t>
      </w:r>
      <w:r w:rsidR="00BB5248">
        <w:rPr>
          <w:sz w:val="24"/>
          <w:szCs w:val="24"/>
        </w:rPr>
        <w:t>but provides no additional capacity for</w:t>
      </w:r>
      <w:r w:rsidR="00234A53">
        <w:rPr>
          <w:sz w:val="24"/>
          <w:szCs w:val="24"/>
        </w:rPr>
        <w:t xml:space="preserve"> future demand.  The ASI and REDI programs </w:t>
      </w:r>
      <w:r w:rsidR="00BB5248">
        <w:rPr>
          <w:sz w:val="24"/>
          <w:szCs w:val="24"/>
        </w:rPr>
        <w:t>demo</w:t>
      </w:r>
      <w:r w:rsidR="00463EF3">
        <w:rPr>
          <w:sz w:val="24"/>
          <w:szCs w:val="24"/>
        </w:rPr>
        <w:t>n</w:t>
      </w:r>
      <w:r w:rsidR="00BB5248">
        <w:rPr>
          <w:sz w:val="24"/>
          <w:szCs w:val="24"/>
        </w:rPr>
        <w:t>strated</w:t>
      </w:r>
      <w:r w:rsidR="00234A53">
        <w:rPr>
          <w:sz w:val="24"/>
          <w:szCs w:val="24"/>
        </w:rPr>
        <w:t xml:space="preserve"> that </w:t>
      </w:r>
      <w:r w:rsidR="00463EF3">
        <w:rPr>
          <w:sz w:val="24"/>
          <w:szCs w:val="24"/>
        </w:rPr>
        <w:t xml:space="preserve">the </w:t>
      </w:r>
      <w:r w:rsidR="009D3F78">
        <w:rPr>
          <w:sz w:val="24"/>
          <w:szCs w:val="24"/>
        </w:rPr>
        <w:t>market will utilize all available utility scale renewable generation.</w:t>
      </w:r>
      <w:r w:rsidR="00463EF3">
        <w:rPr>
          <w:sz w:val="24"/>
          <w:szCs w:val="24"/>
        </w:rPr>
        <w:t xml:space="preserve">  Artificially restricting demand is short-sighted and squanders the financial benefits that </w:t>
      </w:r>
      <w:r w:rsidR="004D7CB7">
        <w:rPr>
          <w:sz w:val="24"/>
          <w:szCs w:val="24"/>
        </w:rPr>
        <w:t>could</w:t>
      </w:r>
      <w:r w:rsidR="00463EF3">
        <w:rPr>
          <w:sz w:val="24"/>
          <w:szCs w:val="24"/>
        </w:rPr>
        <w:t xml:space="preserve"> be realized from more renewable generation development.</w:t>
      </w:r>
    </w:p>
    <w:p w14:paraId="03D5B8D6" w14:textId="2FFEEB26" w:rsidR="00463EF3" w:rsidRDefault="00463EF3" w:rsidP="00463EF3">
      <w:pPr>
        <w:pStyle w:val="ListParagraph"/>
        <w:spacing w:after="0" w:line="240" w:lineRule="auto"/>
        <w:ind w:left="0"/>
        <w:rPr>
          <w:sz w:val="24"/>
          <w:szCs w:val="24"/>
        </w:rPr>
      </w:pPr>
    </w:p>
    <w:p w14:paraId="618FE240" w14:textId="67E79C18" w:rsidR="00463EF3" w:rsidRDefault="00463EF3" w:rsidP="00463EF3">
      <w:pPr>
        <w:pStyle w:val="ListParagraph"/>
        <w:spacing w:after="0" w:line="240" w:lineRule="auto"/>
        <w:ind w:left="0"/>
        <w:rPr>
          <w:sz w:val="24"/>
          <w:szCs w:val="24"/>
        </w:rPr>
      </w:pPr>
    </w:p>
    <w:p w14:paraId="3B5C45AC" w14:textId="7BF1A2C5" w:rsidR="00463EF3" w:rsidRPr="00553790" w:rsidRDefault="00463EF3" w:rsidP="00553790">
      <w:pPr>
        <w:pStyle w:val="ListParagraph"/>
        <w:numPr>
          <w:ilvl w:val="0"/>
          <w:numId w:val="9"/>
        </w:numPr>
        <w:spacing w:after="0" w:line="240" w:lineRule="auto"/>
        <w:rPr>
          <w:b/>
          <w:bCs/>
          <w:sz w:val="24"/>
          <w:szCs w:val="24"/>
        </w:rPr>
      </w:pPr>
      <w:r>
        <w:rPr>
          <w:b/>
          <w:bCs/>
          <w:sz w:val="24"/>
          <w:szCs w:val="24"/>
        </w:rPr>
        <w:t>Expand the Amount of Distributed Generation from 150 MW to 450 MW and Provide That Any Amount of Distributed Generation Not Under Development or Contract by January 1, 2022 Automatically Be Allocated to Either the CRSP or REDI II Programs for Development of Utility Scale Renewable Generation</w:t>
      </w:r>
    </w:p>
    <w:p w14:paraId="7FFE6B87" w14:textId="192E221B" w:rsidR="00553790" w:rsidRDefault="00553790" w:rsidP="00553790">
      <w:pPr>
        <w:spacing w:after="0" w:line="240" w:lineRule="auto"/>
        <w:rPr>
          <w:b/>
          <w:bCs/>
          <w:sz w:val="24"/>
          <w:szCs w:val="24"/>
        </w:rPr>
      </w:pPr>
    </w:p>
    <w:p w14:paraId="15AB0FE7" w14:textId="65CE2291" w:rsidR="00553790" w:rsidRDefault="00553790" w:rsidP="00553790">
      <w:pPr>
        <w:spacing w:after="0" w:line="480" w:lineRule="auto"/>
        <w:ind w:left="720"/>
        <w:rPr>
          <w:sz w:val="24"/>
          <w:szCs w:val="24"/>
        </w:rPr>
      </w:pPr>
      <w:r>
        <w:rPr>
          <w:sz w:val="24"/>
          <w:szCs w:val="24"/>
        </w:rPr>
        <w:t xml:space="preserve">Expanding the amount of distributed generation from 150 MW to 450 MW provides  </w:t>
      </w:r>
    </w:p>
    <w:p w14:paraId="7335A629" w14:textId="2126AD2B" w:rsidR="00553790" w:rsidRDefault="00553790" w:rsidP="00553790">
      <w:pPr>
        <w:spacing w:after="0" w:line="480" w:lineRule="auto"/>
        <w:rPr>
          <w:sz w:val="24"/>
          <w:szCs w:val="24"/>
        </w:rPr>
      </w:pPr>
      <w:r>
        <w:rPr>
          <w:sz w:val="24"/>
          <w:szCs w:val="24"/>
        </w:rPr>
        <w:t>adequate growth potential to meet any market demand in Georgia</w:t>
      </w:r>
      <w:r w:rsidR="00BE19A1">
        <w:rPr>
          <w:sz w:val="24"/>
          <w:szCs w:val="24"/>
        </w:rPr>
        <w:t>.</w:t>
      </w:r>
      <w:r w:rsidR="00BE19A1">
        <w:rPr>
          <w:rStyle w:val="FootnoteReference"/>
          <w:sz w:val="24"/>
          <w:szCs w:val="24"/>
        </w:rPr>
        <w:footnoteReference w:id="1"/>
      </w:r>
      <w:r w:rsidR="00BE19A1">
        <w:rPr>
          <w:sz w:val="24"/>
          <w:szCs w:val="24"/>
        </w:rPr>
        <w:t xml:space="preserve">  </w:t>
      </w:r>
      <w:r>
        <w:rPr>
          <w:sz w:val="24"/>
          <w:szCs w:val="24"/>
        </w:rPr>
        <w:t xml:space="preserve"> Setting a deadline of January 1, 2022, when distributed generation projects must begin development or be under </w:t>
      </w:r>
      <w:r>
        <w:rPr>
          <w:sz w:val="24"/>
          <w:szCs w:val="24"/>
        </w:rPr>
        <w:lastRenderedPageBreak/>
        <w:t>contract is a reasonable incentive.</w:t>
      </w:r>
      <w:r w:rsidR="00C10BFD">
        <w:rPr>
          <w:sz w:val="24"/>
          <w:szCs w:val="24"/>
        </w:rPr>
        <w:t xml:space="preserve">  A use-it-or-lose-it deadline is fair and effective.  </w:t>
      </w:r>
      <w:r>
        <w:rPr>
          <w:sz w:val="24"/>
          <w:szCs w:val="24"/>
        </w:rPr>
        <w:t xml:space="preserve">If the full 450 MW allocated for distributed generation is not utilized by January 1, 2022, a provision in a revised Stipulation </w:t>
      </w:r>
      <w:r w:rsidR="00D3672F">
        <w:rPr>
          <w:sz w:val="24"/>
          <w:szCs w:val="24"/>
        </w:rPr>
        <w:t>c</w:t>
      </w:r>
      <w:r>
        <w:rPr>
          <w:sz w:val="24"/>
          <w:szCs w:val="24"/>
        </w:rPr>
        <w:t xml:space="preserve">ould automatically redirect the unused MWs to either the CRSP or REDI II programs where they can be developed for utility scale renewable generation projects depending </w:t>
      </w:r>
      <w:r w:rsidR="009B6A5C">
        <w:rPr>
          <w:sz w:val="24"/>
          <w:szCs w:val="24"/>
        </w:rPr>
        <w:t xml:space="preserve">upon market </w:t>
      </w:r>
      <w:r>
        <w:rPr>
          <w:sz w:val="24"/>
          <w:szCs w:val="24"/>
        </w:rPr>
        <w:t xml:space="preserve">demand.  This commonsense solution allows full utilization of the allocated megawatts for distributed generation, provides an incentive to distributed generation developers to use the allocated megawatts and offers the unused capacity to utility scale programs if there is </w:t>
      </w:r>
      <w:r w:rsidR="00E82C9D">
        <w:rPr>
          <w:sz w:val="24"/>
          <w:szCs w:val="24"/>
        </w:rPr>
        <w:t xml:space="preserve">market </w:t>
      </w:r>
      <w:r>
        <w:rPr>
          <w:sz w:val="24"/>
          <w:szCs w:val="24"/>
        </w:rPr>
        <w:t>demand.</w:t>
      </w:r>
    </w:p>
    <w:p w14:paraId="70752C8C" w14:textId="5A3AE7B3" w:rsidR="00553790" w:rsidRDefault="00553790" w:rsidP="00553790">
      <w:pPr>
        <w:spacing w:after="0" w:line="480" w:lineRule="auto"/>
        <w:rPr>
          <w:sz w:val="24"/>
          <w:szCs w:val="24"/>
        </w:rPr>
      </w:pPr>
    </w:p>
    <w:p w14:paraId="76B54FD3" w14:textId="3F9A3C6B" w:rsidR="002702FE" w:rsidRPr="002702FE" w:rsidRDefault="002702FE" w:rsidP="002702FE">
      <w:pPr>
        <w:pStyle w:val="ListParagraph"/>
        <w:numPr>
          <w:ilvl w:val="0"/>
          <w:numId w:val="9"/>
        </w:numPr>
        <w:spacing w:after="0" w:line="240" w:lineRule="auto"/>
        <w:rPr>
          <w:b/>
          <w:bCs/>
          <w:sz w:val="24"/>
          <w:szCs w:val="24"/>
        </w:rPr>
      </w:pPr>
      <w:r>
        <w:rPr>
          <w:b/>
          <w:bCs/>
          <w:sz w:val="24"/>
          <w:szCs w:val="24"/>
        </w:rPr>
        <w:t xml:space="preserve">The Commission’s Decisions in the 2013 and 2016 IRPs to Develop Renewable Generation Were Reasonable, Incremental and Balanced and Supports the Continued Development of Renewable Generation That Will Benefit All Customers and Facilitate Major Economic Development Projects </w:t>
      </w:r>
      <w:r w:rsidR="00D10D8B">
        <w:rPr>
          <w:b/>
          <w:bCs/>
          <w:sz w:val="24"/>
          <w:szCs w:val="24"/>
        </w:rPr>
        <w:t>In</w:t>
      </w:r>
      <w:r>
        <w:rPr>
          <w:b/>
          <w:bCs/>
          <w:sz w:val="24"/>
          <w:szCs w:val="24"/>
        </w:rPr>
        <w:t xml:space="preserve"> Georgia</w:t>
      </w:r>
    </w:p>
    <w:p w14:paraId="4C75CA28" w14:textId="7104CA4A" w:rsidR="002702FE" w:rsidRDefault="002702FE" w:rsidP="002702FE">
      <w:pPr>
        <w:spacing w:after="0" w:line="240" w:lineRule="auto"/>
        <w:rPr>
          <w:b/>
          <w:bCs/>
          <w:sz w:val="24"/>
          <w:szCs w:val="24"/>
        </w:rPr>
      </w:pPr>
    </w:p>
    <w:p w14:paraId="4B516E77" w14:textId="77777777" w:rsidR="00040E5F" w:rsidRDefault="002702FE" w:rsidP="002702FE">
      <w:pPr>
        <w:spacing w:after="0" w:line="480" w:lineRule="auto"/>
        <w:ind w:left="720"/>
        <w:rPr>
          <w:sz w:val="24"/>
          <w:szCs w:val="24"/>
        </w:rPr>
      </w:pPr>
      <w:r>
        <w:rPr>
          <w:sz w:val="24"/>
          <w:szCs w:val="24"/>
        </w:rPr>
        <w:t>No one, not even the Company</w:t>
      </w:r>
      <w:r w:rsidR="00040E5F">
        <w:rPr>
          <w:sz w:val="24"/>
          <w:szCs w:val="24"/>
        </w:rPr>
        <w:t>,</w:t>
      </w:r>
      <w:r>
        <w:rPr>
          <w:sz w:val="24"/>
          <w:szCs w:val="24"/>
        </w:rPr>
        <w:t xml:space="preserve"> can argue with history</w:t>
      </w:r>
      <w:r w:rsidR="00040E5F">
        <w:rPr>
          <w:sz w:val="24"/>
          <w:szCs w:val="24"/>
        </w:rPr>
        <w:t xml:space="preserve"> on solar in Georgia</w:t>
      </w:r>
      <w:r>
        <w:rPr>
          <w:sz w:val="24"/>
          <w:szCs w:val="24"/>
        </w:rPr>
        <w:t>.  The</w:t>
      </w:r>
    </w:p>
    <w:p w14:paraId="5FD16F6B" w14:textId="08258D1A" w:rsidR="002702FE" w:rsidRDefault="002702FE" w:rsidP="002702FE">
      <w:pPr>
        <w:spacing w:after="0" w:line="480" w:lineRule="auto"/>
        <w:rPr>
          <w:sz w:val="24"/>
          <w:szCs w:val="24"/>
        </w:rPr>
      </w:pPr>
      <w:r>
        <w:rPr>
          <w:sz w:val="24"/>
          <w:szCs w:val="24"/>
        </w:rPr>
        <w:t>Commission’s leadership in last two IRPs to support the development of utility scale and distributed generation in Georgia through the ASI</w:t>
      </w:r>
      <w:r w:rsidR="003B3EAE">
        <w:rPr>
          <w:sz w:val="24"/>
          <w:szCs w:val="24"/>
        </w:rPr>
        <w:t xml:space="preserve"> </w:t>
      </w:r>
      <w:r>
        <w:rPr>
          <w:sz w:val="24"/>
          <w:szCs w:val="24"/>
        </w:rPr>
        <w:t>and REDI programs produced real benefits for the Company, its customers and local communities.</w:t>
      </w:r>
      <w:r w:rsidR="00E16711">
        <w:rPr>
          <w:sz w:val="24"/>
          <w:szCs w:val="24"/>
        </w:rPr>
        <w:t xml:space="preserve">  Each decision by the Commission </w:t>
      </w:r>
      <w:r w:rsidR="002A2475">
        <w:rPr>
          <w:sz w:val="24"/>
          <w:szCs w:val="24"/>
        </w:rPr>
        <w:t xml:space="preserve">to expand renewable </w:t>
      </w:r>
      <w:r w:rsidR="00364D3C">
        <w:rPr>
          <w:sz w:val="24"/>
          <w:szCs w:val="24"/>
        </w:rPr>
        <w:t xml:space="preserve">energy generation </w:t>
      </w:r>
      <w:r w:rsidR="00E16711">
        <w:rPr>
          <w:sz w:val="24"/>
          <w:szCs w:val="24"/>
        </w:rPr>
        <w:t>was opposed by the Company.  In 2013 the Company support</w:t>
      </w:r>
      <w:r w:rsidR="003B3EAE">
        <w:rPr>
          <w:sz w:val="24"/>
          <w:szCs w:val="24"/>
        </w:rPr>
        <w:t>ed a very limited solar energy development program through its Advanced Solar Initiative</w:t>
      </w:r>
      <w:r w:rsidR="00DC4D85">
        <w:rPr>
          <w:sz w:val="24"/>
          <w:szCs w:val="24"/>
        </w:rPr>
        <w:t xml:space="preserve"> (</w:t>
      </w:r>
      <w:r w:rsidR="00364D3C">
        <w:rPr>
          <w:sz w:val="24"/>
          <w:szCs w:val="24"/>
        </w:rPr>
        <w:t>“</w:t>
      </w:r>
      <w:r w:rsidR="00DC4D85">
        <w:rPr>
          <w:sz w:val="24"/>
          <w:szCs w:val="24"/>
        </w:rPr>
        <w:t>ASI</w:t>
      </w:r>
      <w:r w:rsidR="00364D3C">
        <w:rPr>
          <w:sz w:val="24"/>
          <w:szCs w:val="24"/>
        </w:rPr>
        <w:t>”</w:t>
      </w:r>
      <w:r w:rsidR="00DC4D85">
        <w:rPr>
          <w:sz w:val="24"/>
          <w:szCs w:val="24"/>
        </w:rPr>
        <w:t>)</w:t>
      </w:r>
      <w:r w:rsidR="003B3EAE">
        <w:rPr>
          <w:sz w:val="24"/>
          <w:szCs w:val="24"/>
        </w:rPr>
        <w:t xml:space="preserve"> in Docket 36325 that provided for the Company to “contract for up to 210 MW of solar energy through both distributed and utility scale projects by the end of 2014.” [</w:t>
      </w:r>
      <w:r w:rsidR="005913E9">
        <w:rPr>
          <w:sz w:val="24"/>
          <w:szCs w:val="24"/>
        </w:rPr>
        <w:t xml:space="preserve">Docket No. 36498, </w:t>
      </w:r>
      <w:r w:rsidR="003B3EAE">
        <w:rPr>
          <w:sz w:val="24"/>
          <w:szCs w:val="24"/>
        </w:rPr>
        <w:t>Georgia Power Company’s 2013 Integrated Resource Plan Main Document, Section 1.4.1, p. 1-14]</w:t>
      </w:r>
      <w:r w:rsidR="005913E9">
        <w:rPr>
          <w:sz w:val="24"/>
          <w:szCs w:val="24"/>
        </w:rPr>
        <w:t xml:space="preserve">  Instead, the Commission approved the development of an additional 5</w:t>
      </w:r>
      <w:r w:rsidR="00DC4D85">
        <w:rPr>
          <w:sz w:val="24"/>
          <w:szCs w:val="24"/>
        </w:rPr>
        <w:t>25</w:t>
      </w:r>
      <w:r w:rsidR="005913E9">
        <w:rPr>
          <w:sz w:val="24"/>
          <w:szCs w:val="24"/>
        </w:rPr>
        <w:t xml:space="preserve"> MW of new solar energy resources in the ASI program. [Dockets 36498 and 36499, Final Order, p. 1</w:t>
      </w:r>
      <w:r w:rsidR="00DC4D85">
        <w:rPr>
          <w:sz w:val="24"/>
          <w:szCs w:val="24"/>
        </w:rPr>
        <w:t>8</w:t>
      </w:r>
      <w:r w:rsidR="005913E9">
        <w:rPr>
          <w:sz w:val="24"/>
          <w:szCs w:val="24"/>
        </w:rPr>
        <w:t>]</w:t>
      </w:r>
      <w:r w:rsidR="00231C18">
        <w:rPr>
          <w:sz w:val="24"/>
          <w:szCs w:val="24"/>
        </w:rPr>
        <w:t xml:space="preserve">  </w:t>
      </w:r>
      <w:r w:rsidR="00231C18">
        <w:rPr>
          <w:sz w:val="24"/>
          <w:szCs w:val="24"/>
        </w:rPr>
        <w:lastRenderedPageBreak/>
        <w:t>In the 2016 IRP the Company proposed the acquisition of another 525 MW of renewable resources.</w:t>
      </w:r>
      <w:r w:rsidR="00103242">
        <w:rPr>
          <w:sz w:val="24"/>
          <w:szCs w:val="24"/>
        </w:rPr>
        <w:t xml:space="preserve">  The Commission more than </w:t>
      </w:r>
      <w:r w:rsidR="001323FC">
        <w:rPr>
          <w:sz w:val="24"/>
          <w:szCs w:val="24"/>
        </w:rPr>
        <w:t>trip</w:t>
      </w:r>
      <w:r w:rsidR="00103242">
        <w:rPr>
          <w:sz w:val="24"/>
          <w:szCs w:val="24"/>
        </w:rPr>
        <w:t xml:space="preserve">led the Company’s proposal for the Renewable Energy Development Initiative (“REDI”) by approving the development of 1,200 MW of renewable generation; 150 MW of distributed generation and 1,050 MW of utility scale resources. [Dockets 40161 and 40162, </w:t>
      </w:r>
      <w:r w:rsidR="00D3672F">
        <w:rPr>
          <w:sz w:val="24"/>
          <w:szCs w:val="24"/>
        </w:rPr>
        <w:t>Order Adopting Stipulation, Attachment 1</w:t>
      </w:r>
      <w:r w:rsidR="00103242">
        <w:rPr>
          <w:sz w:val="24"/>
          <w:szCs w:val="24"/>
        </w:rPr>
        <w:t>]</w:t>
      </w:r>
    </w:p>
    <w:p w14:paraId="38E6ACFC" w14:textId="1398FA1D" w:rsidR="00103242" w:rsidRDefault="00103242" w:rsidP="002702FE">
      <w:pPr>
        <w:spacing w:after="0" w:line="480" w:lineRule="auto"/>
        <w:rPr>
          <w:sz w:val="24"/>
          <w:szCs w:val="24"/>
        </w:rPr>
      </w:pPr>
      <w:r>
        <w:rPr>
          <w:sz w:val="24"/>
          <w:szCs w:val="24"/>
        </w:rPr>
        <w:tab/>
      </w:r>
      <w:r w:rsidR="00C77FCB">
        <w:rPr>
          <w:sz w:val="24"/>
          <w:szCs w:val="24"/>
        </w:rPr>
        <w:t>T</w:t>
      </w:r>
      <w:r>
        <w:rPr>
          <w:sz w:val="24"/>
          <w:szCs w:val="24"/>
        </w:rPr>
        <w:t>he Commission’s decisions in the two previous IRPs went well beyond what the Company recommend</w:t>
      </w:r>
      <w:r w:rsidR="00364D3C">
        <w:rPr>
          <w:sz w:val="24"/>
          <w:szCs w:val="24"/>
        </w:rPr>
        <w:t>ed</w:t>
      </w:r>
      <w:r>
        <w:rPr>
          <w:sz w:val="24"/>
          <w:szCs w:val="24"/>
        </w:rPr>
        <w:t xml:space="preserve">, </w:t>
      </w:r>
      <w:r w:rsidR="00E82C9D">
        <w:rPr>
          <w:sz w:val="24"/>
          <w:szCs w:val="24"/>
        </w:rPr>
        <w:t>and</w:t>
      </w:r>
      <w:r>
        <w:rPr>
          <w:sz w:val="24"/>
          <w:szCs w:val="24"/>
        </w:rPr>
        <w:t xml:space="preserve"> history has shown that </w:t>
      </w:r>
      <w:r w:rsidR="00364D3C">
        <w:rPr>
          <w:sz w:val="24"/>
          <w:szCs w:val="24"/>
        </w:rPr>
        <w:t>the Commission’s</w:t>
      </w:r>
      <w:r>
        <w:rPr>
          <w:sz w:val="24"/>
          <w:szCs w:val="24"/>
        </w:rPr>
        <w:t xml:space="preserve"> decisions were </w:t>
      </w:r>
      <w:r w:rsidR="00364D3C">
        <w:rPr>
          <w:sz w:val="24"/>
          <w:szCs w:val="24"/>
        </w:rPr>
        <w:t>reasonable, balanced</w:t>
      </w:r>
      <w:r>
        <w:rPr>
          <w:sz w:val="24"/>
          <w:szCs w:val="24"/>
        </w:rPr>
        <w:t xml:space="preserve"> and yielded benefits for both the Company and its customers.</w:t>
      </w:r>
      <w:r w:rsidR="00803E81">
        <w:rPr>
          <w:sz w:val="24"/>
          <w:szCs w:val="24"/>
        </w:rPr>
        <w:t xml:space="preserve">  An addition of 3,000 MW over the next three years is a reasonable level of growth based on market demand and economic benefits provided by new renewable generation.</w:t>
      </w:r>
    </w:p>
    <w:p w14:paraId="21188D71" w14:textId="45F6DD53" w:rsidR="00103242" w:rsidRDefault="00103242" w:rsidP="002702FE">
      <w:pPr>
        <w:spacing w:after="0" w:line="480" w:lineRule="auto"/>
        <w:rPr>
          <w:sz w:val="24"/>
          <w:szCs w:val="24"/>
        </w:rPr>
      </w:pPr>
    </w:p>
    <w:p w14:paraId="2A95989D" w14:textId="43117A1D" w:rsidR="00103242" w:rsidRPr="00103242" w:rsidRDefault="00103242" w:rsidP="00103242">
      <w:pPr>
        <w:pStyle w:val="ListParagraph"/>
        <w:numPr>
          <w:ilvl w:val="0"/>
          <w:numId w:val="9"/>
        </w:numPr>
        <w:spacing w:after="0" w:line="240" w:lineRule="auto"/>
        <w:rPr>
          <w:b/>
          <w:bCs/>
          <w:sz w:val="24"/>
          <w:szCs w:val="24"/>
        </w:rPr>
      </w:pPr>
      <w:r>
        <w:rPr>
          <w:b/>
          <w:bCs/>
          <w:sz w:val="24"/>
          <w:szCs w:val="24"/>
        </w:rPr>
        <w:t>The Company Should Update Its Analysis of Technical Feasibility of Renewable Energy Particularly Factoring in the Flexible Operating Mode of Solar as Explained by E3 Witness Arne Olson</w:t>
      </w:r>
    </w:p>
    <w:p w14:paraId="4A6FBE55" w14:textId="27E3DF91" w:rsidR="00103242" w:rsidRDefault="00103242" w:rsidP="00103242">
      <w:pPr>
        <w:spacing w:after="0" w:line="240" w:lineRule="auto"/>
        <w:rPr>
          <w:b/>
          <w:bCs/>
          <w:sz w:val="24"/>
          <w:szCs w:val="24"/>
        </w:rPr>
      </w:pPr>
    </w:p>
    <w:p w14:paraId="2CBD4C82" w14:textId="60FD0BFE" w:rsidR="0098129F" w:rsidRDefault="00835C05" w:rsidP="00835C05">
      <w:pPr>
        <w:spacing w:after="0" w:line="480" w:lineRule="auto"/>
        <w:ind w:left="720"/>
        <w:rPr>
          <w:sz w:val="24"/>
          <w:szCs w:val="24"/>
        </w:rPr>
      </w:pPr>
      <w:r>
        <w:rPr>
          <w:sz w:val="24"/>
          <w:szCs w:val="24"/>
        </w:rPr>
        <w:t xml:space="preserve">The renewable energy industry is constantly evolving and changing and the Renewable </w:t>
      </w:r>
    </w:p>
    <w:p w14:paraId="3AFCBE25" w14:textId="2025D940" w:rsidR="00040E5F" w:rsidRDefault="00835C05" w:rsidP="00835C05">
      <w:pPr>
        <w:spacing w:after="0" w:line="480" w:lineRule="auto"/>
        <w:rPr>
          <w:sz w:val="24"/>
          <w:szCs w:val="24"/>
        </w:rPr>
      </w:pPr>
      <w:r>
        <w:rPr>
          <w:sz w:val="24"/>
          <w:szCs w:val="24"/>
        </w:rPr>
        <w:t>Cost Benefit (“RCB”) Framework also must evolve and change to</w:t>
      </w:r>
      <w:r w:rsidR="00C77FCB">
        <w:rPr>
          <w:sz w:val="24"/>
          <w:szCs w:val="24"/>
        </w:rPr>
        <w:t xml:space="preserve"> be an effective evaluation tool</w:t>
      </w:r>
      <w:r>
        <w:rPr>
          <w:sz w:val="24"/>
          <w:szCs w:val="24"/>
        </w:rPr>
        <w:t>.</w:t>
      </w:r>
      <w:r w:rsidR="00243FD0">
        <w:rPr>
          <w:sz w:val="24"/>
          <w:szCs w:val="24"/>
        </w:rPr>
        <w:t xml:space="preserve">  One important area where the RCB Framework must be updated is to reflect how flexible solar may</w:t>
      </w:r>
      <w:r w:rsidR="00306CA1">
        <w:rPr>
          <w:sz w:val="24"/>
          <w:szCs w:val="24"/>
        </w:rPr>
        <w:t xml:space="preserve"> add</w:t>
      </w:r>
      <w:r w:rsidR="00243FD0">
        <w:rPr>
          <w:sz w:val="24"/>
          <w:szCs w:val="24"/>
        </w:rPr>
        <w:t xml:space="preserve"> value</w:t>
      </w:r>
      <w:r w:rsidR="00306CA1">
        <w:rPr>
          <w:sz w:val="24"/>
          <w:szCs w:val="24"/>
        </w:rPr>
        <w:t xml:space="preserve"> to</w:t>
      </w:r>
      <w:r w:rsidR="00243FD0">
        <w:rPr>
          <w:sz w:val="24"/>
          <w:szCs w:val="24"/>
        </w:rPr>
        <w:t xml:space="preserve"> the Georgia Power system.  E3 witness, Arne Olson, detailed how flexible solar had been tested in 2016 by First Solar, the National Renewable Energy Laboratory</w:t>
      </w:r>
      <w:r w:rsidR="00EC01C9">
        <w:rPr>
          <w:sz w:val="24"/>
          <w:szCs w:val="24"/>
        </w:rPr>
        <w:t xml:space="preserve"> (“NREL”)</w:t>
      </w:r>
      <w:r w:rsidR="00243FD0">
        <w:rPr>
          <w:sz w:val="24"/>
          <w:szCs w:val="24"/>
        </w:rPr>
        <w:t xml:space="preserve"> and the California Independent System Operator</w:t>
      </w:r>
      <w:r w:rsidR="00EC01C9">
        <w:rPr>
          <w:sz w:val="24"/>
          <w:szCs w:val="24"/>
        </w:rPr>
        <w:t xml:space="preserve"> (“CAISO”)</w:t>
      </w:r>
      <w:r w:rsidR="00243FD0">
        <w:rPr>
          <w:sz w:val="24"/>
          <w:szCs w:val="24"/>
        </w:rPr>
        <w:t xml:space="preserve"> and by the Tampa Electric Company in 2018 [Tr. 2174-2175]</w:t>
      </w:r>
      <w:r w:rsidR="00EC01C9">
        <w:rPr>
          <w:sz w:val="24"/>
          <w:szCs w:val="24"/>
        </w:rPr>
        <w:t xml:space="preserve">  The First Solar, NREL and CASIO testing “concluded that solar resources can provide several important reliability services to grid operators, including voltage support and fast frequency response.” [Tr. 2175]</w:t>
      </w:r>
    </w:p>
    <w:p w14:paraId="13BE1BA2" w14:textId="52657FD0" w:rsidR="00632434" w:rsidRDefault="00302CF0" w:rsidP="00835C05">
      <w:pPr>
        <w:spacing w:after="0" w:line="480" w:lineRule="auto"/>
        <w:rPr>
          <w:sz w:val="24"/>
          <w:szCs w:val="24"/>
        </w:rPr>
      </w:pPr>
      <w:r>
        <w:rPr>
          <w:sz w:val="24"/>
          <w:szCs w:val="24"/>
        </w:rPr>
        <w:lastRenderedPageBreak/>
        <w:tab/>
        <w:t xml:space="preserve">In 2018 Mr. Olson led an assessment of the value of flexible solar operation on the Tampa Electric Company system and authored a report titled, “Investigating the Economic Value of Flexible Solar Operation.” </w:t>
      </w:r>
      <w:r w:rsidR="007801C3">
        <w:rPr>
          <w:sz w:val="24"/>
          <w:szCs w:val="24"/>
          <w:u w:val="single"/>
        </w:rPr>
        <w:t>Id</w:t>
      </w:r>
      <w:r w:rsidR="007801C3">
        <w:rPr>
          <w:sz w:val="24"/>
          <w:szCs w:val="24"/>
        </w:rPr>
        <w:t>.  The report found that, “</w:t>
      </w:r>
      <w:r w:rsidR="00C11B5C">
        <w:rPr>
          <w:sz w:val="24"/>
          <w:szCs w:val="24"/>
        </w:rPr>
        <w:t xml:space="preserve">[o]perating solar more flexibly adds value to the system by (1) reducing the uncertainty of solar generation and (2) providing operating reserve services including downward regulation (under Downward Dispatch mode) and upward regulation (under Full Flexibility mode).” </w:t>
      </w:r>
      <w:r w:rsidR="00C11B5C">
        <w:rPr>
          <w:sz w:val="24"/>
          <w:szCs w:val="24"/>
          <w:u w:val="single"/>
        </w:rPr>
        <w:t>Id</w:t>
      </w:r>
      <w:r w:rsidR="00C11B5C">
        <w:rPr>
          <w:sz w:val="24"/>
          <w:szCs w:val="24"/>
        </w:rPr>
        <w:t>.  A flexible operating mode for solar is a tested technology that has shown proven positive results for grid reliability and operation</w:t>
      </w:r>
      <w:r w:rsidR="00376215">
        <w:rPr>
          <w:sz w:val="24"/>
          <w:szCs w:val="24"/>
        </w:rPr>
        <w:t>.  T</w:t>
      </w:r>
      <w:r w:rsidR="009277C4">
        <w:rPr>
          <w:sz w:val="24"/>
          <w:szCs w:val="24"/>
        </w:rPr>
        <w:t>he Company should update its analysis of the technical feasibility of renewable energy factoring in the flexible operating mode of solar</w:t>
      </w:r>
      <w:r w:rsidR="00376215">
        <w:rPr>
          <w:sz w:val="24"/>
          <w:szCs w:val="24"/>
        </w:rPr>
        <w:t xml:space="preserve"> in the RCB Framework.</w:t>
      </w:r>
    </w:p>
    <w:p w14:paraId="5D1F8419" w14:textId="1D1B9CBC" w:rsidR="009277C4" w:rsidRDefault="009277C4" w:rsidP="00835C05">
      <w:pPr>
        <w:spacing w:after="0" w:line="480" w:lineRule="auto"/>
        <w:rPr>
          <w:sz w:val="24"/>
          <w:szCs w:val="24"/>
        </w:rPr>
      </w:pPr>
    </w:p>
    <w:p w14:paraId="0D1D2D3D" w14:textId="7B86E88A" w:rsidR="00C77FCB" w:rsidRPr="00C77FCB" w:rsidRDefault="00C77FCB" w:rsidP="00C77FCB">
      <w:pPr>
        <w:pStyle w:val="ListParagraph"/>
        <w:numPr>
          <w:ilvl w:val="0"/>
          <w:numId w:val="7"/>
        </w:numPr>
        <w:spacing w:after="0" w:line="240" w:lineRule="auto"/>
        <w:rPr>
          <w:b/>
          <w:bCs/>
          <w:sz w:val="24"/>
          <w:szCs w:val="24"/>
        </w:rPr>
      </w:pPr>
      <w:r>
        <w:rPr>
          <w:b/>
          <w:bCs/>
          <w:sz w:val="24"/>
          <w:szCs w:val="24"/>
        </w:rPr>
        <w:t>The Commission Should Double the Amount of Energy Efficiency Savings in the DSM Plan Over the Next Three Years or Adopt the Advocacy Program</w:t>
      </w:r>
      <w:r w:rsidR="00D93241">
        <w:rPr>
          <w:b/>
          <w:bCs/>
          <w:sz w:val="24"/>
          <w:szCs w:val="24"/>
        </w:rPr>
        <w:t xml:space="preserve"> </w:t>
      </w:r>
    </w:p>
    <w:p w14:paraId="1D2FDD0E" w14:textId="2F673BD3" w:rsidR="00C77FCB" w:rsidRDefault="00C77FCB" w:rsidP="00C77FCB">
      <w:pPr>
        <w:spacing w:after="0" w:line="240" w:lineRule="auto"/>
        <w:rPr>
          <w:b/>
          <w:bCs/>
          <w:sz w:val="24"/>
          <w:szCs w:val="24"/>
        </w:rPr>
      </w:pPr>
    </w:p>
    <w:p w14:paraId="1C24D4B7" w14:textId="77777777" w:rsidR="00E82C9D" w:rsidRDefault="00C77FCB" w:rsidP="001A2CBE">
      <w:pPr>
        <w:spacing w:after="0" w:line="240" w:lineRule="auto"/>
        <w:ind w:left="720"/>
        <w:rPr>
          <w:sz w:val="24"/>
          <w:szCs w:val="24"/>
        </w:rPr>
      </w:pPr>
      <w:r>
        <w:rPr>
          <w:sz w:val="24"/>
          <w:szCs w:val="24"/>
        </w:rPr>
        <w:t xml:space="preserve">The </w:t>
      </w:r>
      <w:r w:rsidR="00E82C9D">
        <w:rPr>
          <w:sz w:val="24"/>
          <w:szCs w:val="24"/>
        </w:rPr>
        <w:t>enormous</w:t>
      </w:r>
      <w:r>
        <w:rPr>
          <w:sz w:val="24"/>
          <w:szCs w:val="24"/>
        </w:rPr>
        <w:t xml:space="preserve"> potential of energy efficiency will never be fully realized until </w:t>
      </w:r>
      <w:r w:rsidR="00E82C9D">
        <w:rPr>
          <w:sz w:val="24"/>
          <w:szCs w:val="24"/>
        </w:rPr>
        <w:t>the</w:t>
      </w:r>
    </w:p>
    <w:p w14:paraId="180BDB2D" w14:textId="77777777" w:rsidR="00E82C9D" w:rsidRDefault="00E82C9D" w:rsidP="00E82C9D">
      <w:pPr>
        <w:spacing w:after="0" w:line="240" w:lineRule="auto"/>
        <w:rPr>
          <w:sz w:val="24"/>
          <w:szCs w:val="24"/>
        </w:rPr>
      </w:pPr>
    </w:p>
    <w:p w14:paraId="4A14B3CC" w14:textId="0A5F86A0" w:rsidR="001A2CBE" w:rsidRDefault="00E82C9D" w:rsidP="00E82C9D">
      <w:pPr>
        <w:spacing w:after="0" w:line="480" w:lineRule="auto"/>
        <w:rPr>
          <w:sz w:val="24"/>
          <w:szCs w:val="24"/>
        </w:rPr>
      </w:pPr>
      <w:r>
        <w:rPr>
          <w:sz w:val="24"/>
          <w:szCs w:val="24"/>
        </w:rPr>
        <w:t xml:space="preserve">Company decides </w:t>
      </w:r>
      <w:r w:rsidR="001A2CBE">
        <w:rPr>
          <w:sz w:val="24"/>
          <w:szCs w:val="24"/>
        </w:rPr>
        <w:t xml:space="preserve">to treat energy efficiency as a </w:t>
      </w:r>
      <w:r w:rsidR="00364D3C">
        <w:rPr>
          <w:sz w:val="24"/>
          <w:szCs w:val="24"/>
        </w:rPr>
        <w:t xml:space="preserve">true </w:t>
      </w:r>
      <w:r w:rsidR="001A2CBE">
        <w:rPr>
          <w:sz w:val="24"/>
          <w:szCs w:val="24"/>
        </w:rPr>
        <w:t>priority resource</w:t>
      </w:r>
      <w:r w:rsidR="00D93241">
        <w:rPr>
          <w:sz w:val="24"/>
          <w:szCs w:val="24"/>
        </w:rPr>
        <w:t xml:space="preserve">.  </w:t>
      </w:r>
      <w:r w:rsidR="00E16D10">
        <w:rPr>
          <w:sz w:val="24"/>
          <w:szCs w:val="24"/>
        </w:rPr>
        <w:t>SACE witness, Forest Bradley-Wright</w:t>
      </w:r>
      <w:r w:rsidR="00752F14">
        <w:rPr>
          <w:sz w:val="24"/>
          <w:szCs w:val="24"/>
        </w:rPr>
        <w:t xml:space="preserve"> testified that, “Georgia Power has proposed freezing, essentially, at status quo levels the budgets and savings for the efficiency programs rather than continue to grow them despite substantial potential noted in Georgia Power’s own technical potential analysis.” [Tr. 2521] </w:t>
      </w:r>
      <w:r w:rsidR="008D7EE2">
        <w:rPr>
          <w:sz w:val="24"/>
          <w:szCs w:val="24"/>
        </w:rPr>
        <w:t xml:space="preserve"> Grudging, half-hearted compliance with the Commission’s orders to implement demand side management programs has impeded real energy savings and the numerous other benefits provided by energy efficiency programs. </w:t>
      </w:r>
      <w:r w:rsidR="00752F14">
        <w:rPr>
          <w:sz w:val="24"/>
          <w:szCs w:val="24"/>
        </w:rPr>
        <w:t xml:space="preserve"> </w:t>
      </w:r>
      <w:r w:rsidR="00E16D10">
        <w:rPr>
          <w:sz w:val="24"/>
          <w:szCs w:val="24"/>
        </w:rPr>
        <w:t>DSM programs serve</w:t>
      </w:r>
      <w:r w:rsidR="00752F14">
        <w:rPr>
          <w:sz w:val="24"/>
          <w:szCs w:val="24"/>
        </w:rPr>
        <w:t xml:space="preserve"> several purposes</w:t>
      </w:r>
      <w:r w:rsidR="00E16D10">
        <w:rPr>
          <w:sz w:val="24"/>
          <w:szCs w:val="24"/>
        </w:rPr>
        <w:t>, such as, (1) reducing supply-side generation costs, (2) avoiding or delaying new power plants,</w:t>
      </w:r>
      <w:r w:rsidR="00F02201">
        <w:rPr>
          <w:sz w:val="24"/>
          <w:szCs w:val="24"/>
        </w:rPr>
        <w:t xml:space="preserve"> transmission and distribution investments, (3) improving grid reliability, (4) reducing total utility system costs, (5) mitigating future risk for the utility and customers, and (6) assisting customers who </w:t>
      </w:r>
      <w:r w:rsidR="00F02201">
        <w:rPr>
          <w:sz w:val="24"/>
          <w:szCs w:val="24"/>
        </w:rPr>
        <w:lastRenderedPageBreak/>
        <w:t>desire to lower their energy bills. [Tr. 2475]</w:t>
      </w:r>
      <w:r w:rsidR="002B0D2B">
        <w:rPr>
          <w:sz w:val="24"/>
          <w:szCs w:val="24"/>
        </w:rPr>
        <w:t xml:space="preserve">  All of these attributes of DSM programs provide real financial savings and system security benefits that are not adequately quantified</w:t>
      </w:r>
      <w:r w:rsidR="00752F14">
        <w:rPr>
          <w:sz w:val="24"/>
          <w:szCs w:val="24"/>
        </w:rPr>
        <w:t xml:space="preserve"> and properly valued.</w:t>
      </w:r>
    </w:p>
    <w:p w14:paraId="5944345B" w14:textId="118C6BAE" w:rsidR="002B0D2B" w:rsidRDefault="002B0D2B" w:rsidP="00E82C9D">
      <w:pPr>
        <w:spacing w:after="0" w:line="480" w:lineRule="auto"/>
        <w:rPr>
          <w:sz w:val="24"/>
          <w:szCs w:val="24"/>
        </w:rPr>
      </w:pPr>
      <w:r>
        <w:rPr>
          <w:sz w:val="24"/>
          <w:szCs w:val="24"/>
        </w:rPr>
        <w:tab/>
        <w:t xml:space="preserve">Doubling the amount of energy efficiency savings in the DSM plan over the next three years or adopting the Advocacy Program </w:t>
      </w:r>
      <w:r w:rsidR="00AE0051">
        <w:rPr>
          <w:sz w:val="24"/>
          <w:szCs w:val="24"/>
        </w:rPr>
        <w:t>will increase customer participation rates, reach underserved customers along with customers who have no program offerings at all and provide higher net system benefit by eliminating the need to develop more generation.</w:t>
      </w:r>
      <w:r w:rsidR="008D7EE2">
        <w:rPr>
          <w:sz w:val="24"/>
          <w:szCs w:val="24"/>
        </w:rPr>
        <w:t xml:space="preserve">  Reducing energy waste effectively offsets more expensive supply resource needs and facilitates the transition with future generation retirements.</w:t>
      </w:r>
    </w:p>
    <w:p w14:paraId="5D540A6C" w14:textId="14C4643C" w:rsidR="008C49CE" w:rsidRDefault="003839FF" w:rsidP="00E82C9D">
      <w:pPr>
        <w:spacing w:after="0" w:line="480" w:lineRule="auto"/>
        <w:rPr>
          <w:sz w:val="24"/>
          <w:szCs w:val="24"/>
        </w:rPr>
      </w:pPr>
      <w:r>
        <w:rPr>
          <w:sz w:val="24"/>
          <w:szCs w:val="24"/>
        </w:rPr>
        <w:tab/>
        <w:t xml:space="preserve">New DSM programs should be implemented to increase the effectiveness of energy savings.  The Manufactured Homes Program holds great potential to provide </w:t>
      </w:r>
      <w:r w:rsidR="000D222D">
        <w:rPr>
          <w:sz w:val="24"/>
          <w:szCs w:val="24"/>
        </w:rPr>
        <w:t>significant savings for the system and assist low-income customers who have the greatest energy burden.  Approximately 141,000 – 145,000 manufactured homes are in Georgia Power’s service territory</w:t>
      </w:r>
      <w:r w:rsidR="008C49CE">
        <w:rPr>
          <w:sz w:val="24"/>
          <w:szCs w:val="24"/>
        </w:rPr>
        <w:t>, and the majority of those homes were built prior to the creation of an energy efficiency code for manufactured homes</w:t>
      </w:r>
      <w:r w:rsidR="000D222D">
        <w:rPr>
          <w:sz w:val="24"/>
          <w:szCs w:val="24"/>
        </w:rPr>
        <w:t>. [Tr. 2491]</w:t>
      </w:r>
      <w:r w:rsidR="008C49CE">
        <w:rPr>
          <w:sz w:val="24"/>
          <w:szCs w:val="24"/>
        </w:rPr>
        <w:t xml:space="preserve">  Anyone living in a pre-energy code manufactured home has the greatest need to reduce their energy bills and can least afford to make the investment to do so.  Implementing the Manufactured Home Program would provide enormous potential energy savings, assist customers who are the least capable of making efficiency improvements and dramatically reduce their energy burden.</w:t>
      </w:r>
    </w:p>
    <w:p w14:paraId="61B23849" w14:textId="306FEAD6" w:rsidR="008D7EE2" w:rsidRDefault="008D7EE2" w:rsidP="00E82C9D">
      <w:pPr>
        <w:spacing w:after="0" w:line="480" w:lineRule="auto"/>
        <w:rPr>
          <w:sz w:val="24"/>
          <w:szCs w:val="24"/>
        </w:rPr>
      </w:pPr>
      <w:r>
        <w:rPr>
          <w:sz w:val="24"/>
          <w:szCs w:val="24"/>
        </w:rPr>
        <w:tab/>
        <w:t xml:space="preserve">Paragraph 2 of the Demand Side Plan section in the Stipulation </w:t>
      </w:r>
      <w:r w:rsidR="008F147D">
        <w:rPr>
          <w:sz w:val="24"/>
          <w:szCs w:val="24"/>
        </w:rPr>
        <w:t>directs the Company and Staff “to collaborate to investigate methodologies to model DSM as an additional scenario in its supply side system planning . . ..”   Additionally, Paragraph 2 provides</w:t>
      </w:r>
      <w:r>
        <w:rPr>
          <w:sz w:val="24"/>
          <w:szCs w:val="24"/>
        </w:rPr>
        <w:t xml:space="preserve"> that, “[t]he company will </w:t>
      </w:r>
      <w:r>
        <w:rPr>
          <w:sz w:val="24"/>
          <w:szCs w:val="24"/>
        </w:rPr>
        <w:lastRenderedPageBreak/>
        <w:t>produce a whitepaper and discuss its findings with the Staff nine months prior to the filing of the 2022 IRP.”  There is no reason why the whitepaper should be put off until nine months before the next IRP filing.</w:t>
      </w:r>
      <w:r w:rsidR="003839FF">
        <w:rPr>
          <w:sz w:val="24"/>
          <w:szCs w:val="24"/>
        </w:rPr>
        <w:t xml:space="preserve">  Waiting nine months before the filing of the next IRP will not provide enough time to adequately review the whitepaper findings and make amendments if needed.</w:t>
      </w:r>
      <w:r>
        <w:rPr>
          <w:sz w:val="24"/>
          <w:szCs w:val="24"/>
        </w:rPr>
        <w:t xml:space="preserve">  Instead, the </w:t>
      </w:r>
      <w:r w:rsidR="00BD3847">
        <w:rPr>
          <w:sz w:val="24"/>
          <w:szCs w:val="24"/>
        </w:rPr>
        <w:t>Commission should direct the Company to file a whitepaper describing how it will fully incorporate DSM into IRP modeling within one year of this order and accept formal stakeholder comments for consideration by the Commission.</w:t>
      </w:r>
    </w:p>
    <w:p w14:paraId="5090DC7F" w14:textId="77777777" w:rsidR="00A6421A" w:rsidRDefault="00A6421A" w:rsidP="00E82C9D">
      <w:pPr>
        <w:spacing w:after="0" w:line="480" w:lineRule="auto"/>
        <w:rPr>
          <w:sz w:val="24"/>
          <w:szCs w:val="24"/>
        </w:rPr>
      </w:pPr>
    </w:p>
    <w:p w14:paraId="2923FF79" w14:textId="3D8D7BB6" w:rsidR="00D93241" w:rsidRDefault="00D93241" w:rsidP="00D93241">
      <w:pPr>
        <w:pStyle w:val="ListParagraph"/>
        <w:numPr>
          <w:ilvl w:val="0"/>
          <w:numId w:val="7"/>
        </w:numPr>
        <w:spacing w:after="0" w:line="240" w:lineRule="auto"/>
        <w:rPr>
          <w:b/>
          <w:bCs/>
          <w:sz w:val="24"/>
          <w:szCs w:val="24"/>
        </w:rPr>
      </w:pPr>
      <w:r>
        <w:rPr>
          <w:b/>
          <w:bCs/>
          <w:sz w:val="24"/>
          <w:szCs w:val="24"/>
        </w:rPr>
        <w:t>The Commission Should Use an All-Source Bidding Process for Future Capacity RFPs That Does Not Exclude Any Type of Generation Resource but Allows the Strategist Model to Fairly Evaluate All Combinations of Generation Resources To Determine the Most Cost Effective and Economical Combination of Generation and Storage Resources</w:t>
      </w:r>
    </w:p>
    <w:p w14:paraId="77CFD82C" w14:textId="74A51517" w:rsidR="007C7E28" w:rsidRDefault="007C7E28" w:rsidP="007C7E28">
      <w:pPr>
        <w:spacing w:after="0" w:line="240" w:lineRule="auto"/>
        <w:rPr>
          <w:b/>
          <w:bCs/>
          <w:sz w:val="24"/>
          <w:szCs w:val="24"/>
        </w:rPr>
      </w:pPr>
    </w:p>
    <w:p w14:paraId="386D99D0" w14:textId="33DF204C" w:rsidR="00D93241" w:rsidRDefault="00492869" w:rsidP="007C7E28">
      <w:pPr>
        <w:spacing w:after="0" w:line="480" w:lineRule="auto"/>
        <w:ind w:firstLine="720"/>
        <w:rPr>
          <w:sz w:val="24"/>
          <w:szCs w:val="24"/>
        </w:rPr>
      </w:pPr>
      <w:r>
        <w:rPr>
          <w:sz w:val="24"/>
          <w:szCs w:val="24"/>
        </w:rPr>
        <w:t>R</w:t>
      </w:r>
      <w:r w:rsidR="00D93241">
        <w:rPr>
          <w:sz w:val="24"/>
          <w:szCs w:val="24"/>
        </w:rPr>
        <w:t xml:space="preserve">estrictions on what generation resources may </w:t>
      </w:r>
      <w:r w:rsidR="003B73C1">
        <w:rPr>
          <w:sz w:val="24"/>
          <w:szCs w:val="24"/>
        </w:rPr>
        <w:t>be considered</w:t>
      </w:r>
      <w:r w:rsidR="00D93241">
        <w:rPr>
          <w:sz w:val="24"/>
          <w:szCs w:val="24"/>
        </w:rPr>
        <w:t xml:space="preserve"> in future RFPs</w:t>
      </w:r>
      <w:r w:rsidR="003B73C1">
        <w:rPr>
          <w:sz w:val="24"/>
          <w:szCs w:val="24"/>
        </w:rPr>
        <w:t xml:space="preserve"> </w:t>
      </w:r>
      <w:r w:rsidR="00D93241">
        <w:rPr>
          <w:sz w:val="24"/>
          <w:szCs w:val="24"/>
        </w:rPr>
        <w:t>because of</w:t>
      </w:r>
      <w:r w:rsidR="003B73C1">
        <w:rPr>
          <w:sz w:val="24"/>
          <w:szCs w:val="24"/>
        </w:rPr>
        <w:t xml:space="preserve"> </w:t>
      </w:r>
      <w:r w:rsidR="00D93241">
        <w:rPr>
          <w:sz w:val="24"/>
          <w:szCs w:val="24"/>
        </w:rPr>
        <w:t xml:space="preserve">capacity concerns </w:t>
      </w:r>
      <w:r w:rsidR="00892843">
        <w:rPr>
          <w:sz w:val="24"/>
          <w:szCs w:val="24"/>
        </w:rPr>
        <w:t xml:space="preserve">are </w:t>
      </w:r>
      <w:r w:rsidR="00D93241">
        <w:rPr>
          <w:sz w:val="24"/>
          <w:szCs w:val="24"/>
        </w:rPr>
        <w:t xml:space="preserve">discriminatory, anti-competitive and </w:t>
      </w:r>
      <w:r w:rsidR="00892843">
        <w:rPr>
          <w:sz w:val="24"/>
          <w:szCs w:val="24"/>
        </w:rPr>
        <w:t xml:space="preserve">short-sighted.  No one is arguing that the Company cannot identify reasonable </w:t>
      </w:r>
      <w:r w:rsidR="002667AB">
        <w:rPr>
          <w:sz w:val="24"/>
          <w:szCs w:val="24"/>
        </w:rPr>
        <w:t xml:space="preserve">performance criteria </w:t>
      </w:r>
      <w:r w:rsidR="00892843">
        <w:rPr>
          <w:sz w:val="24"/>
          <w:szCs w:val="24"/>
        </w:rPr>
        <w:t>when</w:t>
      </w:r>
      <w:r w:rsidR="00AE0051">
        <w:rPr>
          <w:sz w:val="24"/>
          <w:szCs w:val="24"/>
        </w:rPr>
        <w:t xml:space="preserve"> it </w:t>
      </w:r>
      <w:r w:rsidR="00892843">
        <w:rPr>
          <w:sz w:val="24"/>
          <w:szCs w:val="24"/>
        </w:rPr>
        <w:t>issu</w:t>
      </w:r>
      <w:r w:rsidR="002667AB">
        <w:rPr>
          <w:sz w:val="24"/>
          <w:szCs w:val="24"/>
        </w:rPr>
        <w:t>es</w:t>
      </w:r>
      <w:r w:rsidR="00892843">
        <w:rPr>
          <w:sz w:val="24"/>
          <w:szCs w:val="24"/>
        </w:rPr>
        <w:t xml:space="preserve"> an RFP for new capacity so that bidders can attempt to develop responsive </w:t>
      </w:r>
      <w:r w:rsidR="003B73C1">
        <w:rPr>
          <w:sz w:val="24"/>
          <w:szCs w:val="24"/>
        </w:rPr>
        <w:t xml:space="preserve">and competitive </w:t>
      </w:r>
      <w:r w:rsidR="00892843">
        <w:rPr>
          <w:sz w:val="24"/>
          <w:szCs w:val="24"/>
        </w:rPr>
        <w:t>proposal</w:t>
      </w:r>
      <w:r w:rsidR="002667AB">
        <w:rPr>
          <w:sz w:val="24"/>
          <w:szCs w:val="24"/>
        </w:rPr>
        <w:t>s</w:t>
      </w:r>
      <w:r w:rsidR="00105A8D">
        <w:rPr>
          <w:sz w:val="24"/>
          <w:szCs w:val="24"/>
        </w:rPr>
        <w:t>, but all technologies should be eligible to bid</w:t>
      </w:r>
      <w:r w:rsidR="00B77E5A">
        <w:rPr>
          <w:sz w:val="24"/>
          <w:szCs w:val="24"/>
        </w:rPr>
        <w:t>, including distributed generation,</w:t>
      </w:r>
      <w:r w:rsidR="00105A8D">
        <w:rPr>
          <w:sz w:val="24"/>
          <w:szCs w:val="24"/>
        </w:rPr>
        <w:t xml:space="preserve"> and a capacity expansion model </w:t>
      </w:r>
      <w:r w:rsidR="00412B60">
        <w:rPr>
          <w:sz w:val="24"/>
          <w:szCs w:val="24"/>
        </w:rPr>
        <w:t xml:space="preserve">should </w:t>
      </w:r>
      <w:r w:rsidR="00105A8D">
        <w:rPr>
          <w:sz w:val="24"/>
          <w:szCs w:val="24"/>
        </w:rPr>
        <w:t>select the qualifying technologies for recommendation by the Company and approval by the Commission.</w:t>
      </w:r>
    </w:p>
    <w:p w14:paraId="34795F3E" w14:textId="63176E9F" w:rsidR="00105A8D" w:rsidRDefault="00105A8D" w:rsidP="00D93241">
      <w:pPr>
        <w:spacing w:after="0" w:line="480" w:lineRule="auto"/>
        <w:rPr>
          <w:sz w:val="24"/>
          <w:szCs w:val="24"/>
        </w:rPr>
      </w:pPr>
      <w:r>
        <w:rPr>
          <w:sz w:val="24"/>
          <w:szCs w:val="24"/>
        </w:rPr>
        <w:tab/>
      </w:r>
      <w:r w:rsidR="00412B60">
        <w:rPr>
          <w:sz w:val="24"/>
          <w:szCs w:val="24"/>
        </w:rPr>
        <w:t>The Georgia Large Scale Solar Association identified several critical characteristics a</w:t>
      </w:r>
      <w:r>
        <w:rPr>
          <w:sz w:val="24"/>
          <w:szCs w:val="24"/>
        </w:rPr>
        <w:t xml:space="preserve">n All-Source Bidding Process should have </w:t>
      </w:r>
      <w:r w:rsidR="00412B60">
        <w:rPr>
          <w:sz w:val="24"/>
          <w:szCs w:val="24"/>
        </w:rPr>
        <w:t>to be fair and effective.</w:t>
      </w:r>
      <w:r w:rsidR="007E726F">
        <w:rPr>
          <w:sz w:val="24"/>
          <w:szCs w:val="24"/>
        </w:rPr>
        <w:t xml:space="preserve">  Those characteristics are:</w:t>
      </w:r>
    </w:p>
    <w:p w14:paraId="0308C2BE" w14:textId="18B9BC28" w:rsidR="00105A8D" w:rsidRDefault="00105A8D" w:rsidP="00105A8D">
      <w:pPr>
        <w:pStyle w:val="ListParagraph"/>
        <w:numPr>
          <w:ilvl w:val="0"/>
          <w:numId w:val="13"/>
        </w:numPr>
        <w:spacing w:after="0" w:line="240" w:lineRule="auto"/>
        <w:rPr>
          <w:sz w:val="24"/>
          <w:szCs w:val="24"/>
        </w:rPr>
      </w:pPr>
      <w:r>
        <w:rPr>
          <w:sz w:val="24"/>
          <w:szCs w:val="24"/>
        </w:rPr>
        <w:t>All technologies should be eligible to bid</w:t>
      </w:r>
      <w:r w:rsidR="00B77E5A">
        <w:rPr>
          <w:sz w:val="24"/>
          <w:szCs w:val="24"/>
        </w:rPr>
        <w:t xml:space="preserve"> including distributed generation</w:t>
      </w:r>
      <w:r>
        <w:rPr>
          <w:sz w:val="24"/>
          <w:szCs w:val="24"/>
        </w:rPr>
        <w:t>;</w:t>
      </w:r>
    </w:p>
    <w:p w14:paraId="65CDBC58" w14:textId="036F0CF5" w:rsidR="00105A8D" w:rsidRDefault="00105A8D" w:rsidP="00105A8D">
      <w:pPr>
        <w:pStyle w:val="ListParagraph"/>
        <w:numPr>
          <w:ilvl w:val="0"/>
          <w:numId w:val="13"/>
        </w:numPr>
        <w:spacing w:after="0" w:line="240" w:lineRule="auto"/>
        <w:rPr>
          <w:sz w:val="24"/>
          <w:szCs w:val="24"/>
        </w:rPr>
      </w:pPr>
      <w:r>
        <w:rPr>
          <w:sz w:val="24"/>
          <w:szCs w:val="24"/>
        </w:rPr>
        <w:t>Bidders should be allowed to submit multiple configurations;</w:t>
      </w:r>
    </w:p>
    <w:p w14:paraId="5650C79A" w14:textId="580D337F" w:rsidR="00105A8D" w:rsidRDefault="00105A8D" w:rsidP="00105A8D">
      <w:pPr>
        <w:pStyle w:val="ListParagraph"/>
        <w:numPr>
          <w:ilvl w:val="0"/>
          <w:numId w:val="13"/>
        </w:numPr>
        <w:spacing w:after="0" w:line="240" w:lineRule="auto"/>
        <w:rPr>
          <w:sz w:val="24"/>
          <w:szCs w:val="24"/>
        </w:rPr>
      </w:pPr>
      <w:r>
        <w:rPr>
          <w:sz w:val="24"/>
          <w:szCs w:val="24"/>
        </w:rPr>
        <w:t>Each bid should be evaluated independently;</w:t>
      </w:r>
    </w:p>
    <w:p w14:paraId="0D7D780A" w14:textId="5837A6ED" w:rsidR="00105A8D" w:rsidRDefault="00105A8D" w:rsidP="00105A8D">
      <w:pPr>
        <w:pStyle w:val="ListParagraph"/>
        <w:numPr>
          <w:ilvl w:val="0"/>
          <w:numId w:val="13"/>
        </w:numPr>
        <w:spacing w:after="0" w:line="240" w:lineRule="auto"/>
        <w:rPr>
          <w:sz w:val="24"/>
          <w:szCs w:val="24"/>
        </w:rPr>
      </w:pPr>
      <w:r>
        <w:rPr>
          <w:sz w:val="24"/>
          <w:szCs w:val="24"/>
        </w:rPr>
        <w:lastRenderedPageBreak/>
        <w:t>Each resource should be credited with an effective capacity contribution based on Georgia Power’s ICE methodology, as amended based on GLSSA’s recommendations to the RCB Framework;</w:t>
      </w:r>
    </w:p>
    <w:p w14:paraId="6A0BAF4E" w14:textId="76A7F3B3" w:rsidR="00105A8D" w:rsidRDefault="00105A8D" w:rsidP="00105A8D">
      <w:pPr>
        <w:pStyle w:val="ListParagraph"/>
        <w:numPr>
          <w:ilvl w:val="0"/>
          <w:numId w:val="13"/>
        </w:numPr>
        <w:spacing w:after="0" w:line="240" w:lineRule="auto"/>
        <w:rPr>
          <w:sz w:val="24"/>
          <w:szCs w:val="24"/>
        </w:rPr>
      </w:pPr>
      <w:r>
        <w:rPr>
          <w:sz w:val="24"/>
          <w:szCs w:val="24"/>
        </w:rPr>
        <w:t>Georgia Power should select a portfolio of resources that minimizes the total net cost to Georgia Power ratepayers of meeting the specified capacity need;</w:t>
      </w:r>
    </w:p>
    <w:p w14:paraId="243D0D7E" w14:textId="4C92591C" w:rsidR="00105A8D" w:rsidRDefault="00105A8D" w:rsidP="00105A8D">
      <w:pPr>
        <w:pStyle w:val="ListParagraph"/>
        <w:numPr>
          <w:ilvl w:val="0"/>
          <w:numId w:val="13"/>
        </w:numPr>
        <w:spacing w:after="0" w:line="240" w:lineRule="auto"/>
        <w:rPr>
          <w:sz w:val="24"/>
          <w:szCs w:val="24"/>
        </w:rPr>
      </w:pPr>
      <w:r>
        <w:rPr>
          <w:sz w:val="24"/>
          <w:szCs w:val="24"/>
        </w:rPr>
        <w:t>Georgia Power should develop a tool that considers various combinations of bids and identifies the least-cost and several additional low-cost portfolios based on net cost;</w:t>
      </w:r>
    </w:p>
    <w:p w14:paraId="672DC0DA" w14:textId="77777777" w:rsidR="00F95D62" w:rsidRDefault="00105A8D" w:rsidP="00105A8D">
      <w:pPr>
        <w:pStyle w:val="ListParagraph"/>
        <w:numPr>
          <w:ilvl w:val="0"/>
          <w:numId w:val="13"/>
        </w:numPr>
        <w:spacing w:after="0" w:line="240" w:lineRule="auto"/>
        <w:rPr>
          <w:sz w:val="24"/>
          <w:szCs w:val="24"/>
        </w:rPr>
      </w:pPr>
      <w:r>
        <w:rPr>
          <w:sz w:val="24"/>
          <w:szCs w:val="24"/>
        </w:rPr>
        <w:t xml:space="preserve">The net cost calculation should consist of the </w:t>
      </w:r>
      <w:r w:rsidR="00F95D62">
        <w:rPr>
          <w:sz w:val="24"/>
          <w:szCs w:val="24"/>
        </w:rPr>
        <w:t xml:space="preserve">resource </w:t>
      </w:r>
      <w:r>
        <w:rPr>
          <w:sz w:val="24"/>
          <w:szCs w:val="24"/>
        </w:rPr>
        <w:t>PPA cost plus</w:t>
      </w:r>
      <w:r w:rsidR="00F95D62">
        <w:rPr>
          <w:sz w:val="24"/>
          <w:szCs w:val="24"/>
        </w:rPr>
        <w:t xml:space="preserve"> the legitimate integration components minus the value of energy and essential grid services provided by the portfolio;</w:t>
      </w:r>
    </w:p>
    <w:p w14:paraId="419D4DBB" w14:textId="77777777" w:rsidR="00F95D62" w:rsidRDefault="00F95D62" w:rsidP="00105A8D">
      <w:pPr>
        <w:pStyle w:val="ListParagraph"/>
        <w:numPr>
          <w:ilvl w:val="0"/>
          <w:numId w:val="13"/>
        </w:numPr>
        <w:spacing w:after="0" w:line="240" w:lineRule="auto"/>
        <w:rPr>
          <w:sz w:val="24"/>
          <w:szCs w:val="24"/>
        </w:rPr>
      </w:pPr>
      <w:r>
        <w:rPr>
          <w:sz w:val="24"/>
          <w:szCs w:val="24"/>
        </w:rPr>
        <w:t>Georgia Power should consider any quantitative or qualitative risks associated with the top 3 – 5 portfolios and make any necessary adjustments; and</w:t>
      </w:r>
    </w:p>
    <w:p w14:paraId="593D20BB" w14:textId="77777777" w:rsidR="007E726F" w:rsidRDefault="00F95D62" w:rsidP="007E726F">
      <w:pPr>
        <w:pStyle w:val="ListParagraph"/>
        <w:numPr>
          <w:ilvl w:val="0"/>
          <w:numId w:val="13"/>
        </w:numPr>
        <w:spacing w:after="0" w:line="240" w:lineRule="auto"/>
        <w:rPr>
          <w:sz w:val="24"/>
          <w:szCs w:val="24"/>
        </w:rPr>
      </w:pPr>
      <w:r>
        <w:rPr>
          <w:sz w:val="24"/>
          <w:szCs w:val="24"/>
        </w:rPr>
        <w:t>Any risk component Georgia Power wishes to introduce should not be determined on a standalone basis, but rather should consider the effect of the new resources on Georgia Power’s entire portfolio.</w:t>
      </w:r>
    </w:p>
    <w:p w14:paraId="7D7D88E2" w14:textId="77777777" w:rsidR="007E726F" w:rsidRDefault="007E726F" w:rsidP="007E726F">
      <w:pPr>
        <w:spacing w:after="0" w:line="240" w:lineRule="auto"/>
        <w:rPr>
          <w:sz w:val="24"/>
          <w:szCs w:val="24"/>
        </w:rPr>
      </w:pPr>
    </w:p>
    <w:p w14:paraId="1D3BCDD0" w14:textId="77777777" w:rsidR="007E726F" w:rsidRDefault="007E726F" w:rsidP="007E726F">
      <w:pPr>
        <w:spacing w:after="0" w:line="240" w:lineRule="auto"/>
        <w:rPr>
          <w:sz w:val="24"/>
          <w:szCs w:val="24"/>
        </w:rPr>
      </w:pPr>
    </w:p>
    <w:p w14:paraId="0B53DE93" w14:textId="77777777" w:rsidR="007E726F" w:rsidRDefault="007E726F" w:rsidP="007E726F">
      <w:pPr>
        <w:spacing w:after="0" w:line="240" w:lineRule="auto"/>
        <w:rPr>
          <w:sz w:val="24"/>
          <w:szCs w:val="24"/>
        </w:rPr>
      </w:pPr>
    </w:p>
    <w:p w14:paraId="56F26086" w14:textId="5D8199BD" w:rsidR="00D93241" w:rsidRDefault="00AC434A" w:rsidP="00AC434A">
      <w:pPr>
        <w:pStyle w:val="ListParagraph"/>
        <w:numPr>
          <w:ilvl w:val="0"/>
          <w:numId w:val="7"/>
        </w:numPr>
        <w:spacing w:after="0" w:line="480" w:lineRule="auto"/>
        <w:rPr>
          <w:sz w:val="24"/>
          <w:szCs w:val="24"/>
        </w:rPr>
      </w:pPr>
      <w:r>
        <w:rPr>
          <w:b/>
          <w:bCs/>
          <w:sz w:val="24"/>
          <w:szCs w:val="24"/>
        </w:rPr>
        <w:t>The Commission Should Add Plant Wansley to the 2022-23 Capacity RFP</w:t>
      </w:r>
    </w:p>
    <w:p w14:paraId="4FF3D4FB" w14:textId="17830B48" w:rsidR="00AC434A" w:rsidRDefault="00AC434A" w:rsidP="00AC434A">
      <w:pPr>
        <w:spacing w:after="0" w:line="480" w:lineRule="auto"/>
        <w:ind w:left="720"/>
        <w:rPr>
          <w:sz w:val="24"/>
          <w:szCs w:val="24"/>
        </w:rPr>
      </w:pPr>
      <w:r>
        <w:rPr>
          <w:sz w:val="24"/>
          <w:szCs w:val="24"/>
        </w:rPr>
        <w:t>Testing the marketplace to determine whether there are extraordinary advantage</w:t>
      </w:r>
      <w:r w:rsidR="00E74B93">
        <w:rPr>
          <w:rStyle w:val="FootnoteReference"/>
          <w:sz w:val="24"/>
          <w:szCs w:val="24"/>
        </w:rPr>
        <w:footnoteReference w:id="2"/>
      </w:r>
      <w:r>
        <w:rPr>
          <w:sz w:val="24"/>
          <w:szCs w:val="24"/>
        </w:rPr>
        <w:t xml:space="preserve"> </w:t>
      </w:r>
    </w:p>
    <w:p w14:paraId="7E4B7203" w14:textId="6E2AF59A" w:rsidR="00AC434A" w:rsidRDefault="00AC434A" w:rsidP="00AC434A">
      <w:pPr>
        <w:spacing w:after="0" w:line="480" w:lineRule="auto"/>
        <w:rPr>
          <w:sz w:val="24"/>
          <w:szCs w:val="24"/>
        </w:rPr>
      </w:pPr>
      <w:r>
        <w:rPr>
          <w:sz w:val="24"/>
          <w:szCs w:val="24"/>
        </w:rPr>
        <w:t>capacity options that provide more economic advantage than continuing to operate Plant Wansley is a no-risk decision.  Plant Wansley is operated relatively infrequently and has a capacity operating factor of less than 35% since 2012. [Tr. 2691]  Soliciting capacity options to replace Plant Wansley does not mean that Plant Wansley will automatically be retired.  It provides the Company with a possible option it may exercise if the right bid or bids are received</w:t>
      </w:r>
      <w:r w:rsidR="0045252E">
        <w:rPr>
          <w:sz w:val="24"/>
          <w:szCs w:val="24"/>
        </w:rPr>
        <w:t xml:space="preserve"> that provide “extraordinary advantage.”</w:t>
      </w:r>
    </w:p>
    <w:p w14:paraId="011CF994" w14:textId="4DEB4D52" w:rsidR="008C699D" w:rsidRPr="00AC434A" w:rsidRDefault="008C699D" w:rsidP="00AC434A">
      <w:pPr>
        <w:spacing w:after="0" w:line="480" w:lineRule="auto"/>
        <w:rPr>
          <w:sz w:val="24"/>
          <w:szCs w:val="24"/>
        </w:rPr>
      </w:pPr>
      <w:r>
        <w:rPr>
          <w:sz w:val="24"/>
          <w:szCs w:val="24"/>
        </w:rPr>
        <w:tab/>
        <w:t xml:space="preserve">Soliciting bids for the replacement of Plant Wansley will not cost the Company because bidders will be required to submit an evaluation fee to cover any of the Company’s expenses.  This will eliminate any marginal bids and only serious bid proposals will be submitted which </w:t>
      </w:r>
      <w:r>
        <w:rPr>
          <w:sz w:val="24"/>
          <w:szCs w:val="24"/>
        </w:rPr>
        <w:lastRenderedPageBreak/>
        <w:t xml:space="preserve">meet or exceed the Company’s </w:t>
      </w:r>
      <w:r w:rsidR="0034416F">
        <w:rPr>
          <w:sz w:val="24"/>
          <w:szCs w:val="24"/>
        </w:rPr>
        <w:t xml:space="preserve">criteria for replacement capacity.  Not soliciting the marketplace for extraordinary advantage replacement capacity options is a lost opportunity to find a more economic option than continuing to </w:t>
      </w:r>
      <w:r w:rsidR="00F36B0A">
        <w:rPr>
          <w:sz w:val="24"/>
          <w:szCs w:val="24"/>
        </w:rPr>
        <w:t xml:space="preserve">operate </w:t>
      </w:r>
      <w:r w:rsidR="0034416F">
        <w:rPr>
          <w:sz w:val="24"/>
          <w:szCs w:val="24"/>
        </w:rPr>
        <w:t>Plant Wans</w:t>
      </w:r>
      <w:r w:rsidR="00F36B0A">
        <w:rPr>
          <w:sz w:val="24"/>
          <w:szCs w:val="24"/>
        </w:rPr>
        <w:t>ley</w:t>
      </w:r>
      <w:r w:rsidR="0034416F">
        <w:rPr>
          <w:sz w:val="24"/>
          <w:szCs w:val="24"/>
        </w:rPr>
        <w:t>.</w:t>
      </w:r>
    </w:p>
    <w:p w14:paraId="3044E2B8" w14:textId="23E655DF" w:rsidR="00D93241" w:rsidRDefault="00D93241" w:rsidP="00D93241">
      <w:pPr>
        <w:spacing w:after="0" w:line="480" w:lineRule="auto"/>
        <w:rPr>
          <w:sz w:val="24"/>
          <w:szCs w:val="24"/>
        </w:rPr>
      </w:pPr>
    </w:p>
    <w:p w14:paraId="57B3DA69" w14:textId="44DB2254" w:rsidR="00D93241" w:rsidRPr="005D10F6" w:rsidRDefault="00F07B59" w:rsidP="00F07B59">
      <w:pPr>
        <w:pStyle w:val="ListParagraph"/>
        <w:numPr>
          <w:ilvl w:val="0"/>
          <w:numId w:val="7"/>
        </w:numPr>
        <w:spacing w:after="0" w:line="240" w:lineRule="auto"/>
        <w:rPr>
          <w:b/>
          <w:bCs/>
          <w:sz w:val="24"/>
          <w:szCs w:val="24"/>
        </w:rPr>
      </w:pPr>
      <w:r>
        <w:rPr>
          <w:b/>
          <w:bCs/>
          <w:sz w:val="24"/>
          <w:szCs w:val="24"/>
        </w:rPr>
        <w:t xml:space="preserve">To Ensure Strong Business Participation in the CRSP Program the Commission Should Amend the CRSP Program to </w:t>
      </w:r>
      <w:r w:rsidR="009716AA">
        <w:rPr>
          <w:b/>
          <w:bCs/>
          <w:sz w:val="24"/>
          <w:szCs w:val="24"/>
        </w:rPr>
        <w:t xml:space="preserve">Ensure That </w:t>
      </w:r>
      <w:r>
        <w:rPr>
          <w:b/>
          <w:bCs/>
          <w:sz w:val="24"/>
          <w:szCs w:val="24"/>
        </w:rPr>
        <w:t>the Widest Range of Customers Are Able to Participate</w:t>
      </w:r>
    </w:p>
    <w:p w14:paraId="314281EA" w14:textId="18929ABB" w:rsidR="005D10F6" w:rsidRDefault="005D10F6" w:rsidP="005D10F6">
      <w:pPr>
        <w:spacing w:after="0" w:line="240" w:lineRule="auto"/>
        <w:rPr>
          <w:b/>
          <w:bCs/>
          <w:sz w:val="24"/>
          <w:szCs w:val="24"/>
        </w:rPr>
      </w:pPr>
    </w:p>
    <w:p w14:paraId="4B46C017" w14:textId="692FFEF8" w:rsidR="005D10F6" w:rsidRDefault="005D10F6" w:rsidP="005D10F6">
      <w:pPr>
        <w:spacing w:after="0" w:line="480" w:lineRule="auto"/>
        <w:ind w:left="720"/>
        <w:rPr>
          <w:sz w:val="24"/>
          <w:szCs w:val="24"/>
        </w:rPr>
      </w:pPr>
      <w:r>
        <w:rPr>
          <w:sz w:val="24"/>
          <w:szCs w:val="24"/>
        </w:rPr>
        <w:t xml:space="preserve">SACE witness, Theresa Perry, has had extensive experience in corporate energy </w:t>
      </w:r>
    </w:p>
    <w:p w14:paraId="5DE73B69" w14:textId="18CD304C" w:rsidR="005D10F6" w:rsidRDefault="005D10F6" w:rsidP="005D10F6">
      <w:pPr>
        <w:spacing w:after="0" w:line="480" w:lineRule="auto"/>
        <w:rPr>
          <w:sz w:val="24"/>
          <w:szCs w:val="24"/>
        </w:rPr>
      </w:pPr>
      <w:r>
        <w:rPr>
          <w:sz w:val="24"/>
          <w:szCs w:val="24"/>
        </w:rPr>
        <w:t>management and sustainability and was the Global Energy and Sustainability Manager at Cisco Systems.  Based on her experience purchasing renewable energy she offered recommendations to make the CRSP program more attractive to corporate customers.</w:t>
      </w:r>
      <w:r w:rsidR="00190931">
        <w:rPr>
          <w:sz w:val="24"/>
          <w:szCs w:val="24"/>
        </w:rPr>
        <w:t xml:space="preserve">  The Stipulation approves the CRSP program as filed (Par. 3) and provides for the PIA Staff and the Company to develop specific guidelines.  The Commission should direct the PIA Staff and the Company consider the recommendations of SACE witness Perry, to include her </w:t>
      </w:r>
      <w:r>
        <w:rPr>
          <w:sz w:val="24"/>
          <w:szCs w:val="24"/>
        </w:rPr>
        <w:t>seven critical improvements and one additional enhancement</w:t>
      </w:r>
      <w:r w:rsidR="00190931">
        <w:rPr>
          <w:sz w:val="24"/>
          <w:szCs w:val="24"/>
        </w:rPr>
        <w:t>.</w:t>
      </w:r>
    </w:p>
    <w:p w14:paraId="7E0122D0" w14:textId="77777777" w:rsidR="005D10F6" w:rsidRDefault="005D10F6" w:rsidP="005D10F6">
      <w:pPr>
        <w:pStyle w:val="ListParagraph"/>
        <w:numPr>
          <w:ilvl w:val="0"/>
          <w:numId w:val="10"/>
        </w:numPr>
        <w:spacing w:after="0" w:line="240" w:lineRule="auto"/>
        <w:rPr>
          <w:sz w:val="24"/>
          <w:szCs w:val="24"/>
        </w:rPr>
      </w:pPr>
      <w:r>
        <w:rPr>
          <w:sz w:val="24"/>
          <w:szCs w:val="24"/>
        </w:rPr>
        <w:t>Provide some production guarantees to the production of the renewables being subscribed;</w:t>
      </w:r>
    </w:p>
    <w:p w14:paraId="491BA183" w14:textId="77777777" w:rsidR="005D10F6" w:rsidRDefault="005D10F6" w:rsidP="005D10F6">
      <w:pPr>
        <w:pStyle w:val="ListParagraph"/>
        <w:numPr>
          <w:ilvl w:val="0"/>
          <w:numId w:val="10"/>
        </w:numPr>
        <w:spacing w:after="0" w:line="240" w:lineRule="auto"/>
        <w:rPr>
          <w:sz w:val="24"/>
          <w:szCs w:val="24"/>
        </w:rPr>
      </w:pPr>
      <w:r>
        <w:rPr>
          <w:sz w:val="24"/>
          <w:szCs w:val="24"/>
        </w:rPr>
        <w:t>Be clear about how credit to subscribers is calculated;</w:t>
      </w:r>
    </w:p>
    <w:p w14:paraId="767AAF60" w14:textId="77777777" w:rsidR="005D10F6" w:rsidRDefault="005D10F6" w:rsidP="005D10F6">
      <w:pPr>
        <w:pStyle w:val="ListParagraph"/>
        <w:numPr>
          <w:ilvl w:val="0"/>
          <w:numId w:val="10"/>
        </w:numPr>
        <w:spacing w:after="0" w:line="240" w:lineRule="auto"/>
        <w:rPr>
          <w:sz w:val="24"/>
          <w:szCs w:val="24"/>
        </w:rPr>
      </w:pPr>
      <w:r>
        <w:rPr>
          <w:sz w:val="24"/>
          <w:szCs w:val="24"/>
        </w:rPr>
        <w:t>Provide an alternative to credits based on actual hourly marginal energy cost of incremental generation for those companies requiring less risk and greater price certainty;</w:t>
      </w:r>
    </w:p>
    <w:p w14:paraId="3F0DC192" w14:textId="77777777" w:rsidR="005D10F6" w:rsidRDefault="005D10F6" w:rsidP="005D10F6">
      <w:pPr>
        <w:pStyle w:val="ListParagraph"/>
        <w:numPr>
          <w:ilvl w:val="0"/>
          <w:numId w:val="10"/>
        </w:numPr>
        <w:spacing w:after="0" w:line="240" w:lineRule="auto"/>
        <w:rPr>
          <w:sz w:val="24"/>
          <w:szCs w:val="24"/>
        </w:rPr>
      </w:pPr>
      <w:r>
        <w:rPr>
          <w:sz w:val="24"/>
          <w:szCs w:val="24"/>
        </w:rPr>
        <w:t>Ensure that those customers enrolling with the minimum annual peak demand of 3 MW are not penalized for undertaking energy conservation measures that reduce their peak demand to below the minimum 3 MW;</w:t>
      </w:r>
    </w:p>
    <w:p w14:paraId="3C1DB371" w14:textId="77777777" w:rsidR="005D10F6" w:rsidRDefault="005D10F6" w:rsidP="005D10F6">
      <w:pPr>
        <w:pStyle w:val="ListParagraph"/>
        <w:numPr>
          <w:ilvl w:val="0"/>
          <w:numId w:val="10"/>
        </w:numPr>
        <w:spacing w:after="0" w:line="240" w:lineRule="auto"/>
        <w:rPr>
          <w:sz w:val="24"/>
          <w:szCs w:val="24"/>
        </w:rPr>
      </w:pPr>
      <w:r>
        <w:rPr>
          <w:sz w:val="24"/>
          <w:szCs w:val="24"/>
        </w:rPr>
        <w:t>Allow for enrolling more than 100% of prior year consumption with demonstration of proof of anticipated growth;</w:t>
      </w:r>
    </w:p>
    <w:p w14:paraId="08521605" w14:textId="77777777" w:rsidR="00351135" w:rsidRDefault="005D10F6" w:rsidP="005D10F6">
      <w:pPr>
        <w:pStyle w:val="ListParagraph"/>
        <w:numPr>
          <w:ilvl w:val="0"/>
          <w:numId w:val="10"/>
        </w:numPr>
        <w:spacing w:after="0" w:line="240" w:lineRule="auto"/>
        <w:rPr>
          <w:sz w:val="24"/>
          <w:szCs w:val="24"/>
        </w:rPr>
      </w:pPr>
      <w:r>
        <w:rPr>
          <w:sz w:val="24"/>
          <w:szCs w:val="24"/>
        </w:rPr>
        <w:t xml:space="preserve">Allow for addition of accounts as added to customer profile for aggregated accounts; </w:t>
      </w:r>
    </w:p>
    <w:p w14:paraId="436E0B14" w14:textId="77777777" w:rsidR="00351135" w:rsidRDefault="00351135" w:rsidP="005D10F6">
      <w:pPr>
        <w:pStyle w:val="ListParagraph"/>
        <w:numPr>
          <w:ilvl w:val="0"/>
          <w:numId w:val="10"/>
        </w:numPr>
        <w:spacing w:after="0" w:line="240" w:lineRule="auto"/>
        <w:rPr>
          <w:sz w:val="24"/>
          <w:szCs w:val="24"/>
        </w:rPr>
      </w:pPr>
      <w:r>
        <w:rPr>
          <w:sz w:val="24"/>
          <w:szCs w:val="24"/>
        </w:rPr>
        <w:t>Increase the total amount offered to customers from 950 MW if interest is indicated through receipt of NOIs; and</w:t>
      </w:r>
    </w:p>
    <w:p w14:paraId="04892654" w14:textId="6CBEFF58" w:rsidR="00351135" w:rsidRDefault="00351135" w:rsidP="005D10F6">
      <w:pPr>
        <w:pStyle w:val="ListParagraph"/>
        <w:numPr>
          <w:ilvl w:val="0"/>
          <w:numId w:val="10"/>
        </w:numPr>
        <w:spacing w:after="0" w:line="240" w:lineRule="auto"/>
        <w:rPr>
          <w:sz w:val="24"/>
          <w:szCs w:val="24"/>
        </w:rPr>
      </w:pPr>
      <w:r>
        <w:rPr>
          <w:sz w:val="24"/>
          <w:szCs w:val="24"/>
        </w:rPr>
        <w:t>The Company should also consider providing access to all potential green attributes, including RECs, of the renewables being subscribed. [Tr. 2616-2617]</w:t>
      </w:r>
    </w:p>
    <w:p w14:paraId="5A2AC3C4" w14:textId="77BAF8A0" w:rsidR="00F07B59" w:rsidRPr="00351135" w:rsidRDefault="00351135" w:rsidP="00351135">
      <w:pPr>
        <w:pStyle w:val="ListParagraph"/>
        <w:numPr>
          <w:ilvl w:val="0"/>
          <w:numId w:val="5"/>
        </w:numPr>
        <w:spacing w:after="0" w:line="240" w:lineRule="auto"/>
        <w:rPr>
          <w:b/>
          <w:bCs/>
          <w:sz w:val="24"/>
          <w:szCs w:val="24"/>
        </w:rPr>
      </w:pPr>
      <w:r>
        <w:rPr>
          <w:b/>
          <w:bCs/>
          <w:sz w:val="24"/>
          <w:szCs w:val="24"/>
        </w:rPr>
        <w:lastRenderedPageBreak/>
        <w:t>The Commission Should Direct the Company to Reexamine Certain Findings Prior to Issuing RFPs</w:t>
      </w:r>
    </w:p>
    <w:p w14:paraId="5AE0FDA5" w14:textId="765D2AB9" w:rsidR="00351135" w:rsidRDefault="00351135" w:rsidP="00351135">
      <w:pPr>
        <w:spacing w:after="0" w:line="240" w:lineRule="auto"/>
        <w:rPr>
          <w:b/>
          <w:bCs/>
          <w:sz w:val="24"/>
          <w:szCs w:val="24"/>
        </w:rPr>
      </w:pPr>
    </w:p>
    <w:p w14:paraId="71239FA6" w14:textId="77777777" w:rsidR="008F1BE4" w:rsidRDefault="00351135" w:rsidP="008F1BE4">
      <w:pPr>
        <w:spacing w:after="0" w:line="480" w:lineRule="auto"/>
        <w:ind w:left="720"/>
        <w:rPr>
          <w:sz w:val="24"/>
          <w:szCs w:val="24"/>
        </w:rPr>
      </w:pPr>
      <w:r>
        <w:rPr>
          <w:sz w:val="24"/>
          <w:szCs w:val="24"/>
        </w:rPr>
        <w:t xml:space="preserve">Paragraph 6 of the proposed Stipulation identifies several specific issues that </w:t>
      </w:r>
      <w:r w:rsidR="008F1BE4">
        <w:rPr>
          <w:sz w:val="24"/>
          <w:szCs w:val="24"/>
        </w:rPr>
        <w:t>concern</w:t>
      </w:r>
    </w:p>
    <w:p w14:paraId="6F3CEBAC" w14:textId="75AC2A6A" w:rsidR="00351135" w:rsidRDefault="008F1BE4" w:rsidP="008F1BE4">
      <w:pPr>
        <w:spacing w:after="0" w:line="480" w:lineRule="auto"/>
        <w:rPr>
          <w:sz w:val="24"/>
          <w:szCs w:val="24"/>
        </w:rPr>
      </w:pPr>
      <w:r>
        <w:rPr>
          <w:sz w:val="24"/>
          <w:szCs w:val="24"/>
        </w:rPr>
        <w:t xml:space="preserve"> the </w:t>
      </w:r>
      <w:r w:rsidR="00351135">
        <w:rPr>
          <w:sz w:val="24"/>
          <w:szCs w:val="24"/>
        </w:rPr>
        <w:t>PIA Staff</w:t>
      </w:r>
      <w:r w:rsidR="00342B72">
        <w:rPr>
          <w:sz w:val="24"/>
          <w:szCs w:val="24"/>
        </w:rPr>
        <w:t>.  “The PIA Staff has raised specific issues regarding the RCB components of Deferred Generation Capacity, Generation Remix, and Support Capacity and recommended that solar plus storage be considered its own technology using the RCB Framework.” [</w:t>
      </w:r>
      <w:r w:rsidR="008E6F1F">
        <w:rPr>
          <w:sz w:val="24"/>
          <w:szCs w:val="24"/>
        </w:rPr>
        <w:t>GPC Exhibit 14</w:t>
      </w:r>
      <w:r w:rsidR="00342B72">
        <w:rPr>
          <w:sz w:val="24"/>
          <w:szCs w:val="24"/>
        </w:rPr>
        <w:t xml:space="preserve">]  In addition to the Deferred Generation Capacity, Generation Remix and Support Capacity the Commission should direct the </w:t>
      </w:r>
      <w:r w:rsidR="00D275C1">
        <w:rPr>
          <w:sz w:val="24"/>
          <w:szCs w:val="24"/>
        </w:rPr>
        <w:t>Company and PIA Staff to reexamine the calculations related to the Winter Reserve requirements and recalculate the reserve margins and Capacity Worth Factor Tables prior to issuing RFPs.</w:t>
      </w:r>
    </w:p>
    <w:p w14:paraId="1CD212E9" w14:textId="422C38D4" w:rsidR="00667A07" w:rsidRDefault="00667A07" w:rsidP="008F1BE4">
      <w:pPr>
        <w:spacing w:after="0" w:line="480" w:lineRule="auto"/>
        <w:rPr>
          <w:sz w:val="24"/>
          <w:szCs w:val="24"/>
        </w:rPr>
      </w:pPr>
    </w:p>
    <w:p w14:paraId="358D0218" w14:textId="44B754B4" w:rsidR="00667A07" w:rsidRPr="00EE49D9" w:rsidRDefault="00667A07" w:rsidP="00667A07">
      <w:pPr>
        <w:pStyle w:val="ListParagraph"/>
        <w:numPr>
          <w:ilvl w:val="0"/>
          <w:numId w:val="11"/>
        </w:numPr>
        <w:spacing w:after="0" w:line="240" w:lineRule="auto"/>
        <w:rPr>
          <w:b/>
          <w:bCs/>
          <w:sz w:val="24"/>
          <w:szCs w:val="24"/>
        </w:rPr>
      </w:pPr>
      <w:r>
        <w:rPr>
          <w:b/>
          <w:bCs/>
          <w:sz w:val="24"/>
          <w:szCs w:val="24"/>
        </w:rPr>
        <w:t>Direct the Company to Reexamine the Generation Remix Cost Methods in the RCB Framework</w:t>
      </w:r>
    </w:p>
    <w:p w14:paraId="483967F0" w14:textId="5D06DF86" w:rsidR="00EE49D9" w:rsidRDefault="00EE49D9" w:rsidP="00EE49D9">
      <w:pPr>
        <w:spacing w:after="0" w:line="240" w:lineRule="auto"/>
        <w:rPr>
          <w:b/>
          <w:bCs/>
          <w:sz w:val="24"/>
          <w:szCs w:val="24"/>
        </w:rPr>
      </w:pPr>
    </w:p>
    <w:p w14:paraId="7F958DE5" w14:textId="79331DAB" w:rsidR="00DD6859" w:rsidRDefault="00DD6859" w:rsidP="00DD6859">
      <w:pPr>
        <w:spacing w:after="0" w:line="480" w:lineRule="auto"/>
        <w:ind w:left="720"/>
        <w:rPr>
          <w:sz w:val="24"/>
          <w:szCs w:val="24"/>
        </w:rPr>
      </w:pPr>
      <w:r>
        <w:rPr>
          <w:sz w:val="24"/>
          <w:szCs w:val="24"/>
        </w:rPr>
        <w:t xml:space="preserve">SACE witness Kirby noted a significant discrepancy in the Company’s Generation Remix </w:t>
      </w:r>
    </w:p>
    <w:p w14:paraId="3906188A" w14:textId="194B2902" w:rsidR="00DD6859" w:rsidRDefault="00DD6859" w:rsidP="00DD6859">
      <w:pPr>
        <w:spacing w:after="0" w:line="480" w:lineRule="auto"/>
        <w:rPr>
          <w:sz w:val="24"/>
          <w:szCs w:val="24"/>
        </w:rPr>
      </w:pPr>
      <w:r>
        <w:rPr>
          <w:sz w:val="24"/>
          <w:szCs w:val="24"/>
        </w:rPr>
        <w:t>Costs presented in the Cost Benefit studies. [Tr. 2651-2652</w:t>
      </w:r>
      <w:r w:rsidR="0084047E">
        <w:rPr>
          <w:sz w:val="24"/>
          <w:szCs w:val="24"/>
        </w:rPr>
        <w:t>, Table 1 TRADE SECRET</w:t>
      </w:r>
      <w:r>
        <w:rPr>
          <w:sz w:val="24"/>
          <w:szCs w:val="24"/>
        </w:rPr>
        <w:t>]  He found the difference between the Generation Remix Costs for utility scale solar generation and distributed solar generation to be “odd” because of the unexpected price differential</w:t>
      </w:r>
      <w:r w:rsidR="00A706E9">
        <w:rPr>
          <w:sz w:val="24"/>
          <w:szCs w:val="24"/>
        </w:rPr>
        <w:t xml:space="preserve"> between </w:t>
      </w:r>
      <w:r>
        <w:rPr>
          <w:sz w:val="24"/>
          <w:szCs w:val="24"/>
        </w:rPr>
        <w:t xml:space="preserve">the two types of solar generation. </w:t>
      </w:r>
      <w:r>
        <w:rPr>
          <w:sz w:val="24"/>
          <w:szCs w:val="24"/>
          <w:u w:val="single"/>
        </w:rPr>
        <w:t>Id</w:t>
      </w:r>
      <w:r>
        <w:rPr>
          <w:sz w:val="24"/>
          <w:szCs w:val="24"/>
        </w:rPr>
        <w:t>.</w:t>
      </w:r>
      <w:r w:rsidR="00A706E9">
        <w:rPr>
          <w:sz w:val="24"/>
          <w:szCs w:val="24"/>
        </w:rPr>
        <w:t xml:space="preserve">  </w:t>
      </w:r>
      <w:r w:rsidR="00614E00">
        <w:rPr>
          <w:sz w:val="24"/>
          <w:szCs w:val="24"/>
        </w:rPr>
        <w:t>Kirby</w:t>
      </w:r>
      <w:r w:rsidR="00A706E9">
        <w:rPr>
          <w:sz w:val="24"/>
          <w:szCs w:val="24"/>
        </w:rPr>
        <w:t xml:space="preserve"> stated, “[f]irst, it is odd that utility scale solar and distributed solar have such different results, even though they are very similar resources.  Second, in my experience, utility scale solar has characteristics that better align with utility needs than distributed solar and, consequently an equal or lower integration cost.” [Tr. 2652-2653]</w:t>
      </w:r>
      <w:r w:rsidR="0084047E">
        <w:rPr>
          <w:sz w:val="24"/>
          <w:szCs w:val="24"/>
        </w:rPr>
        <w:t xml:space="preserve">  The Generation Remix Cost analysis ought to be verified by the Company to confirm that a the cost differential is accurate.</w:t>
      </w:r>
    </w:p>
    <w:p w14:paraId="4D19A51B" w14:textId="277E3E5B" w:rsidR="00667A07" w:rsidRPr="00D07D24" w:rsidRDefault="00667A07" w:rsidP="00667A07">
      <w:pPr>
        <w:pStyle w:val="ListParagraph"/>
        <w:numPr>
          <w:ilvl w:val="0"/>
          <w:numId w:val="11"/>
        </w:numPr>
        <w:spacing w:after="0" w:line="240" w:lineRule="auto"/>
        <w:rPr>
          <w:b/>
          <w:bCs/>
          <w:sz w:val="24"/>
          <w:szCs w:val="24"/>
        </w:rPr>
      </w:pPr>
      <w:bookmarkStart w:id="0" w:name="_GoBack"/>
      <w:bookmarkEnd w:id="0"/>
      <w:r>
        <w:rPr>
          <w:b/>
          <w:bCs/>
          <w:sz w:val="24"/>
          <w:szCs w:val="24"/>
        </w:rPr>
        <w:lastRenderedPageBreak/>
        <w:t>Direct the Company to Reexamine Support Capacity in the RCB Framework</w:t>
      </w:r>
    </w:p>
    <w:p w14:paraId="312AED78" w14:textId="33B08488" w:rsidR="00D07D24" w:rsidRDefault="00D07D24" w:rsidP="00D07D24">
      <w:pPr>
        <w:spacing w:after="0" w:line="240" w:lineRule="auto"/>
        <w:rPr>
          <w:b/>
          <w:bCs/>
          <w:sz w:val="24"/>
          <w:szCs w:val="24"/>
        </w:rPr>
      </w:pPr>
    </w:p>
    <w:p w14:paraId="47C1ED6C" w14:textId="77777777" w:rsidR="00D07D24" w:rsidRDefault="00D07D24" w:rsidP="00D07D24">
      <w:pPr>
        <w:spacing w:after="0" w:line="480" w:lineRule="auto"/>
        <w:ind w:left="720"/>
        <w:rPr>
          <w:sz w:val="24"/>
          <w:szCs w:val="24"/>
        </w:rPr>
      </w:pPr>
      <w:r>
        <w:rPr>
          <w:sz w:val="24"/>
          <w:szCs w:val="24"/>
        </w:rPr>
        <w:t xml:space="preserve">Georgia Large Scale Solar Association witness Olson identified a major flaw in the </w:t>
      </w:r>
    </w:p>
    <w:p w14:paraId="15D93458" w14:textId="070889D7" w:rsidR="00D07D24" w:rsidRDefault="00D07D24" w:rsidP="00D07D24">
      <w:pPr>
        <w:spacing w:after="0" w:line="480" w:lineRule="auto"/>
        <w:rPr>
          <w:sz w:val="24"/>
          <w:szCs w:val="24"/>
        </w:rPr>
      </w:pPr>
      <w:r>
        <w:rPr>
          <w:sz w:val="24"/>
          <w:szCs w:val="24"/>
        </w:rPr>
        <w:t>Company’s calculation of support capacity for regulating reserves. [Tr.</w:t>
      </w:r>
      <w:r w:rsidR="008E6F1F">
        <w:rPr>
          <w:sz w:val="24"/>
          <w:szCs w:val="24"/>
        </w:rPr>
        <w:t xml:space="preserve"> 2156</w:t>
      </w:r>
      <w:r>
        <w:rPr>
          <w:sz w:val="24"/>
          <w:szCs w:val="24"/>
        </w:rPr>
        <w:t>]  According to Olson, “</w:t>
      </w:r>
      <w:r w:rsidR="0014136C">
        <w:rPr>
          <w:sz w:val="24"/>
          <w:szCs w:val="24"/>
        </w:rPr>
        <w:t>[i]t is statistically incorrect to assume that the errors of noncorrelated variables are linearly additive</w:t>
      </w:r>
      <w:r w:rsidR="00A34FF1">
        <w:rPr>
          <w:sz w:val="24"/>
          <w:szCs w:val="24"/>
        </w:rPr>
        <w:t xml:space="preserve">,” but, “[t]he common practice across the industry is to perform a Root Mean Square (RMS) calculation on the individual solar and load regulation requirement components, . . .” </w:t>
      </w:r>
      <w:r w:rsidR="00A34FF1">
        <w:rPr>
          <w:sz w:val="24"/>
          <w:szCs w:val="24"/>
          <w:u w:val="single"/>
        </w:rPr>
        <w:t>Id</w:t>
      </w:r>
      <w:r w:rsidR="00A34FF1">
        <w:rPr>
          <w:sz w:val="24"/>
          <w:szCs w:val="24"/>
        </w:rPr>
        <w:t xml:space="preserve">.  By not recalculating support capacity the Company will have a “significant overestimate of the incremental Regulating Reserves required when adding solar power to their system.” </w:t>
      </w:r>
      <w:r w:rsidR="00A34FF1">
        <w:rPr>
          <w:sz w:val="24"/>
          <w:szCs w:val="24"/>
          <w:u w:val="single"/>
        </w:rPr>
        <w:t>Id</w:t>
      </w:r>
      <w:r w:rsidR="00A34FF1">
        <w:rPr>
          <w:sz w:val="24"/>
          <w:szCs w:val="24"/>
        </w:rPr>
        <w:t>.</w:t>
      </w:r>
      <w:r w:rsidR="00614E00">
        <w:rPr>
          <w:sz w:val="24"/>
          <w:szCs w:val="24"/>
        </w:rPr>
        <w:t xml:space="preserve">  Performing a RMS calculation is a simple process that will accurately determine the necessary amount of support capacity.</w:t>
      </w:r>
    </w:p>
    <w:p w14:paraId="6E55677A" w14:textId="5D6FABF4" w:rsidR="00A34FF1" w:rsidRDefault="00A34FF1" w:rsidP="00D07D24">
      <w:pPr>
        <w:spacing w:after="0" w:line="480" w:lineRule="auto"/>
        <w:rPr>
          <w:sz w:val="24"/>
          <w:szCs w:val="24"/>
        </w:rPr>
      </w:pPr>
    </w:p>
    <w:p w14:paraId="1A4B25E9" w14:textId="2E054F81" w:rsidR="00667A07" w:rsidRPr="0084047E" w:rsidRDefault="00667A07" w:rsidP="00667A07">
      <w:pPr>
        <w:pStyle w:val="ListParagraph"/>
        <w:numPr>
          <w:ilvl w:val="0"/>
          <w:numId w:val="11"/>
        </w:numPr>
        <w:spacing w:after="0" w:line="240" w:lineRule="auto"/>
        <w:rPr>
          <w:b/>
          <w:bCs/>
          <w:sz w:val="24"/>
          <w:szCs w:val="24"/>
        </w:rPr>
      </w:pPr>
      <w:r>
        <w:rPr>
          <w:b/>
          <w:bCs/>
          <w:sz w:val="24"/>
          <w:szCs w:val="24"/>
        </w:rPr>
        <w:t>Direct the Company to Reexamine Calculations Related to Winter Reserve Requirements</w:t>
      </w:r>
    </w:p>
    <w:p w14:paraId="5FAA8116" w14:textId="09684856" w:rsidR="0084047E" w:rsidRDefault="0084047E" w:rsidP="0084047E">
      <w:pPr>
        <w:spacing w:after="0" w:line="240" w:lineRule="auto"/>
        <w:rPr>
          <w:b/>
          <w:bCs/>
          <w:sz w:val="24"/>
          <w:szCs w:val="24"/>
        </w:rPr>
      </w:pPr>
    </w:p>
    <w:p w14:paraId="74AAD0E5" w14:textId="77777777" w:rsidR="0084047E" w:rsidRDefault="0084047E" w:rsidP="0084047E">
      <w:pPr>
        <w:spacing w:after="0" w:line="480" w:lineRule="auto"/>
        <w:ind w:left="720"/>
        <w:rPr>
          <w:sz w:val="24"/>
          <w:szCs w:val="24"/>
        </w:rPr>
      </w:pPr>
      <w:r>
        <w:rPr>
          <w:sz w:val="24"/>
          <w:szCs w:val="24"/>
        </w:rPr>
        <w:t xml:space="preserve">SACE witness Kirby found that, “. . . the system reliability results presented in the TRM </w:t>
      </w:r>
    </w:p>
    <w:p w14:paraId="00ABC17F" w14:textId="4C2CF80A" w:rsidR="0084047E" w:rsidRDefault="0084047E" w:rsidP="0084047E">
      <w:pPr>
        <w:spacing w:after="0" w:line="480" w:lineRule="auto"/>
        <w:rPr>
          <w:sz w:val="24"/>
          <w:szCs w:val="24"/>
        </w:rPr>
      </w:pPr>
      <w:r>
        <w:rPr>
          <w:sz w:val="24"/>
          <w:szCs w:val="24"/>
        </w:rPr>
        <w:t xml:space="preserve">Study exhibit an odd behavior that calls into question either the study itself or the selected method of addressing winter reliability.” [Tr. 2642]  Kirby’s analysis of Figure </w:t>
      </w:r>
      <w:r w:rsidR="00334880">
        <w:rPr>
          <w:sz w:val="24"/>
          <w:szCs w:val="24"/>
        </w:rPr>
        <w:t>A.15</w:t>
      </w:r>
      <w:r>
        <w:rPr>
          <w:sz w:val="24"/>
          <w:szCs w:val="24"/>
        </w:rPr>
        <w:t xml:space="preserve"> TRADE SECRET – </w:t>
      </w:r>
      <w:r w:rsidR="00334880">
        <w:rPr>
          <w:sz w:val="24"/>
          <w:szCs w:val="24"/>
        </w:rPr>
        <w:t xml:space="preserve">Seasonal LOLE by Reserve Margin </w:t>
      </w:r>
      <w:r>
        <w:rPr>
          <w:sz w:val="24"/>
          <w:szCs w:val="24"/>
        </w:rPr>
        <w:t>[Tr. 264</w:t>
      </w:r>
      <w:r w:rsidR="00334880">
        <w:rPr>
          <w:sz w:val="24"/>
          <w:szCs w:val="24"/>
        </w:rPr>
        <w:t>4</w:t>
      </w:r>
      <w:r>
        <w:rPr>
          <w:sz w:val="24"/>
          <w:szCs w:val="24"/>
        </w:rPr>
        <w:t>] noted that the</w:t>
      </w:r>
      <w:r w:rsidR="00334880">
        <w:rPr>
          <w:sz w:val="24"/>
          <w:szCs w:val="24"/>
        </w:rPr>
        <w:t xml:space="preserve"> “study found that adding winter reserves is puzzlingly ineffective.” [Tr. 2642]  Georgia Power identified “six primary determinants . . . that have been identified as key drivers affecting the winter reliability risk concerns on the System, . .  [Tr. 2646]  According to Kirby the Company’s discussion of winter reserve effectiveness were limited because they were not quantified</w:t>
      </w:r>
      <w:r w:rsidR="008E6F1F">
        <w:rPr>
          <w:sz w:val="24"/>
          <w:szCs w:val="24"/>
        </w:rPr>
        <w:t>,</w:t>
      </w:r>
      <w:r w:rsidR="00334880">
        <w:rPr>
          <w:sz w:val="24"/>
          <w:szCs w:val="24"/>
        </w:rPr>
        <w:t xml:space="preserve"> </w:t>
      </w:r>
      <w:r w:rsidR="00334880">
        <w:rPr>
          <w:sz w:val="24"/>
          <w:szCs w:val="24"/>
          <w:u w:val="single"/>
        </w:rPr>
        <w:t>Id</w:t>
      </w:r>
      <w:r w:rsidR="00334880">
        <w:rPr>
          <w:sz w:val="24"/>
          <w:szCs w:val="24"/>
        </w:rPr>
        <w:t>.</w:t>
      </w:r>
      <w:r w:rsidR="008E6F1F">
        <w:rPr>
          <w:sz w:val="24"/>
          <w:szCs w:val="24"/>
        </w:rPr>
        <w:t xml:space="preserve">, and it would be important to know which of the six “drivers” identified by the Company actually contributed to </w:t>
      </w:r>
      <w:r w:rsidR="008E6F1F">
        <w:rPr>
          <w:sz w:val="24"/>
          <w:szCs w:val="24"/>
        </w:rPr>
        <w:lastRenderedPageBreak/>
        <w:t>winter reliability concerns. [Tr. 2647]</w:t>
      </w:r>
      <w:r w:rsidR="00614E00">
        <w:rPr>
          <w:sz w:val="24"/>
          <w:szCs w:val="24"/>
        </w:rPr>
        <w:t xml:space="preserve">  Providing quantification or data for the six primary determinants will ensure a fair and impartial evaluation.</w:t>
      </w:r>
    </w:p>
    <w:p w14:paraId="743465A1" w14:textId="192BD511" w:rsidR="00BD3847" w:rsidRDefault="00BD3847" w:rsidP="0084047E">
      <w:pPr>
        <w:spacing w:after="0" w:line="480" w:lineRule="auto"/>
        <w:rPr>
          <w:sz w:val="24"/>
          <w:szCs w:val="24"/>
        </w:rPr>
      </w:pPr>
    </w:p>
    <w:p w14:paraId="553B51C2" w14:textId="5B73BC14" w:rsidR="00667A07" w:rsidRPr="008654F9" w:rsidRDefault="00667A07" w:rsidP="00667A07">
      <w:pPr>
        <w:pStyle w:val="ListParagraph"/>
        <w:numPr>
          <w:ilvl w:val="0"/>
          <w:numId w:val="11"/>
        </w:numPr>
        <w:spacing w:after="0" w:line="240" w:lineRule="auto"/>
        <w:rPr>
          <w:b/>
          <w:bCs/>
          <w:sz w:val="24"/>
          <w:szCs w:val="24"/>
        </w:rPr>
      </w:pPr>
      <w:r>
        <w:rPr>
          <w:b/>
          <w:bCs/>
          <w:sz w:val="24"/>
          <w:szCs w:val="24"/>
        </w:rPr>
        <w:t>Direct the Company to Recalculate the Resulting Reserve Margins and Capacity Worth Factor Tables Prior to Issuing RFPs</w:t>
      </w:r>
    </w:p>
    <w:p w14:paraId="02033BBD" w14:textId="5E4D74C7" w:rsidR="008654F9" w:rsidRDefault="008654F9" w:rsidP="008654F9">
      <w:pPr>
        <w:spacing w:after="0" w:line="240" w:lineRule="auto"/>
        <w:rPr>
          <w:b/>
          <w:bCs/>
          <w:sz w:val="24"/>
          <w:szCs w:val="24"/>
        </w:rPr>
      </w:pPr>
    </w:p>
    <w:p w14:paraId="59222154" w14:textId="77777777" w:rsidR="00107464" w:rsidRDefault="00107464" w:rsidP="00107464">
      <w:pPr>
        <w:spacing w:after="0" w:line="480" w:lineRule="auto"/>
        <w:ind w:left="720"/>
        <w:rPr>
          <w:sz w:val="24"/>
          <w:szCs w:val="24"/>
        </w:rPr>
      </w:pPr>
      <w:r>
        <w:rPr>
          <w:sz w:val="24"/>
          <w:szCs w:val="24"/>
        </w:rPr>
        <w:t xml:space="preserve">Accurate and verifiable seasonal reserve margins and Capacity Worth Factor Tables </w:t>
      </w:r>
    </w:p>
    <w:p w14:paraId="00513563" w14:textId="4794D948" w:rsidR="00BF62B0" w:rsidRPr="00BF62B0" w:rsidRDefault="00107464" w:rsidP="00610205">
      <w:pPr>
        <w:spacing w:after="0" w:line="480" w:lineRule="auto"/>
        <w:rPr>
          <w:sz w:val="24"/>
          <w:szCs w:val="24"/>
        </w:rPr>
      </w:pPr>
      <w:r>
        <w:rPr>
          <w:sz w:val="24"/>
          <w:szCs w:val="24"/>
        </w:rPr>
        <w:t xml:space="preserve">(“CWFT”) are essential to the evaluation of all bids received in any future RFPs.  Out of date or inaccurate data used in the calculation of reserve margins or CWFT </w:t>
      </w:r>
      <w:r w:rsidR="00610205">
        <w:rPr>
          <w:sz w:val="24"/>
          <w:szCs w:val="24"/>
        </w:rPr>
        <w:t>could unfairly bias bid evaluations in favor of select or preferred generation resources.</w:t>
      </w:r>
      <w:r w:rsidR="00B42727">
        <w:rPr>
          <w:sz w:val="24"/>
          <w:szCs w:val="24"/>
        </w:rPr>
        <w:t xml:space="preserve">  </w:t>
      </w:r>
    </w:p>
    <w:p w14:paraId="6F116FC4" w14:textId="0AF9A8BE" w:rsidR="00667A07" w:rsidRDefault="00667A07" w:rsidP="00667A07">
      <w:pPr>
        <w:spacing w:after="0" w:line="240" w:lineRule="auto"/>
        <w:rPr>
          <w:b/>
          <w:bCs/>
          <w:sz w:val="24"/>
          <w:szCs w:val="24"/>
        </w:rPr>
      </w:pPr>
    </w:p>
    <w:p w14:paraId="26CB424A" w14:textId="5EBACC60" w:rsidR="00667A07" w:rsidRDefault="00667A07" w:rsidP="00667A07">
      <w:pPr>
        <w:spacing w:after="0" w:line="240" w:lineRule="auto"/>
        <w:rPr>
          <w:b/>
          <w:bCs/>
          <w:sz w:val="24"/>
          <w:szCs w:val="24"/>
        </w:rPr>
      </w:pPr>
    </w:p>
    <w:p w14:paraId="3F3F6142" w14:textId="5A2F46C5" w:rsidR="00667A07" w:rsidRPr="008E6F1F" w:rsidRDefault="00667A07" w:rsidP="00667A07">
      <w:pPr>
        <w:pStyle w:val="ListParagraph"/>
        <w:numPr>
          <w:ilvl w:val="0"/>
          <w:numId w:val="5"/>
        </w:numPr>
        <w:spacing w:after="0" w:line="240" w:lineRule="auto"/>
        <w:rPr>
          <w:b/>
          <w:bCs/>
          <w:sz w:val="24"/>
          <w:szCs w:val="24"/>
        </w:rPr>
      </w:pPr>
      <w:r>
        <w:rPr>
          <w:b/>
          <w:bCs/>
          <w:sz w:val="24"/>
          <w:szCs w:val="24"/>
        </w:rPr>
        <w:t>The Company’s Additional Sum Proposals Should be Redesigned to Ensure Considerations of Risk and an Equitable Sharing of Benefits</w:t>
      </w:r>
    </w:p>
    <w:p w14:paraId="62BACB9B" w14:textId="240B93B2" w:rsidR="008E6F1F" w:rsidRDefault="008E6F1F" w:rsidP="008E6F1F">
      <w:pPr>
        <w:spacing w:after="0" w:line="240" w:lineRule="auto"/>
        <w:rPr>
          <w:b/>
          <w:bCs/>
          <w:sz w:val="24"/>
          <w:szCs w:val="24"/>
        </w:rPr>
      </w:pPr>
    </w:p>
    <w:p w14:paraId="53782997" w14:textId="77777777" w:rsidR="00E90F8B" w:rsidRDefault="00E90F8B" w:rsidP="00E90F8B">
      <w:pPr>
        <w:spacing w:after="0" w:line="480" w:lineRule="auto"/>
        <w:ind w:left="720"/>
        <w:rPr>
          <w:sz w:val="24"/>
          <w:szCs w:val="24"/>
        </w:rPr>
      </w:pPr>
      <w:r>
        <w:rPr>
          <w:sz w:val="24"/>
          <w:szCs w:val="24"/>
        </w:rPr>
        <w:t xml:space="preserve">O.C.G.A. </w:t>
      </w:r>
      <w:r>
        <w:rPr>
          <w:rFonts w:cstheme="minorHAnsi"/>
          <w:sz w:val="24"/>
          <w:szCs w:val="24"/>
        </w:rPr>
        <w:t>§</w:t>
      </w:r>
      <w:r>
        <w:rPr>
          <w:sz w:val="24"/>
          <w:szCs w:val="24"/>
        </w:rPr>
        <w:t xml:space="preserve">46-3A-9 provides that a utility shall recover an additional sum for “any </w:t>
      </w:r>
    </w:p>
    <w:p w14:paraId="378D57F9" w14:textId="573622D7" w:rsidR="00986FDC" w:rsidRPr="00986FDC" w:rsidRDefault="00E90F8B" w:rsidP="00986FDC">
      <w:pPr>
        <w:spacing w:after="0" w:line="480" w:lineRule="auto"/>
        <w:rPr>
          <w:sz w:val="24"/>
          <w:szCs w:val="24"/>
        </w:rPr>
      </w:pPr>
      <w:r>
        <w:rPr>
          <w:sz w:val="24"/>
          <w:szCs w:val="24"/>
        </w:rPr>
        <w:t xml:space="preserve">certificated demand-side capacity option.”  The code section also states, “[t]he commission shall consider lost revenues, if any, changed risks, and an equitable sharing of benefits between the utility and its retail customers.” </w:t>
      </w:r>
      <w:r>
        <w:rPr>
          <w:sz w:val="24"/>
          <w:szCs w:val="24"/>
          <w:u w:val="single"/>
        </w:rPr>
        <w:t>Id</w:t>
      </w:r>
      <w:r>
        <w:rPr>
          <w:sz w:val="24"/>
          <w:szCs w:val="24"/>
        </w:rPr>
        <w:t>.</w:t>
      </w:r>
      <w:r w:rsidR="00FE44C2">
        <w:rPr>
          <w:sz w:val="24"/>
          <w:szCs w:val="24"/>
        </w:rPr>
        <w:t xml:space="preserve">  Based on the Georgia Code the additional sum awarded to the Company should be commensurate with the Company’s overall earnings. </w:t>
      </w:r>
      <w:r w:rsidR="00986FDC">
        <w:rPr>
          <w:sz w:val="24"/>
          <w:szCs w:val="24"/>
        </w:rPr>
        <w:t xml:space="preserve"> </w:t>
      </w:r>
      <w:r w:rsidR="00986FDC" w:rsidRPr="00986FDC">
        <w:rPr>
          <w:sz w:val="24"/>
          <w:szCs w:val="24"/>
        </w:rPr>
        <w:t xml:space="preserve">This would translate to “about 0.9 cents per kWh sold.” [Tr. 2697] </w:t>
      </w:r>
    </w:p>
    <w:p w14:paraId="09A66434" w14:textId="6D9C1941" w:rsidR="00410A72" w:rsidRDefault="00085C2B" w:rsidP="00E90F8B">
      <w:pPr>
        <w:spacing w:after="0" w:line="480" w:lineRule="auto"/>
        <w:rPr>
          <w:sz w:val="24"/>
          <w:szCs w:val="24"/>
        </w:rPr>
      </w:pPr>
      <w:r>
        <w:rPr>
          <w:sz w:val="24"/>
          <w:szCs w:val="24"/>
        </w:rPr>
        <w:t xml:space="preserve"> </w:t>
      </w:r>
      <w:r w:rsidR="00986FDC">
        <w:rPr>
          <w:sz w:val="24"/>
          <w:szCs w:val="24"/>
        </w:rPr>
        <w:tab/>
      </w:r>
      <w:r>
        <w:rPr>
          <w:sz w:val="24"/>
          <w:szCs w:val="24"/>
        </w:rPr>
        <w:t xml:space="preserve">SACE recommends that the Commission should establish an additional sum policy that is consistent across all resources through the following three recommendations; (1) base the additional sum on an annual benefit of 1 cent per kWh for demand side or other resources that are primarily operated by the Company, (2) base the additional sum on an annual benefit of 0.5 cents per kWh for resources that are primarily developed by a third party, and (3) recovery of </w:t>
      </w:r>
      <w:r>
        <w:rPr>
          <w:sz w:val="24"/>
          <w:szCs w:val="24"/>
        </w:rPr>
        <w:lastRenderedPageBreak/>
        <w:t>the additional sum should coincide with cost recovery (e.g., for DSM programs during the program year, for solar PPAs over the lifetime of the contract). [Tr. 2694-2695]</w:t>
      </w:r>
      <w:r w:rsidR="00986FDC">
        <w:rPr>
          <w:sz w:val="24"/>
          <w:szCs w:val="24"/>
        </w:rPr>
        <w:t xml:space="preserve"> </w:t>
      </w:r>
      <w:r w:rsidR="00474F63">
        <w:rPr>
          <w:sz w:val="24"/>
          <w:szCs w:val="24"/>
        </w:rPr>
        <w:t>Applying an additional sum formula that reflects the resource provides a benefit allocation that is not a one-size-fits-all application but a balanced reward mechanism.</w:t>
      </w:r>
    </w:p>
    <w:p w14:paraId="2AFDB77A" w14:textId="3A1EF0F0" w:rsidR="00085C2B" w:rsidRDefault="00410A72" w:rsidP="00E90F8B">
      <w:pPr>
        <w:spacing w:after="0" w:line="480" w:lineRule="auto"/>
        <w:rPr>
          <w:sz w:val="24"/>
          <w:szCs w:val="24"/>
        </w:rPr>
      </w:pPr>
      <w:r>
        <w:rPr>
          <w:sz w:val="24"/>
          <w:szCs w:val="24"/>
        </w:rPr>
        <w:tab/>
        <w:t xml:space="preserve">SACE also suggests for the additional sum associated with DSM programs that additional terms </w:t>
      </w:r>
      <w:r w:rsidR="00474F63">
        <w:rPr>
          <w:sz w:val="24"/>
          <w:szCs w:val="24"/>
        </w:rPr>
        <w:t xml:space="preserve">be considered </w:t>
      </w:r>
      <w:r>
        <w:rPr>
          <w:sz w:val="24"/>
          <w:szCs w:val="24"/>
        </w:rPr>
        <w:t>to provide the Company with appropriate incentives.  Three additional terms are suggested for DSM programs.  First, recovery of the additional sum should be based on the net present value of the 1 cent per kWh of net savings for each DSM program based on the average forecast measure life, up to a maximum of five years.  Second, recovery of the additional sum should use a sliding scale approach to encourage achievement of certified energy savings goals while ensuring cost effective program implementation.</w:t>
      </w:r>
      <w:r w:rsidR="00132DF0">
        <w:rPr>
          <w:sz w:val="24"/>
          <w:szCs w:val="24"/>
        </w:rPr>
        <w:t xml:space="preserve">  Finally, for residential programs only, allow the Company budget flexibility to increase program goals by up to 50% per year for cost-effective programs. [Tr. 2695]</w:t>
      </w:r>
      <w:r w:rsidR="00474F63">
        <w:rPr>
          <w:sz w:val="24"/>
          <w:szCs w:val="24"/>
        </w:rPr>
        <w:t xml:space="preserve"> </w:t>
      </w:r>
    </w:p>
    <w:p w14:paraId="315D3184" w14:textId="77777777" w:rsidR="00085C2B" w:rsidRDefault="00085C2B" w:rsidP="00E90F8B">
      <w:pPr>
        <w:spacing w:after="0" w:line="480" w:lineRule="auto"/>
        <w:rPr>
          <w:sz w:val="24"/>
          <w:szCs w:val="24"/>
        </w:rPr>
      </w:pPr>
    </w:p>
    <w:p w14:paraId="1DF748F0" w14:textId="5E2C92B3" w:rsidR="00667A07" w:rsidRPr="00667A07" w:rsidRDefault="00667A07" w:rsidP="00667A07">
      <w:pPr>
        <w:pStyle w:val="ListParagraph"/>
        <w:numPr>
          <w:ilvl w:val="0"/>
          <w:numId w:val="5"/>
        </w:numPr>
        <w:spacing w:after="0" w:line="240" w:lineRule="auto"/>
        <w:rPr>
          <w:b/>
          <w:bCs/>
          <w:sz w:val="24"/>
          <w:szCs w:val="24"/>
        </w:rPr>
      </w:pPr>
      <w:r>
        <w:rPr>
          <w:b/>
          <w:bCs/>
          <w:sz w:val="24"/>
          <w:szCs w:val="24"/>
        </w:rPr>
        <w:t>Conclusion</w:t>
      </w:r>
    </w:p>
    <w:p w14:paraId="6F04B8A9" w14:textId="5866F65E" w:rsidR="00667A07" w:rsidRDefault="00667A07" w:rsidP="00667A07">
      <w:pPr>
        <w:spacing w:after="0" w:line="240" w:lineRule="auto"/>
        <w:rPr>
          <w:b/>
          <w:bCs/>
          <w:sz w:val="24"/>
          <w:szCs w:val="24"/>
        </w:rPr>
      </w:pPr>
    </w:p>
    <w:p w14:paraId="70310E79" w14:textId="77777777" w:rsidR="00C84C6B" w:rsidRDefault="00C84C6B" w:rsidP="00C84C6B">
      <w:pPr>
        <w:spacing w:after="0" w:line="480" w:lineRule="auto"/>
        <w:ind w:left="720"/>
        <w:rPr>
          <w:sz w:val="24"/>
          <w:szCs w:val="24"/>
        </w:rPr>
      </w:pPr>
      <w:r>
        <w:rPr>
          <w:sz w:val="24"/>
          <w:szCs w:val="24"/>
        </w:rPr>
        <w:t xml:space="preserve">WHEREFORE, based on the foregoing evidence and arguments the Southern Alliance for </w:t>
      </w:r>
    </w:p>
    <w:p w14:paraId="01066B97" w14:textId="747F9F51" w:rsidR="00667A07" w:rsidRDefault="00C84C6B" w:rsidP="00C84C6B">
      <w:pPr>
        <w:spacing w:after="0" w:line="480" w:lineRule="auto"/>
        <w:rPr>
          <w:sz w:val="24"/>
          <w:szCs w:val="24"/>
        </w:rPr>
      </w:pPr>
      <w:r>
        <w:rPr>
          <w:sz w:val="24"/>
          <w:szCs w:val="24"/>
        </w:rPr>
        <w:t xml:space="preserve">Clean Energy respectfully requests the Commission adopt its recommendations in both Dockets 42310 and 42311 </w:t>
      </w:r>
      <w:r w:rsidR="008E6F1F">
        <w:rPr>
          <w:sz w:val="24"/>
          <w:szCs w:val="24"/>
        </w:rPr>
        <w:t xml:space="preserve">and amend the proposed Stipulation </w:t>
      </w:r>
      <w:r>
        <w:rPr>
          <w:sz w:val="24"/>
          <w:szCs w:val="24"/>
        </w:rPr>
        <w:t>as follows:</w:t>
      </w:r>
    </w:p>
    <w:p w14:paraId="13C18649" w14:textId="77777777" w:rsidR="00C84C6B" w:rsidRDefault="00C84C6B" w:rsidP="00C84C6B">
      <w:pPr>
        <w:pStyle w:val="ListParagraph"/>
        <w:numPr>
          <w:ilvl w:val="0"/>
          <w:numId w:val="12"/>
        </w:numPr>
        <w:spacing w:after="0" w:line="240" w:lineRule="auto"/>
        <w:ind w:left="720"/>
        <w:rPr>
          <w:sz w:val="24"/>
          <w:szCs w:val="24"/>
        </w:rPr>
      </w:pPr>
      <w:r w:rsidRPr="00C84C6B">
        <w:rPr>
          <w:sz w:val="24"/>
          <w:szCs w:val="24"/>
        </w:rPr>
        <w:t>Increase the amount of renewable energy generation to a minimum of 3,000 MW;</w:t>
      </w:r>
    </w:p>
    <w:p w14:paraId="2619E24A" w14:textId="2FE8DF0B" w:rsidR="00C84C6B" w:rsidRPr="00C84C6B" w:rsidRDefault="00C84C6B" w:rsidP="00C84C6B">
      <w:pPr>
        <w:pStyle w:val="ListParagraph"/>
        <w:numPr>
          <w:ilvl w:val="0"/>
          <w:numId w:val="12"/>
        </w:numPr>
        <w:spacing w:after="0" w:line="240" w:lineRule="auto"/>
        <w:ind w:left="720"/>
        <w:rPr>
          <w:sz w:val="24"/>
          <w:szCs w:val="24"/>
        </w:rPr>
      </w:pPr>
      <w:r w:rsidRPr="00C84C6B">
        <w:rPr>
          <w:sz w:val="24"/>
          <w:szCs w:val="24"/>
        </w:rPr>
        <w:t>Expand the amount of distributed generation to 450 MW and provide that any amount of distributed generation not under development or contract by January 1, 2022, automatically be allocated to either the CRSP or REDI II programs;</w:t>
      </w:r>
    </w:p>
    <w:p w14:paraId="20523046" w14:textId="3C9D84B9" w:rsidR="00C84C6B" w:rsidRDefault="00C84C6B" w:rsidP="00C84C6B">
      <w:pPr>
        <w:pStyle w:val="ListParagraph"/>
        <w:numPr>
          <w:ilvl w:val="0"/>
          <w:numId w:val="12"/>
        </w:numPr>
        <w:spacing w:after="0" w:line="240" w:lineRule="auto"/>
        <w:ind w:left="720"/>
        <w:rPr>
          <w:sz w:val="24"/>
          <w:szCs w:val="24"/>
        </w:rPr>
      </w:pPr>
      <w:r>
        <w:rPr>
          <w:sz w:val="24"/>
          <w:szCs w:val="24"/>
        </w:rPr>
        <w:t>Direct the Company to update its analysis of technical feasibility of renewable energy factoring in the flexible operating mode of solar;</w:t>
      </w:r>
    </w:p>
    <w:p w14:paraId="01F9809B" w14:textId="43B3E644" w:rsidR="00C84C6B" w:rsidRDefault="00C84C6B" w:rsidP="00C84C6B">
      <w:pPr>
        <w:pStyle w:val="ListParagraph"/>
        <w:numPr>
          <w:ilvl w:val="0"/>
          <w:numId w:val="12"/>
        </w:numPr>
        <w:spacing w:after="0" w:line="240" w:lineRule="auto"/>
        <w:ind w:left="720"/>
        <w:rPr>
          <w:sz w:val="24"/>
          <w:szCs w:val="24"/>
        </w:rPr>
      </w:pPr>
      <w:r>
        <w:rPr>
          <w:sz w:val="24"/>
          <w:szCs w:val="24"/>
        </w:rPr>
        <w:t>Either adopt the DSM Advocacy Program or double the amount of energy efficiency savings in the DSM plan</w:t>
      </w:r>
      <w:r w:rsidR="002667AB">
        <w:rPr>
          <w:sz w:val="24"/>
          <w:szCs w:val="24"/>
        </w:rPr>
        <w:t xml:space="preserve"> and make the Manufactured Homes Program a pilot program</w:t>
      </w:r>
      <w:r>
        <w:rPr>
          <w:sz w:val="24"/>
          <w:szCs w:val="24"/>
        </w:rPr>
        <w:t xml:space="preserve">; </w:t>
      </w:r>
    </w:p>
    <w:p w14:paraId="2B73F24C" w14:textId="528796E0" w:rsidR="00C84C6B" w:rsidRDefault="00C84C6B" w:rsidP="00C84C6B">
      <w:pPr>
        <w:pStyle w:val="ListParagraph"/>
        <w:numPr>
          <w:ilvl w:val="0"/>
          <w:numId w:val="12"/>
        </w:numPr>
        <w:spacing w:after="0" w:line="240" w:lineRule="auto"/>
        <w:ind w:left="720"/>
        <w:rPr>
          <w:sz w:val="24"/>
          <w:szCs w:val="24"/>
        </w:rPr>
      </w:pPr>
      <w:r>
        <w:rPr>
          <w:sz w:val="24"/>
          <w:szCs w:val="24"/>
        </w:rPr>
        <w:lastRenderedPageBreak/>
        <w:t>Direct the Company to use an All-Source Bidding process in future RFPs that does not exclude any type of generation resource</w:t>
      </w:r>
      <w:r w:rsidR="000B0381">
        <w:rPr>
          <w:sz w:val="24"/>
          <w:szCs w:val="24"/>
        </w:rPr>
        <w:t>;</w:t>
      </w:r>
    </w:p>
    <w:p w14:paraId="36B3ED56" w14:textId="75126EF0" w:rsidR="000B0381" w:rsidRDefault="000B0381" w:rsidP="00C84C6B">
      <w:pPr>
        <w:pStyle w:val="ListParagraph"/>
        <w:numPr>
          <w:ilvl w:val="0"/>
          <w:numId w:val="12"/>
        </w:numPr>
        <w:spacing w:after="0" w:line="240" w:lineRule="auto"/>
        <w:ind w:left="720"/>
        <w:rPr>
          <w:sz w:val="24"/>
          <w:szCs w:val="24"/>
        </w:rPr>
      </w:pPr>
      <w:r>
        <w:rPr>
          <w:sz w:val="24"/>
          <w:szCs w:val="24"/>
        </w:rPr>
        <w:t>Include Plant Wansley in the 2022-23 capacity RFP;</w:t>
      </w:r>
    </w:p>
    <w:p w14:paraId="5F36E2C0" w14:textId="32902196" w:rsidR="000B0381" w:rsidRDefault="000B0381" w:rsidP="00C84C6B">
      <w:pPr>
        <w:pStyle w:val="ListParagraph"/>
        <w:numPr>
          <w:ilvl w:val="0"/>
          <w:numId w:val="12"/>
        </w:numPr>
        <w:spacing w:after="0" w:line="240" w:lineRule="auto"/>
        <w:ind w:left="720"/>
        <w:rPr>
          <w:sz w:val="24"/>
          <w:szCs w:val="24"/>
        </w:rPr>
      </w:pPr>
      <w:r>
        <w:rPr>
          <w:sz w:val="24"/>
          <w:szCs w:val="24"/>
        </w:rPr>
        <w:t xml:space="preserve">Adopt the seven critical improvements and additional enhancement to the CRSP program recommended by </w:t>
      </w:r>
      <w:r w:rsidR="00986FDC">
        <w:rPr>
          <w:sz w:val="24"/>
          <w:szCs w:val="24"/>
        </w:rPr>
        <w:t>SACE witness</w:t>
      </w:r>
      <w:r>
        <w:rPr>
          <w:sz w:val="24"/>
          <w:szCs w:val="24"/>
        </w:rPr>
        <w:t xml:space="preserve"> Perry; </w:t>
      </w:r>
    </w:p>
    <w:p w14:paraId="6E0689D9" w14:textId="665EE2E4" w:rsidR="000B0381" w:rsidRDefault="00E91308" w:rsidP="00C84C6B">
      <w:pPr>
        <w:pStyle w:val="ListParagraph"/>
        <w:numPr>
          <w:ilvl w:val="0"/>
          <w:numId w:val="12"/>
        </w:numPr>
        <w:spacing w:after="0" w:line="240" w:lineRule="auto"/>
        <w:ind w:left="720"/>
        <w:rPr>
          <w:sz w:val="24"/>
          <w:szCs w:val="24"/>
        </w:rPr>
      </w:pPr>
      <w:r>
        <w:rPr>
          <w:sz w:val="24"/>
          <w:szCs w:val="24"/>
        </w:rPr>
        <w:t xml:space="preserve">Direct the Company to reexamine the generation remix cost method, the support capacity, the winter reserve requirements in the RCB Framework and recalculate the reserve margins and capacity worth factor tables prior to issuing any RFPs; </w:t>
      </w:r>
    </w:p>
    <w:p w14:paraId="6133293B" w14:textId="0866A635" w:rsidR="00E91308" w:rsidRDefault="00E91308" w:rsidP="00C84C6B">
      <w:pPr>
        <w:pStyle w:val="ListParagraph"/>
        <w:numPr>
          <w:ilvl w:val="0"/>
          <w:numId w:val="12"/>
        </w:numPr>
        <w:spacing w:after="0" w:line="240" w:lineRule="auto"/>
        <w:ind w:left="720"/>
        <w:rPr>
          <w:sz w:val="24"/>
          <w:szCs w:val="24"/>
        </w:rPr>
      </w:pPr>
      <w:r>
        <w:rPr>
          <w:sz w:val="24"/>
          <w:szCs w:val="24"/>
        </w:rPr>
        <w:t xml:space="preserve">Redesign the Company’s additional sum proposal to ensure risk and equitable sharing of benefits are considered, and; </w:t>
      </w:r>
    </w:p>
    <w:p w14:paraId="6502E8D6" w14:textId="5B15197B" w:rsidR="00E91308" w:rsidRDefault="00E91308" w:rsidP="00C84C6B">
      <w:pPr>
        <w:pStyle w:val="ListParagraph"/>
        <w:numPr>
          <w:ilvl w:val="0"/>
          <w:numId w:val="12"/>
        </w:numPr>
        <w:spacing w:after="0" w:line="240" w:lineRule="auto"/>
        <w:ind w:left="720"/>
        <w:rPr>
          <w:sz w:val="24"/>
          <w:szCs w:val="24"/>
        </w:rPr>
      </w:pPr>
      <w:r>
        <w:rPr>
          <w:sz w:val="24"/>
          <w:szCs w:val="24"/>
        </w:rPr>
        <w:t>Provide that all parties may intervene and fully participate in any proceedings regarding the RCB Framework, the RFPs for all renewable energy generation and all semi-annual reviews of the Company’s coal combustion residual compliance efforts.</w:t>
      </w:r>
    </w:p>
    <w:p w14:paraId="537F6577" w14:textId="01026E7D" w:rsidR="00BD3847" w:rsidRDefault="00BD3847" w:rsidP="00BD3847">
      <w:pPr>
        <w:spacing w:after="0" w:line="240" w:lineRule="auto"/>
        <w:rPr>
          <w:sz w:val="24"/>
          <w:szCs w:val="24"/>
        </w:rPr>
      </w:pPr>
    </w:p>
    <w:p w14:paraId="55556DA7" w14:textId="495C7B02" w:rsidR="00BD3847" w:rsidRDefault="00BD3847" w:rsidP="00BD3847">
      <w:pPr>
        <w:spacing w:after="0" w:line="240" w:lineRule="auto"/>
        <w:rPr>
          <w:sz w:val="24"/>
          <w:szCs w:val="24"/>
        </w:rPr>
      </w:pPr>
    </w:p>
    <w:p w14:paraId="7BE7CAC6" w14:textId="065AFFF9" w:rsidR="00BD3847" w:rsidRDefault="00BD3847" w:rsidP="00BD3847">
      <w:pPr>
        <w:spacing w:after="0" w:line="240" w:lineRule="auto"/>
        <w:rPr>
          <w:sz w:val="24"/>
          <w:szCs w:val="24"/>
        </w:rPr>
      </w:pPr>
    </w:p>
    <w:p w14:paraId="2A4DD1EF" w14:textId="3CE7A718" w:rsidR="00B44A0C" w:rsidRDefault="00B44A0C" w:rsidP="00B44A0C">
      <w:pPr>
        <w:spacing w:after="0" w:line="240" w:lineRule="auto"/>
        <w:rPr>
          <w:sz w:val="24"/>
          <w:szCs w:val="24"/>
        </w:rPr>
      </w:pPr>
      <w:r>
        <w:rPr>
          <w:sz w:val="24"/>
          <w:szCs w:val="24"/>
        </w:rPr>
        <w:tab/>
        <w:t xml:space="preserve">Respectfully submitted this </w:t>
      </w:r>
      <w:r w:rsidR="00C77FCB">
        <w:rPr>
          <w:sz w:val="24"/>
          <w:szCs w:val="24"/>
        </w:rPr>
        <w:t>24th</w:t>
      </w:r>
      <w:r>
        <w:rPr>
          <w:sz w:val="24"/>
          <w:szCs w:val="24"/>
        </w:rPr>
        <w:t xml:space="preserve"> day of </w:t>
      </w:r>
      <w:r w:rsidR="00C77FCB">
        <w:rPr>
          <w:sz w:val="24"/>
          <w:szCs w:val="24"/>
        </w:rPr>
        <w:t>June</w:t>
      </w:r>
      <w:r>
        <w:rPr>
          <w:sz w:val="24"/>
          <w:szCs w:val="24"/>
        </w:rPr>
        <w:t>, 2019.</w:t>
      </w:r>
    </w:p>
    <w:p w14:paraId="0B760AFE" w14:textId="4A9072F0" w:rsidR="00B44A0C" w:rsidRDefault="00B44A0C" w:rsidP="00B44A0C">
      <w:pPr>
        <w:spacing w:after="0" w:line="240" w:lineRule="auto"/>
        <w:rPr>
          <w:sz w:val="24"/>
          <w:szCs w:val="24"/>
        </w:rPr>
      </w:pPr>
    </w:p>
    <w:p w14:paraId="229631AA" w14:textId="76FBFD61" w:rsidR="00B44A0C" w:rsidRDefault="00B44A0C" w:rsidP="00B44A0C">
      <w:pPr>
        <w:spacing w:after="0" w:line="240" w:lineRule="auto"/>
        <w:rPr>
          <w:sz w:val="24"/>
          <w:szCs w:val="24"/>
        </w:rPr>
      </w:pPr>
    </w:p>
    <w:p w14:paraId="3C345C0A" w14:textId="3FBBB164" w:rsidR="00B44A0C" w:rsidRDefault="00B44A0C" w:rsidP="00B44A0C">
      <w:pPr>
        <w:spacing w:after="0" w:line="240" w:lineRule="auto"/>
        <w:rPr>
          <w:sz w:val="24"/>
          <w:szCs w:val="24"/>
        </w:rPr>
      </w:pPr>
    </w:p>
    <w:p w14:paraId="1E91274A" w14:textId="25FD1FDE" w:rsidR="00B44A0C" w:rsidRDefault="00B44A0C" w:rsidP="00B44A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w:t>
      </w:r>
    </w:p>
    <w:p w14:paraId="7ABC4D07" w14:textId="32CA7517" w:rsidR="00B44A0C" w:rsidRDefault="00B44A0C" w:rsidP="00B44A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Robert B. Baker</w:t>
      </w:r>
    </w:p>
    <w:p w14:paraId="1BFAB838" w14:textId="2BFEC143" w:rsidR="00B44A0C" w:rsidRDefault="00B44A0C" w:rsidP="00B44A0C">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Attorney for the Southern Alliance for Clean Energy</w:t>
      </w:r>
    </w:p>
    <w:p w14:paraId="6748E54E" w14:textId="7291C37D" w:rsidR="00B44A0C" w:rsidRDefault="00B44A0C" w:rsidP="00B44A0C">
      <w:pPr>
        <w:spacing w:after="0" w:line="240" w:lineRule="auto"/>
        <w:rPr>
          <w:sz w:val="24"/>
          <w:szCs w:val="24"/>
        </w:rPr>
      </w:pPr>
    </w:p>
    <w:p w14:paraId="5D0590AA" w14:textId="6B79AA07" w:rsidR="00B44A0C" w:rsidRDefault="00B44A0C" w:rsidP="00B44A0C">
      <w:pPr>
        <w:spacing w:after="0" w:line="240" w:lineRule="auto"/>
        <w:rPr>
          <w:sz w:val="24"/>
          <w:szCs w:val="24"/>
        </w:rPr>
      </w:pPr>
      <w:r>
        <w:rPr>
          <w:sz w:val="24"/>
          <w:szCs w:val="24"/>
        </w:rPr>
        <w:t>Robert B. Baker, P.C.</w:t>
      </w:r>
    </w:p>
    <w:p w14:paraId="357CB1AD" w14:textId="7205A54A" w:rsidR="00B44A0C" w:rsidRDefault="00B44A0C" w:rsidP="00B44A0C">
      <w:pPr>
        <w:spacing w:after="0" w:line="240" w:lineRule="auto"/>
        <w:rPr>
          <w:sz w:val="24"/>
          <w:szCs w:val="24"/>
        </w:rPr>
      </w:pPr>
      <w:r>
        <w:rPr>
          <w:sz w:val="24"/>
          <w:szCs w:val="24"/>
        </w:rPr>
        <w:t>2480 Briarcliff Road, N.E.</w:t>
      </w:r>
    </w:p>
    <w:p w14:paraId="5DA301A4" w14:textId="75E5E4A4" w:rsidR="00B44A0C" w:rsidRDefault="00B44A0C" w:rsidP="00B44A0C">
      <w:pPr>
        <w:spacing w:after="0" w:line="240" w:lineRule="auto"/>
        <w:rPr>
          <w:sz w:val="24"/>
          <w:szCs w:val="24"/>
        </w:rPr>
      </w:pPr>
      <w:r>
        <w:rPr>
          <w:sz w:val="24"/>
          <w:szCs w:val="24"/>
        </w:rPr>
        <w:t>Suite 6</w:t>
      </w:r>
    </w:p>
    <w:p w14:paraId="0F816C34" w14:textId="6055DDAF" w:rsidR="00B44A0C" w:rsidRDefault="00B44A0C" w:rsidP="00B44A0C">
      <w:pPr>
        <w:spacing w:after="0" w:line="240" w:lineRule="auto"/>
        <w:rPr>
          <w:sz w:val="24"/>
          <w:szCs w:val="24"/>
        </w:rPr>
      </w:pPr>
      <w:r>
        <w:rPr>
          <w:sz w:val="24"/>
          <w:szCs w:val="24"/>
        </w:rPr>
        <w:t>Atlanta, Georgia 30329</w:t>
      </w:r>
    </w:p>
    <w:p w14:paraId="5926657A" w14:textId="64157CE4" w:rsidR="00B44A0C" w:rsidRDefault="00B44A0C" w:rsidP="00B44A0C">
      <w:pPr>
        <w:spacing w:after="0" w:line="240" w:lineRule="auto"/>
        <w:rPr>
          <w:sz w:val="24"/>
          <w:szCs w:val="24"/>
        </w:rPr>
      </w:pPr>
      <w:r>
        <w:rPr>
          <w:sz w:val="24"/>
          <w:szCs w:val="24"/>
        </w:rPr>
        <w:t>706-207-5002</w:t>
      </w:r>
    </w:p>
    <w:p w14:paraId="2765104B" w14:textId="4352CC75" w:rsidR="00B44A0C" w:rsidRDefault="002358BB" w:rsidP="00B44A0C">
      <w:pPr>
        <w:spacing w:after="0" w:line="240" w:lineRule="auto"/>
        <w:rPr>
          <w:rStyle w:val="Hyperlink"/>
          <w:sz w:val="24"/>
          <w:szCs w:val="24"/>
        </w:rPr>
      </w:pPr>
      <w:hyperlink r:id="rId8" w:history="1">
        <w:r w:rsidR="00B44A0C" w:rsidRPr="00735F72">
          <w:rPr>
            <w:rStyle w:val="Hyperlink"/>
            <w:sz w:val="24"/>
            <w:szCs w:val="24"/>
          </w:rPr>
          <w:t>bobby@robertbbaker.com</w:t>
        </w:r>
      </w:hyperlink>
    </w:p>
    <w:p w14:paraId="5A7A884F" w14:textId="29CC1671" w:rsidR="00614E00" w:rsidRDefault="00614E00" w:rsidP="00B44A0C">
      <w:pPr>
        <w:spacing w:after="0" w:line="240" w:lineRule="auto"/>
        <w:rPr>
          <w:rStyle w:val="Hyperlink"/>
          <w:sz w:val="24"/>
          <w:szCs w:val="24"/>
        </w:rPr>
      </w:pPr>
    </w:p>
    <w:p w14:paraId="1585BB6E" w14:textId="46741E49" w:rsidR="00614E00" w:rsidRDefault="00614E00" w:rsidP="00B44A0C">
      <w:pPr>
        <w:spacing w:after="0" w:line="240" w:lineRule="auto"/>
        <w:rPr>
          <w:rStyle w:val="Hyperlink"/>
          <w:sz w:val="24"/>
          <w:szCs w:val="24"/>
        </w:rPr>
      </w:pPr>
    </w:p>
    <w:p w14:paraId="6FBAC09E" w14:textId="6A7C4F07" w:rsidR="00614E00" w:rsidRDefault="00614E00" w:rsidP="00B44A0C">
      <w:pPr>
        <w:spacing w:after="0" w:line="240" w:lineRule="auto"/>
        <w:rPr>
          <w:rStyle w:val="Hyperlink"/>
          <w:sz w:val="24"/>
          <w:szCs w:val="24"/>
        </w:rPr>
      </w:pPr>
    </w:p>
    <w:p w14:paraId="3DF0B375" w14:textId="56216944" w:rsidR="00614E00" w:rsidRDefault="00614E00" w:rsidP="00B44A0C">
      <w:pPr>
        <w:spacing w:after="0" w:line="240" w:lineRule="auto"/>
        <w:rPr>
          <w:rStyle w:val="Hyperlink"/>
          <w:sz w:val="24"/>
          <w:szCs w:val="24"/>
        </w:rPr>
      </w:pPr>
    </w:p>
    <w:p w14:paraId="5AD046C5" w14:textId="0337D115" w:rsidR="00614E00" w:rsidRDefault="00614E00" w:rsidP="00B44A0C">
      <w:pPr>
        <w:spacing w:after="0" w:line="240" w:lineRule="auto"/>
        <w:rPr>
          <w:rStyle w:val="Hyperlink"/>
          <w:sz w:val="24"/>
          <w:szCs w:val="24"/>
        </w:rPr>
      </w:pPr>
    </w:p>
    <w:p w14:paraId="0F5CBA1F" w14:textId="735CE02C" w:rsidR="00614E00" w:rsidRDefault="00614E00" w:rsidP="00B44A0C">
      <w:pPr>
        <w:spacing w:after="0" w:line="240" w:lineRule="auto"/>
        <w:rPr>
          <w:rStyle w:val="Hyperlink"/>
          <w:sz w:val="24"/>
          <w:szCs w:val="24"/>
        </w:rPr>
      </w:pPr>
    </w:p>
    <w:p w14:paraId="4D10EF92" w14:textId="1DC389FC" w:rsidR="00614E00" w:rsidRDefault="00614E00" w:rsidP="00B44A0C">
      <w:pPr>
        <w:spacing w:after="0" w:line="240" w:lineRule="auto"/>
        <w:rPr>
          <w:rStyle w:val="Hyperlink"/>
          <w:sz w:val="24"/>
          <w:szCs w:val="24"/>
        </w:rPr>
      </w:pPr>
    </w:p>
    <w:p w14:paraId="71914922" w14:textId="6DAF8D38" w:rsidR="00614E00" w:rsidRDefault="00614E00" w:rsidP="00B44A0C">
      <w:pPr>
        <w:spacing w:after="0" w:line="240" w:lineRule="auto"/>
        <w:rPr>
          <w:rStyle w:val="Hyperlink"/>
          <w:sz w:val="24"/>
          <w:szCs w:val="24"/>
        </w:rPr>
      </w:pPr>
    </w:p>
    <w:p w14:paraId="02C97E88" w14:textId="0707CB27" w:rsidR="00614E00" w:rsidRDefault="00614E00" w:rsidP="00B44A0C">
      <w:pPr>
        <w:spacing w:after="0" w:line="240" w:lineRule="auto"/>
        <w:rPr>
          <w:rStyle w:val="Hyperlink"/>
          <w:sz w:val="24"/>
          <w:szCs w:val="24"/>
        </w:rPr>
      </w:pPr>
    </w:p>
    <w:p w14:paraId="51093CEF" w14:textId="6A737C45" w:rsidR="00614E00" w:rsidRDefault="00614E00" w:rsidP="00B44A0C">
      <w:pPr>
        <w:spacing w:after="0" w:line="240" w:lineRule="auto"/>
        <w:rPr>
          <w:rStyle w:val="Hyperlink"/>
          <w:sz w:val="24"/>
          <w:szCs w:val="24"/>
        </w:rPr>
      </w:pPr>
    </w:p>
    <w:p w14:paraId="6B7363B7" w14:textId="44C55EF6" w:rsidR="00614E00" w:rsidRDefault="00614E00" w:rsidP="00B44A0C">
      <w:pPr>
        <w:spacing w:after="0" w:line="240" w:lineRule="auto"/>
        <w:rPr>
          <w:rStyle w:val="Hyperlink"/>
          <w:sz w:val="24"/>
          <w:szCs w:val="24"/>
        </w:rPr>
      </w:pPr>
    </w:p>
    <w:p w14:paraId="62D8EA64" w14:textId="36A4F52A" w:rsidR="00614E00" w:rsidRDefault="00614E00" w:rsidP="00B44A0C">
      <w:pPr>
        <w:spacing w:after="0" w:line="240" w:lineRule="auto"/>
        <w:rPr>
          <w:rStyle w:val="Hyperlink"/>
          <w:sz w:val="24"/>
          <w:szCs w:val="24"/>
        </w:rPr>
      </w:pPr>
    </w:p>
    <w:p w14:paraId="715E293E" w14:textId="44611952" w:rsidR="00614E00" w:rsidRDefault="00614E00" w:rsidP="00B44A0C">
      <w:pPr>
        <w:spacing w:after="0" w:line="240" w:lineRule="auto"/>
        <w:rPr>
          <w:rStyle w:val="Hyperlink"/>
          <w:sz w:val="24"/>
          <w:szCs w:val="24"/>
        </w:rPr>
      </w:pPr>
    </w:p>
    <w:p w14:paraId="5C154AE9" w14:textId="37E7AA9B" w:rsidR="00614E00" w:rsidRDefault="00614E00" w:rsidP="00B44A0C">
      <w:pPr>
        <w:spacing w:after="0" w:line="240" w:lineRule="auto"/>
        <w:rPr>
          <w:rStyle w:val="Hyperlink"/>
          <w:sz w:val="24"/>
          <w:szCs w:val="24"/>
        </w:rPr>
      </w:pPr>
    </w:p>
    <w:p w14:paraId="0AA25910" w14:textId="38DD26C4" w:rsidR="00F761A3" w:rsidRDefault="00F761A3" w:rsidP="00A97069">
      <w:pPr>
        <w:spacing w:after="0" w:line="240" w:lineRule="auto"/>
        <w:jc w:val="center"/>
        <w:rPr>
          <w:sz w:val="24"/>
          <w:szCs w:val="24"/>
        </w:rPr>
      </w:pPr>
      <w:r>
        <w:rPr>
          <w:sz w:val="24"/>
          <w:szCs w:val="24"/>
        </w:rPr>
        <w:lastRenderedPageBreak/>
        <w:t>BEFORE THE</w:t>
      </w:r>
    </w:p>
    <w:p w14:paraId="6D0DE4F8" w14:textId="52DA25CC" w:rsidR="00F761A3" w:rsidRDefault="00F761A3" w:rsidP="00F761A3">
      <w:pPr>
        <w:spacing w:after="0" w:line="240" w:lineRule="auto"/>
        <w:jc w:val="center"/>
        <w:rPr>
          <w:sz w:val="24"/>
          <w:szCs w:val="24"/>
        </w:rPr>
      </w:pPr>
      <w:r>
        <w:rPr>
          <w:sz w:val="24"/>
          <w:szCs w:val="24"/>
        </w:rPr>
        <w:t>GEORGIA PUBLIC SERVICE COMMISSION</w:t>
      </w:r>
    </w:p>
    <w:p w14:paraId="15E8E54E" w14:textId="06C40E3F" w:rsidR="00F761A3" w:rsidRDefault="00F761A3" w:rsidP="00F761A3">
      <w:pPr>
        <w:spacing w:after="0" w:line="240" w:lineRule="auto"/>
        <w:jc w:val="center"/>
        <w:rPr>
          <w:sz w:val="24"/>
          <w:szCs w:val="24"/>
        </w:rPr>
      </w:pPr>
      <w:r>
        <w:rPr>
          <w:sz w:val="24"/>
          <w:szCs w:val="24"/>
        </w:rPr>
        <w:t>STATE OF GEORGIA</w:t>
      </w:r>
    </w:p>
    <w:p w14:paraId="2A6335DE" w14:textId="2CAA5414" w:rsidR="00F761A3" w:rsidRDefault="00F761A3" w:rsidP="00F761A3">
      <w:pPr>
        <w:spacing w:after="0" w:line="240" w:lineRule="auto"/>
        <w:jc w:val="center"/>
        <w:rPr>
          <w:sz w:val="24"/>
          <w:szCs w:val="24"/>
        </w:rPr>
      </w:pPr>
    </w:p>
    <w:p w14:paraId="63B63774" w14:textId="1CCF8FD7" w:rsidR="00F761A3" w:rsidRDefault="00F761A3" w:rsidP="00F761A3">
      <w:pPr>
        <w:spacing w:after="0" w:line="240" w:lineRule="auto"/>
        <w:rPr>
          <w:sz w:val="24"/>
          <w:szCs w:val="24"/>
        </w:rPr>
      </w:pPr>
      <w:r>
        <w:rPr>
          <w:sz w:val="24"/>
          <w:szCs w:val="24"/>
        </w:rPr>
        <w:t>Georgia Power Company</w:t>
      </w:r>
      <w:r w:rsidR="00B470F5">
        <w:rPr>
          <w:sz w:val="24"/>
          <w:szCs w:val="24"/>
        </w:rPr>
        <w:t>’s</w:t>
      </w:r>
      <w:r>
        <w:rPr>
          <w:sz w:val="24"/>
          <w:szCs w:val="24"/>
        </w:rPr>
        <w:t xml:space="preserve"> 2019 Integrated</w:t>
      </w:r>
      <w:r>
        <w:rPr>
          <w:sz w:val="24"/>
          <w:szCs w:val="24"/>
        </w:rPr>
        <w:tab/>
        <w:t>]</w:t>
      </w:r>
    </w:p>
    <w:p w14:paraId="551B72AE" w14:textId="65C0F3BB" w:rsidR="00F761A3" w:rsidRDefault="00F761A3" w:rsidP="00F761A3">
      <w:pPr>
        <w:spacing w:after="0" w:line="240" w:lineRule="auto"/>
        <w:rPr>
          <w:sz w:val="24"/>
          <w:szCs w:val="24"/>
        </w:rPr>
      </w:pPr>
      <w:r>
        <w:rPr>
          <w:sz w:val="24"/>
          <w:szCs w:val="24"/>
        </w:rPr>
        <w:t xml:space="preserve">Resource Plan and Application for </w:t>
      </w:r>
      <w:r>
        <w:rPr>
          <w:sz w:val="24"/>
          <w:szCs w:val="24"/>
        </w:rPr>
        <w:tab/>
      </w:r>
      <w:r>
        <w:rPr>
          <w:sz w:val="24"/>
          <w:szCs w:val="24"/>
        </w:rPr>
        <w:tab/>
        <w:t>]</w:t>
      </w:r>
    </w:p>
    <w:p w14:paraId="365331F0" w14:textId="5164D82B" w:rsidR="00F761A3" w:rsidRDefault="003F18F4" w:rsidP="00F761A3">
      <w:pPr>
        <w:spacing w:after="0" w:line="240" w:lineRule="auto"/>
        <w:rPr>
          <w:sz w:val="24"/>
          <w:szCs w:val="24"/>
        </w:rPr>
      </w:pPr>
      <w:r>
        <w:rPr>
          <w:sz w:val="24"/>
          <w:szCs w:val="24"/>
        </w:rPr>
        <w:t>Certification of Capacity from Plant Scherer</w:t>
      </w:r>
      <w:r w:rsidR="00F761A3">
        <w:rPr>
          <w:sz w:val="24"/>
          <w:szCs w:val="24"/>
        </w:rPr>
        <w:tab/>
        <w:t>]</w:t>
      </w:r>
    </w:p>
    <w:p w14:paraId="24C5DBD0" w14:textId="62DFEB82" w:rsidR="003F18F4" w:rsidRDefault="003F18F4" w:rsidP="00F761A3">
      <w:pPr>
        <w:spacing w:after="0" w:line="240" w:lineRule="auto"/>
        <w:rPr>
          <w:sz w:val="24"/>
          <w:szCs w:val="24"/>
        </w:rPr>
      </w:pPr>
      <w:r>
        <w:rPr>
          <w:sz w:val="24"/>
          <w:szCs w:val="24"/>
        </w:rPr>
        <w:t xml:space="preserve">Unit 3 and Plant Goat Rock Units 9-12 and </w:t>
      </w:r>
      <w:r>
        <w:rPr>
          <w:sz w:val="24"/>
          <w:szCs w:val="24"/>
        </w:rPr>
        <w:tab/>
        <w:t>]</w:t>
      </w:r>
      <w:r>
        <w:rPr>
          <w:sz w:val="24"/>
          <w:szCs w:val="24"/>
        </w:rPr>
        <w:tab/>
      </w:r>
      <w:r>
        <w:rPr>
          <w:sz w:val="24"/>
          <w:szCs w:val="24"/>
        </w:rPr>
        <w:tab/>
        <w:t>Docket No. 423410</w:t>
      </w:r>
    </w:p>
    <w:p w14:paraId="6CA9F190" w14:textId="327DA871" w:rsidR="003F18F4" w:rsidRDefault="003F18F4" w:rsidP="00F761A3">
      <w:pPr>
        <w:spacing w:after="0" w:line="240" w:lineRule="auto"/>
        <w:rPr>
          <w:sz w:val="24"/>
          <w:szCs w:val="24"/>
        </w:rPr>
      </w:pPr>
      <w:r>
        <w:rPr>
          <w:sz w:val="24"/>
          <w:szCs w:val="24"/>
        </w:rPr>
        <w:t xml:space="preserve">Application for Decertification of Plant </w:t>
      </w:r>
      <w:r>
        <w:rPr>
          <w:sz w:val="24"/>
          <w:szCs w:val="24"/>
        </w:rPr>
        <w:tab/>
        <w:t>]</w:t>
      </w:r>
    </w:p>
    <w:p w14:paraId="19B3B339" w14:textId="77DFC578" w:rsidR="003F18F4" w:rsidRDefault="003F18F4" w:rsidP="00F761A3">
      <w:pPr>
        <w:spacing w:after="0" w:line="240" w:lineRule="auto"/>
        <w:rPr>
          <w:sz w:val="24"/>
          <w:szCs w:val="24"/>
        </w:rPr>
      </w:pPr>
      <w:r>
        <w:rPr>
          <w:sz w:val="24"/>
          <w:szCs w:val="24"/>
        </w:rPr>
        <w:t>Hammond Units 1-4, Plant McIntosh Unit 1,</w:t>
      </w:r>
      <w:r>
        <w:rPr>
          <w:sz w:val="24"/>
          <w:szCs w:val="24"/>
        </w:rPr>
        <w:tab/>
        <w:t>]</w:t>
      </w:r>
    </w:p>
    <w:p w14:paraId="5EA78095" w14:textId="4A8AFC8F" w:rsidR="003F18F4" w:rsidRDefault="003F18F4" w:rsidP="00F761A3">
      <w:pPr>
        <w:spacing w:after="0" w:line="240" w:lineRule="auto"/>
        <w:rPr>
          <w:sz w:val="24"/>
          <w:szCs w:val="24"/>
        </w:rPr>
      </w:pPr>
      <w:r>
        <w:rPr>
          <w:sz w:val="24"/>
          <w:szCs w:val="24"/>
        </w:rPr>
        <w:t>Plant Estatoah Unit 1, Plant Langdale</w:t>
      </w:r>
      <w:r>
        <w:rPr>
          <w:sz w:val="24"/>
          <w:szCs w:val="24"/>
        </w:rPr>
        <w:tab/>
      </w:r>
      <w:r>
        <w:rPr>
          <w:sz w:val="24"/>
          <w:szCs w:val="24"/>
        </w:rPr>
        <w:tab/>
        <w:t>]</w:t>
      </w:r>
    </w:p>
    <w:p w14:paraId="5107D4E9" w14:textId="238B0E4A" w:rsidR="003F18F4" w:rsidRDefault="003F18F4" w:rsidP="00F761A3">
      <w:pPr>
        <w:spacing w:after="0" w:line="240" w:lineRule="auto"/>
        <w:rPr>
          <w:sz w:val="24"/>
          <w:szCs w:val="24"/>
        </w:rPr>
      </w:pPr>
      <w:r>
        <w:rPr>
          <w:sz w:val="24"/>
          <w:szCs w:val="24"/>
        </w:rPr>
        <w:t>Units 5-6, and Plant Riverview Units 1-2,</w:t>
      </w:r>
      <w:r>
        <w:rPr>
          <w:sz w:val="24"/>
          <w:szCs w:val="24"/>
        </w:rPr>
        <w:tab/>
        <w:t>]</w:t>
      </w:r>
    </w:p>
    <w:p w14:paraId="2FBA7E33" w14:textId="34B37369" w:rsidR="00F761A3" w:rsidRDefault="00F761A3" w:rsidP="00F761A3">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35F5E55" w14:textId="68CAE34A" w:rsidR="00F761A3" w:rsidRDefault="00F761A3" w:rsidP="00F761A3">
      <w:pPr>
        <w:spacing w:after="0" w:line="240" w:lineRule="auto"/>
        <w:rPr>
          <w:sz w:val="24"/>
          <w:szCs w:val="24"/>
        </w:rPr>
      </w:pPr>
      <w:r>
        <w:rPr>
          <w:sz w:val="24"/>
          <w:szCs w:val="24"/>
        </w:rPr>
        <w:t>And</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A7E6F5D" w14:textId="62C8EA0F" w:rsidR="00F761A3" w:rsidRDefault="00F761A3" w:rsidP="00F761A3">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50C821A8" w14:textId="4659B968" w:rsidR="00F761A3" w:rsidRDefault="00F761A3" w:rsidP="00F761A3">
      <w:pPr>
        <w:spacing w:after="0" w:line="240" w:lineRule="auto"/>
        <w:rPr>
          <w:sz w:val="24"/>
          <w:szCs w:val="24"/>
        </w:rPr>
      </w:pPr>
      <w:r>
        <w:rPr>
          <w:sz w:val="24"/>
          <w:szCs w:val="24"/>
        </w:rPr>
        <w:t>Georgia Power Company’s Application</w:t>
      </w:r>
      <w:r>
        <w:rPr>
          <w:sz w:val="24"/>
          <w:szCs w:val="24"/>
        </w:rPr>
        <w:tab/>
        <w:t>]</w:t>
      </w:r>
    </w:p>
    <w:p w14:paraId="7B2AA96A" w14:textId="74193947" w:rsidR="00F761A3" w:rsidRDefault="00F761A3" w:rsidP="00F761A3">
      <w:pPr>
        <w:spacing w:after="0" w:line="240" w:lineRule="auto"/>
        <w:rPr>
          <w:sz w:val="24"/>
          <w:szCs w:val="24"/>
        </w:rPr>
      </w:pPr>
      <w:r>
        <w:rPr>
          <w:sz w:val="24"/>
          <w:szCs w:val="24"/>
        </w:rPr>
        <w:t>for the Certification, Decertification and</w:t>
      </w:r>
      <w:r>
        <w:rPr>
          <w:sz w:val="24"/>
          <w:szCs w:val="24"/>
        </w:rPr>
        <w:tab/>
        <w:t>]</w:t>
      </w:r>
      <w:r w:rsidR="003F18F4">
        <w:rPr>
          <w:sz w:val="24"/>
          <w:szCs w:val="24"/>
        </w:rPr>
        <w:tab/>
      </w:r>
      <w:r w:rsidR="003F18F4">
        <w:rPr>
          <w:sz w:val="24"/>
          <w:szCs w:val="24"/>
        </w:rPr>
        <w:tab/>
        <w:t>Docket No. 42311</w:t>
      </w:r>
    </w:p>
    <w:p w14:paraId="169F1F25" w14:textId="657943E5" w:rsidR="00F761A3" w:rsidRDefault="00F761A3" w:rsidP="00F761A3">
      <w:pPr>
        <w:spacing w:after="0" w:line="240" w:lineRule="auto"/>
        <w:rPr>
          <w:sz w:val="24"/>
          <w:szCs w:val="24"/>
        </w:rPr>
      </w:pPr>
      <w:r>
        <w:rPr>
          <w:sz w:val="24"/>
          <w:szCs w:val="24"/>
        </w:rPr>
        <w:t>Amended Demand Side Management Plan.</w:t>
      </w:r>
      <w:r>
        <w:rPr>
          <w:sz w:val="24"/>
          <w:szCs w:val="24"/>
        </w:rPr>
        <w:tab/>
        <w:t>]</w:t>
      </w:r>
    </w:p>
    <w:p w14:paraId="782E886F" w14:textId="47726A5C" w:rsidR="00F761A3" w:rsidRDefault="00F761A3" w:rsidP="00F761A3">
      <w:pPr>
        <w:spacing w:after="0" w:line="240" w:lineRule="auto"/>
        <w:rPr>
          <w:sz w:val="24"/>
          <w:szCs w:val="24"/>
        </w:rPr>
      </w:pPr>
    </w:p>
    <w:p w14:paraId="0B672D5B" w14:textId="77777777" w:rsidR="00F761A3" w:rsidRDefault="00F761A3" w:rsidP="00F761A3">
      <w:pPr>
        <w:spacing w:after="0" w:line="240" w:lineRule="auto"/>
        <w:rPr>
          <w:sz w:val="24"/>
          <w:szCs w:val="24"/>
        </w:rPr>
      </w:pPr>
    </w:p>
    <w:p w14:paraId="4C3FE57C" w14:textId="123CD108" w:rsidR="00F761A3" w:rsidRDefault="00663432" w:rsidP="00F761A3">
      <w:pPr>
        <w:spacing w:after="0" w:line="240" w:lineRule="auto"/>
        <w:jc w:val="center"/>
        <w:rPr>
          <w:sz w:val="24"/>
          <w:szCs w:val="24"/>
        </w:rPr>
      </w:pPr>
      <w:r>
        <w:rPr>
          <w:sz w:val="24"/>
          <w:szCs w:val="24"/>
        </w:rPr>
        <w:t>CERTIFICATE OF SERVICE</w:t>
      </w:r>
    </w:p>
    <w:p w14:paraId="422BEA89" w14:textId="29D16050" w:rsidR="00663432" w:rsidRDefault="00663432" w:rsidP="00F761A3">
      <w:pPr>
        <w:spacing w:after="0" w:line="240" w:lineRule="auto"/>
        <w:jc w:val="center"/>
        <w:rPr>
          <w:sz w:val="24"/>
          <w:szCs w:val="24"/>
        </w:rPr>
      </w:pPr>
    </w:p>
    <w:p w14:paraId="6068AF08" w14:textId="1589D368" w:rsidR="00663432" w:rsidRDefault="00663432" w:rsidP="00663432">
      <w:pPr>
        <w:spacing w:after="0" w:line="240" w:lineRule="auto"/>
        <w:rPr>
          <w:sz w:val="24"/>
          <w:szCs w:val="24"/>
        </w:rPr>
      </w:pPr>
      <w:r>
        <w:rPr>
          <w:sz w:val="24"/>
          <w:szCs w:val="24"/>
        </w:rPr>
        <w:tab/>
        <w:t xml:space="preserve">I hereby certify that the foregoing </w:t>
      </w:r>
      <w:r w:rsidR="00BD228D">
        <w:rPr>
          <w:b/>
          <w:sz w:val="24"/>
          <w:szCs w:val="24"/>
        </w:rPr>
        <w:t>Post-Hearing Brief</w:t>
      </w:r>
      <w:r>
        <w:rPr>
          <w:b/>
          <w:sz w:val="24"/>
          <w:szCs w:val="24"/>
        </w:rPr>
        <w:t xml:space="preserve"> of the Southern Alliance for Clean Energy, Inc.</w:t>
      </w:r>
      <w:r>
        <w:rPr>
          <w:sz w:val="24"/>
          <w:szCs w:val="24"/>
        </w:rPr>
        <w:t xml:space="preserve"> was filed in Dockets </w:t>
      </w:r>
      <w:r w:rsidR="00E35EBE">
        <w:rPr>
          <w:sz w:val="24"/>
          <w:szCs w:val="24"/>
        </w:rPr>
        <w:t>42310</w:t>
      </w:r>
      <w:r>
        <w:rPr>
          <w:sz w:val="24"/>
          <w:szCs w:val="24"/>
        </w:rPr>
        <w:t xml:space="preserve"> and </w:t>
      </w:r>
      <w:r w:rsidR="00E35EBE">
        <w:rPr>
          <w:sz w:val="24"/>
          <w:szCs w:val="24"/>
        </w:rPr>
        <w:t>42311</w:t>
      </w:r>
      <w:r>
        <w:rPr>
          <w:sz w:val="24"/>
          <w:szCs w:val="24"/>
        </w:rPr>
        <w:t xml:space="preserve"> with the Georgia Public Service Commission’s Executive Secretary by hand delivery.  An electronic copy of same was served</w:t>
      </w:r>
      <w:r w:rsidR="00A036A6">
        <w:rPr>
          <w:sz w:val="24"/>
          <w:szCs w:val="24"/>
        </w:rPr>
        <w:t xml:space="preserve"> upon all parties listed below by electronic mail, unless otherwise indicated, and addressed as follows:</w:t>
      </w:r>
    </w:p>
    <w:p w14:paraId="501A3C80" w14:textId="198FD757" w:rsidR="00A036A6" w:rsidRDefault="00A036A6" w:rsidP="00663432">
      <w:pPr>
        <w:spacing w:after="0" w:line="240" w:lineRule="auto"/>
        <w:rPr>
          <w:sz w:val="24"/>
          <w:szCs w:val="24"/>
        </w:rPr>
      </w:pPr>
    </w:p>
    <w:p w14:paraId="3E44DA1B" w14:textId="1CE33DBC" w:rsidR="00A036A6" w:rsidRDefault="00A036A6" w:rsidP="00663432">
      <w:pPr>
        <w:spacing w:after="0" w:line="240" w:lineRule="auto"/>
        <w:rPr>
          <w:sz w:val="24"/>
          <w:szCs w:val="24"/>
        </w:rPr>
      </w:pPr>
      <w:r>
        <w:rPr>
          <w:sz w:val="24"/>
          <w:szCs w:val="24"/>
        </w:rPr>
        <w:t>Reece McAlister</w:t>
      </w:r>
      <w:r>
        <w:rPr>
          <w:sz w:val="24"/>
          <w:szCs w:val="24"/>
        </w:rPr>
        <w:tab/>
      </w:r>
      <w:r>
        <w:rPr>
          <w:sz w:val="24"/>
          <w:szCs w:val="24"/>
        </w:rPr>
        <w:tab/>
      </w:r>
      <w:r>
        <w:rPr>
          <w:sz w:val="24"/>
          <w:szCs w:val="24"/>
        </w:rPr>
        <w:tab/>
      </w:r>
      <w:r>
        <w:rPr>
          <w:sz w:val="24"/>
          <w:szCs w:val="24"/>
        </w:rPr>
        <w:tab/>
      </w:r>
      <w:r>
        <w:rPr>
          <w:sz w:val="24"/>
          <w:szCs w:val="24"/>
        </w:rPr>
        <w:tab/>
        <w:t>Jeffrey Stair</w:t>
      </w:r>
    </w:p>
    <w:p w14:paraId="0154B2D5" w14:textId="54C408C6" w:rsidR="00A036A6" w:rsidRDefault="00A036A6" w:rsidP="00663432">
      <w:pPr>
        <w:spacing w:after="0" w:line="240" w:lineRule="auto"/>
        <w:rPr>
          <w:sz w:val="24"/>
          <w:szCs w:val="24"/>
        </w:rPr>
      </w:pPr>
      <w:r>
        <w:rPr>
          <w:sz w:val="24"/>
          <w:szCs w:val="24"/>
        </w:rPr>
        <w:t>Executive Director</w:t>
      </w:r>
      <w:r>
        <w:rPr>
          <w:sz w:val="24"/>
          <w:szCs w:val="24"/>
        </w:rPr>
        <w:tab/>
      </w:r>
      <w:r>
        <w:rPr>
          <w:sz w:val="24"/>
          <w:szCs w:val="24"/>
        </w:rPr>
        <w:tab/>
      </w:r>
      <w:r>
        <w:rPr>
          <w:sz w:val="24"/>
          <w:szCs w:val="24"/>
        </w:rPr>
        <w:tab/>
      </w:r>
      <w:r>
        <w:rPr>
          <w:sz w:val="24"/>
          <w:szCs w:val="24"/>
        </w:rPr>
        <w:tab/>
      </w:r>
      <w:r>
        <w:rPr>
          <w:sz w:val="24"/>
          <w:szCs w:val="24"/>
        </w:rPr>
        <w:tab/>
        <w:t>Georgia Public Service Commission</w:t>
      </w:r>
    </w:p>
    <w:p w14:paraId="1559C980" w14:textId="71EFE678" w:rsidR="00A036A6" w:rsidRDefault="00A036A6" w:rsidP="00663432">
      <w:pPr>
        <w:spacing w:after="0" w:line="240" w:lineRule="auto"/>
        <w:rPr>
          <w:sz w:val="24"/>
          <w:szCs w:val="24"/>
        </w:rPr>
      </w:pPr>
      <w:r>
        <w:rPr>
          <w:sz w:val="24"/>
          <w:szCs w:val="24"/>
        </w:rPr>
        <w:t>Georgia Public Service Commission</w:t>
      </w:r>
      <w:r>
        <w:rPr>
          <w:sz w:val="24"/>
          <w:szCs w:val="24"/>
        </w:rPr>
        <w:tab/>
      </w:r>
      <w:r w:rsidR="00EE2EC8">
        <w:rPr>
          <w:sz w:val="24"/>
          <w:szCs w:val="24"/>
        </w:rPr>
        <w:tab/>
      </w:r>
      <w:r w:rsidR="00EE2EC8">
        <w:rPr>
          <w:sz w:val="24"/>
          <w:szCs w:val="24"/>
        </w:rPr>
        <w:tab/>
        <w:t>244 Washington Street, S.W.</w:t>
      </w:r>
    </w:p>
    <w:p w14:paraId="4F84C582" w14:textId="2907D7E4" w:rsidR="00A036A6" w:rsidRDefault="00A036A6" w:rsidP="00663432">
      <w:pPr>
        <w:spacing w:after="0" w:line="240" w:lineRule="auto"/>
        <w:rPr>
          <w:sz w:val="24"/>
          <w:szCs w:val="24"/>
        </w:rPr>
      </w:pPr>
      <w:r>
        <w:rPr>
          <w:sz w:val="24"/>
          <w:szCs w:val="24"/>
        </w:rPr>
        <w:t>244 Washington Street, S.W.</w:t>
      </w:r>
      <w:r w:rsidR="00EE2EC8">
        <w:rPr>
          <w:sz w:val="24"/>
          <w:szCs w:val="24"/>
        </w:rPr>
        <w:tab/>
      </w:r>
      <w:r w:rsidR="00EE2EC8">
        <w:rPr>
          <w:sz w:val="24"/>
          <w:szCs w:val="24"/>
        </w:rPr>
        <w:tab/>
      </w:r>
      <w:r w:rsidR="00EE2EC8">
        <w:rPr>
          <w:sz w:val="24"/>
          <w:szCs w:val="24"/>
        </w:rPr>
        <w:tab/>
      </w:r>
      <w:r w:rsidR="00EE2EC8">
        <w:rPr>
          <w:sz w:val="24"/>
          <w:szCs w:val="24"/>
        </w:rPr>
        <w:tab/>
        <w:t>Atlanta, Georgia 30334</w:t>
      </w:r>
    </w:p>
    <w:p w14:paraId="7B382DDB" w14:textId="46C47435" w:rsidR="00A036A6" w:rsidRDefault="00A036A6" w:rsidP="00663432">
      <w:pPr>
        <w:spacing w:after="0" w:line="240" w:lineRule="auto"/>
        <w:rPr>
          <w:sz w:val="24"/>
          <w:szCs w:val="24"/>
        </w:rPr>
      </w:pPr>
      <w:r>
        <w:rPr>
          <w:sz w:val="24"/>
          <w:szCs w:val="24"/>
        </w:rPr>
        <w:t>Atlanta, Georgia 30334</w:t>
      </w:r>
      <w:r w:rsidR="00EE2EC8">
        <w:rPr>
          <w:sz w:val="24"/>
          <w:szCs w:val="24"/>
        </w:rPr>
        <w:tab/>
      </w:r>
      <w:r w:rsidR="00EE2EC8">
        <w:rPr>
          <w:sz w:val="24"/>
          <w:szCs w:val="24"/>
        </w:rPr>
        <w:tab/>
      </w:r>
      <w:r w:rsidR="00EE2EC8">
        <w:rPr>
          <w:sz w:val="24"/>
          <w:szCs w:val="24"/>
        </w:rPr>
        <w:tab/>
      </w:r>
      <w:r w:rsidR="00EE2EC8">
        <w:rPr>
          <w:sz w:val="24"/>
          <w:szCs w:val="24"/>
        </w:rPr>
        <w:tab/>
      </w:r>
      <w:hyperlink r:id="rId9" w:history="1">
        <w:r w:rsidR="00EE2EC8" w:rsidRPr="00882A87">
          <w:rPr>
            <w:rStyle w:val="Hyperlink"/>
            <w:sz w:val="24"/>
            <w:szCs w:val="24"/>
          </w:rPr>
          <w:t>jeffreys@psc.state.ga.us</w:t>
        </w:r>
      </w:hyperlink>
      <w:r w:rsidR="00EE2EC8">
        <w:rPr>
          <w:sz w:val="24"/>
          <w:szCs w:val="24"/>
        </w:rPr>
        <w:t xml:space="preserve"> </w:t>
      </w:r>
    </w:p>
    <w:p w14:paraId="62EE6F78" w14:textId="7037346B" w:rsidR="00A036A6" w:rsidRDefault="00A036A6" w:rsidP="00663432">
      <w:pPr>
        <w:spacing w:after="0" w:line="240" w:lineRule="auto"/>
        <w:rPr>
          <w:sz w:val="24"/>
          <w:szCs w:val="24"/>
        </w:rPr>
      </w:pPr>
    </w:p>
    <w:p w14:paraId="10E2E74F" w14:textId="6D03DA92" w:rsidR="00A036A6" w:rsidRDefault="00723DB7" w:rsidP="00663432">
      <w:pPr>
        <w:spacing w:after="0" w:line="240" w:lineRule="auto"/>
        <w:rPr>
          <w:sz w:val="24"/>
          <w:szCs w:val="24"/>
        </w:rPr>
      </w:pPr>
      <w:r>
        <w:rPr>
          <w:sz w:val="24"/>
          <w:szCs w:val="24"/>
        </w:rPr>
        <w:t>Allison W. Pryor</w:t>
      </w:r>
      <w:r w:rsidR="00A036A6">
        <w:rPr>
          <w:sz w:val="24"/>
          <w:szCs w:val="24"/>
        </w:rPr>
        <w:tab/>
      </w:r>
      <w:r w:rsidR="00A036A6">
        <w:rPr>
          <w:sz w:val="24"/>
          <w:szCs w:val="24"/>
        </w:rPr>
        <w:tab/>
      </w:r>
      <w:r w:rsidR="00A036A6">
        <w:rPr>
          <w:sz w:val="24"/>
          <w:szCs w:val="24"/>
        </w:rPr>
        <w:tab/>
      </w:r>
      <w:r w:rsidR="0090122C">
        <w:rPr>
          <w:sz w:val="24"/>
          <w:szCs w:val="24"/>
        </w:rPr>
        <w:tab/>
      </w:r>
      <w:r w:rsidR="0090122C">
        <w:rPr>
          <w:sz w:val="24"/>
          <w:szCs w:val="24"/>
        </w:rPr>
        <w:tab/>
        <w:t>Marc Vinson</w:t>
      </w:r>
      <w:r w:rsidR="00A036A6">
        <w:rPr>
          <w:sz w:val="24"/>
          <w:szCs w:val="24"/>
        </w:rPr>
        <w:tab/>
      </w:r>
      <w:r w:rsidR="00A036A6">
        <w:rPr>
          <w:sz w:val="24"/>
          <w:szCs w:val="24"/>
        </w:rPr>
        <w:tab/>
      </w:r>
    </w:p>
    <w:p w14:paraId="3F1E5B4D" w14:textId="1AA17FB7" w:rsidR="0090122C" w:rsidRDefault="0090122C" w:rsidP="00663432">
      <w:pPr>
        <w:spacing w:after="0" w:line="240" w:lineRule="auto"/>
        <w:rPr>
          <w:sz w:val="24"/>
          <w:szCs w:val="24"/>
        </w:rPr>
      </w:pPr>
      <w:r>
        <w:rPr>
          <w:sz w:val="24"/>
          <w:szCs w:val="24"/>
        </w:rPr>
        <w:t>Brandon F. Marzo</w:t>
      </w:r>
      <w:r>
        <w:rPr>
          <w:sz w:val="24"/>
          <w:szCs w:val="24"/>
        </w:rPr>
        <w:tab/>
      </w:r>
      <w:r>
        <w:rPr>
          <w:sz w:val="24"/>
          <w:szCs w:val="24"/>
        </w:rPr>
        <w:tab/>
      </w:r>
      <w:r>
        <w:rPr>
          <w:sz w:val="24"/>
          <w:szCs w:val="24"/>
        </w:rPr>
        <w:tab/>
      </w:r>
      <w:r>
        <w:rPr>
          <w:sz w:val="24"/>
          <w:szCs w:val="24"/>
        </w:rPr>
        <w:tab/>
      </w:r>
      <w:r>
        <w:rPr>
          <w:sz w:val="24"/>
          <w:szCs w:val="24"/>
        </w:rPr>
        <w:tab/>
        <w:t>Kyle Leach</w:t>
      </w:r>
    </w:p>
    <w:p w14:paraId="696D5CE8" w14:textId="7D1921EB" w:rsidR="0090122C" w:rsidRDefault="0090122C" w:rsidP="00663432">
      <w:pPr>
        <w:spacing w:after="0" w:line="240" w:lineRule="auto"/>
        <w:rPr>
          <w:sz w:val="24"/>
          <w:szCs w:val="24"/>
        </w:rPr>
      </w:pPr>
      <w:r>
        <w:rPr>
          <w:sz w:val="24"/>
          <w:szCs w:val="24"/>
        </w:rPr>
        <w:t>M. Drew Wooldridge</w:t>
      </w:r>
      <w:r>
        <w:rPr>
          <w:sz w:val="24"/>
          <w:szCs w:val="24"/>
        </w:rPr>
        <w:tab/>
      </w:r>
      <w:r>
        <w:rPr>
          <w:sz w:val="24"/>
          <w:szCs w:val="24"/>
        </w:rPr>
        <w:tab/>
      </w:r>
      <w:r>
        <w:rPr>
          <w:sz w:val="24"/>
          <w:szCs w:val="24"/>
        </w:rPr>
        <w:tab/>
      </w:r>
      <w:r>
        <w:rPr>
          <w:sz w:val="24"/>
          <w:szCs w:val="24"/>
        </w:rPr>
        <w:tab/>
      </w:r>
      <w:r>
        <w:rPr>
          <w:sz w:val="24"/>
          <w:szCs w:val="24"/>
        </w:rPr>
        <w:tab/>
        <w:t>Georgia Power Company</w:t>
      </w:r>
    </w:p>
    <w:p w14:paraId="49E796C1" w14:textId="7A014FD3" w:rsidR="00A036A6" w:rsidRDefault="00A036A6" w:rsidP="00663432">
      <w:pPr>
        <w:spacing w:after="0" w:line="240" w:lineRule="auto"/>
        <w:rPr>
          <w:sz w:val="24"/>
          <w:szCs w:val="24"/>
        </w:rPr>
      </w:pPr>
      <w:r>
        <w:rPr>
          <w:sz w:val="24"/>
          <w:szCs w:val="24"/>
        </w:rPr>
        <w:t>Troutman Sanders</w:t>
      </w:r>
      <w:r w:rsidR="0090122C">
        <w:rPr>
          <w:sz w:val="24"/>
          <w:szCs w:val="24"/>
        </w:rPr>
        <w:t>, LLP</w:t>
      </w:r>
      <w:r>
        <w:rPr>
          <w:sz w:val="24"/>
          <w:szCs w:val="24"/>
        </w:rPr>
        <w:tab/>
      </w:r>
      <w:r>
        <w:rPr>
          <w:sz w:val="24"/>
          <w:szCs w:val="24"/>
        </w:rPr>
        <w:tab/>
      </w:r>
      <w:r>
        <w:rPr>
          <w:sz w:val="24"/>
          <w:szCs w:val="24"/>
        </w:rPr>
        <w:tab/>
      </w:r>
      <w:r>
        <w:rPr>
          <w:sz w:val="24"/>
          <w:szCs w:val="24"/>
        </w:rPr>
        <w:tab/>
      </w:r>
      <w:r w:rsidR="0090122C">
        <w:rPr>
          <w:sz w:val="24"/>
          <w:szCs w:val="24"/>
        </w:rPr>
        <w:t>BIN 10230</w:t>
      </w:r>
    </w:p>
    <w:p w14:paraId="4E43C3FA" w14:textId="1BC48C78" w:rsidR="00A036A6" w:rsidRDefault="00EE2EC8" w:rsidP="00663432">
      <w:pPr>
        <w:spacing w:after="0" w:line="240" w:lineRule="auto"/>
        <w:rPr>
          <w:sz w:val="24"/>
          <w:szCs w:val="24"/>
        </w:rPr>
      </w:pPr>
      <w:r>
        <w:rPr>
          <w:sz w:val="24"/>
          <w:szCs w:val="24"/>
        </w:rPr>
        <w:t>600 Peachtree Street, NE, Suite 3000</w:t>
      </w:r>
      <w:r>
        <w:rPr>
          <w:sz w:val="24"/>
          <w:szCs w:val="24"/>
        </w:rPr>
        <w:tab/>
      </w:r>
      <w:r>
        <w:rPr>
          <w:sz w:val="24"/>
          <w:szCs w:val="24"/>
        </w:rPr>
        <w:tab/>
      </w:r>
      <w:r>
        <w:rPr>
          <w:sz w:val="24"/>
          <w:szCs w:val="24"/>
        </w:rPr>
        <w:tab/>
      </w:r>
      <w:r w:rsidR="004A7778">
        <w:rPr>
          <w:sz w:val="24"/>
          <w:szCs w:val="24"/>
        </w:rPr>
        <w:t>241 Ralph McGill Boulevard, NE</w:t>
      </w:r>
    </w:p>
    <w:p w14:paraId="2B6A4D9E" w14:textId="1DA281DD" w:rsidR="00EE2EC8" w:rsidRDefault="00EE2EC8" w:rsidP="00663432">
      <w:pPr>
        <w:spacing w:after="0" w:line="240" w:lineRule="auto"/>
        <w:rPr>
          <w:sz w:val="24"/>
          <w:szCs w:val="24"/>
        </w:rPr>
      </w:pPr>
      <w:r>
        <w:rPr>
          <w:sz w:val="24"/>
          <w:szCs w:val="24"/>
        </w:rPr>
        <w:t>Atlanta, Georgia 30308-2216</w:t>
      </w:r>
      <w:r>
        <w:rPr>
          <w:sz w:val="24"/>
          <w:szCs w:val="24"/>
        </w:rPr>
        <w:tab/>
      </w:r>
      <w:r>
        <w:rPr>
          <w:sz w:val="24"/>
          <w:szCs w:val="24"/>
        </w:rPr>
        <w:tab/>
      </w:r>
      <w:r>
        <w:rPr>
          <w:sz w:val="24"/>
          <w:szCs w:val="24"/>
        </w:rPr>
        <w:tab/>
      </w:r>
      <w:r>
        <w:rPr>
          <w:sz w:val="24"/>
          <w:szCs w:val="24"/>
        </w:rPr>
        <w:tab/>
      </w:r>
      <w:r w:rsidR="004A7778">
        <w:rPr>
          <w:sz w:val="24"/>
          <w:szCs w:val="24"/>
        </w:rPr>
        <w:t>Atlanta, Georgia 30308</w:t>
      </w:r>
    </w:p>
    <w:p w14:paraId="5EF4F0EB" w14:textId="2FDDD802" w:rsidR="0090122C" w:rsidRDefault="002358BB" w:rsidP="00663432">
      <w:pPr>
        <w:spacing w:after="0" w:line="240" w:lineRule="auto"/>
        <w:rPr>
          <w:sz w:val="24"/>
          <w:szCs w:val="24"/>
        </w:rPr>
      </w:pPr>
      <w:hyperlink r:id="rId10" w:history="1">
        <w:r w:rsidR="00EE2EC8" w:rsidRPr="00882A87">
          <w:rPr>
            <w:rStyle w:val="Hyperlink"/>
            <w:sz w:val="24"/>
            <w:szCs w:val="24"/>
          </w:rPr>
          <w:t>Alison.pryor@troutman.com</w:t>
        </w:r>
      </w:hyperlink>
      <w:r w:rsidR="00EE2EC8">
        <w:rPr>
          <w:sz w:val="24"/>
          <w:szCs w:val="24"/>
        </w:rPr>
        <w:tab/>
      </w:r>
      <w:r w:rsidR="00EE2EC8">
        <w:rPr>
          <w:sz w:val="24"/>
          <w:szCs w:val="24"/>
        </w:rPr>
        <w:tab/>
      </w:r>
      <w:r w:rsidR="00EE2EC8">
        <w:rPr>
          <w:sz w:val="24"/>
          <w:szCs w:val="24"/>
        </w:rPr>
        <w:tab/>
      </w:r>
      <w:r w:rsidR="00EE2EC8">
        <w:rPr>
          <w:sz w:val="24"/>
          <w:szCs w:val="24"/>
        </w:rPr>
        <w:tab/>
      </w:r>
      <w:hyperlink r:id="rId11" w:history="1">
        <w:r w:rsidR="004A7778" w:rsidRPr="003321CF">
          <w:rPr>
            <w:rStyle w:val="Hyperlink"/>
            <w:sz w:val="24"/>
            <w:szCs w:val="24"/>
          </w:rPr>
          <w:t>mvinson@southernco.com</w:t>
        </w:r>
      </w:hyperlink>
      <w:r w:rsidR="004A7778">
        <w:rPr>
          <w:sz w:val="24"/>
          <w:szCs w:val="24"/>
        </w:rPr>
        <w:t xml:space="preserve"> </w:t>
      </w:r>
    </w:p>
    <w:p w14:paraId="018D14B3" w14:textId="6A75E579" w:rsidR="00EE2EC8" w:rsidRDefault="002358BB" w:rsidP="00663432">
      <w:pPr>
        <w:spacing w:after="0" w:line="240" w:lineRule="auto"/>
        <w:rPr>
          <w:sz w:val="24"/>
          <w:szCs w:val="24"/>
        </w:rPr>
      </w:pPr>
      <w:hyperlink r:id="rId12" w:history="1">
        <w:r w:rsidR="0090122C" w:rsidRPr="003321CF">
          <w:rPr>
            <w:rStyle w:val="Hyperlink"/>
            <w:sz w:val="24"/>
            <w:szCs w:val="24"/>
          </w:rPr>
          <w:t>Brandon.marzo@troutman.com</w:t>
        </w:r>
      </w:hyperlink>
      <w:r w:rsidR="00281A53">
        <w:rPr>
          <w:sz w:val="24"/>
          <w:szCs w:val="24"/>
        </w:rPr>
        <w:t xml:space="preserve"> </w:t>
      </w:r>
      <w:r w:rsidR="004A7778">
        <w:rPr>
          <w:sz w:val="24"/>
          <w:szCs w:val="24"/>
        </w:rPr>
        <w:tab/>
      </w:r>
      <w:r w:rsidR="004A7778">
        <w:rPr>
          <w:sz w:val="24"/>
          <w:szCs w:val="24"/>
        </w:rPr>
        <w:tab/>
      </w:r>
      <w:r w:rsidR="004A7778">
        <w:rPr>
          <w:sz w:val="24"/>
          <w:szCs w:val="24"/>
        </w:rPr>
        <w:tab/>
      </w:r>
      <w:hyperlink r:id="rId13" w:history="1">
        <w:r w:rsidR="004A7778" w:rsidRPr="003321CF">
          <w:rPr>
            <w:rStyle w:val="Hyperlink"/>
            <w:sz w:val="24"/>
            <w:szCs w:val="24"/>
          </w:rPr>
          <w:t>kcleach@southernco.com</w:t>
        </w:r>
      </w:hyperlink>
      <w:r w:rsidR="004A7778">
        <w:rPr>
          <w:sz w:val="24"/>
          <w:szCs w:val="24"/>
        </w:rPr>
        <w:t xml:space="preserve"> </w:t>
      </w:r>
    </w:p>
    <w:p w14:paraId="7F5ACE3F" w14:textId="464E410E" w:rsidR="0090122C" w:rsidRDefault="002358BB" w:rsidP="00663432">
      <w:pPr>
        <w:spacing w:after="0" w:line="240" w:lineRule="auto"/>
        <w:rPr>
          <w:sz w:val="24"/>
          <w:szCs w:val="24"/>
        </w:rPr>
      </w:pPr>
      <w:hyperlink r:id="rId14" w:history="1">
        <w:r w:rsidR="0090122C" w:rsidRPr="003321CF">
          <w:rPr>
            <w:rStyle w:val="Hyperlink"/>
            <w:sz w:val="24"/>
            <w:szCs w:val="24"/>
          </w:rPr>
          <w:t>Drew.Wooldridge@troutman.com</w:t>
        </w:r>
      </w:hyperlink>
      <w:r w:rsidR="0090122C">
        <w:rPr>
          <w:sz w:val="24"/>
          <w:szCs w:val="24"/>
        </w:rPr>
        <w:t xml:space="preserve"> </w:t>
      </w:r>
    </w:p>
    <w:p w14:paraId="31AE68EC" w14:textId="381412BF" w:rsidR="00A036A6" w:rsidRDefault="00A036A6" w:rsidP="00663432">
      <w:pPr>
        <w:spacing w:after="0" w:line="240" w:lineRule="auto"/>
        <w:rPr>
          <w:sz w:val="24"/>
          <w:szCs w:val="24"/>
        </w:rPr>
      </w:pPr>
    </w:p>
    <w:p w14:paraId="50785709" w14:textId="2F48F141" w:rsidR="00743294" w:rsidRDefault="00281A53" w:rsidP="00663432">
      <w:pPr>
        <w:spacing w:after="0" w:line="240" w:lineRule="auto"/>
        <w:rPr>
          <w:sz w:val="24"/>
          <w:szCs w:val="24"/>
        </w:rPr>
      </w:pPr>
      <w:r>
        <w:rPr>
          <w:sz w:val="24"/>
          <w:szCs w:val="24"/>
        </w:rPr>
        <w:lastRenderedPageBreak/>
        <w:t>Bryan Jacob</w:t>
      </w:r>
      <w:r>
        <w:rPr>
          <w:sz w:val="24"/>
          <w:szCs w:val="24"/>
        </w:rPr>
        <w:tab/>
      </w:r>
      <w:r>
        <w:rPr>
          <w:sz w:val="24"/>
          <w:szCs w:val="24"/>
        </w:rPr>
        <w:tab/>
      </w:r>
      <w:r>
        <w:rPr>
          <w:sz w:val="24"/>
          <w:szCs w:val="24"/>
        </w:rPr>
        <w:tab/>
      </w:r>
      <w:r>
        <w:rPr>
          <w:sz w:val="24"/>
          <w:szCs w:val="24"/>
        </w:rPr>
        <w:tab/>
      </w:r>
      <w:r>
        <w:rPr>
          <w:sz w:val="24"/>
          <w:szCs w:val="24"/>
        </w:rPr>
        <w:tab/>
      </w:r>
      <w:r>
        <w:rPr>
          <w:sz w:val="24"/>
          <w:szCs w:val="24"/>
        </w:rPr>
        <w:tab/>
        <w:t>Jim Clarkson</w:t>
      </w:r>
    </w:p>
    <w:p w14:paraId="1C5C182B" w14:textId="17362090" w:rsidR="00281A53" w:rsidRDefault="00281A53" w:rsidP="00663432">
      <w:pPr>
        <w:spacing w:after="0" w:line="240" w:lineRule="auto"/>
        <w:rPr>
          <w:sz w:val="24"/>
          <w:szCs w:val="24"/>
        </w:rPr>
      </w:pPr>
      <w:r>
        <w:rPr>
          <w:sz w:val="24"/>
          <w:szCs w:val="24"/>
        </w:rPr>
        <w:t>Southern Alliance for Clean Energy</w:t>
      </w:r>
      <w:r>
        <w:rPr>
          <w:sz w:val="24"/>
          <w:szCs w:val="24"/>
        </w:rPr>
        <w:tab/>
      </w:r>
      <w:r>
        <w:rPr>
          <w:sz w:val="24"/>
          <w:szCs w:val="24"/>
        </w:rPr>
        <w:tab/>
      </w:r>
      <w:r>
        <w:rPr>
          <w:sz w:val="24"/>
          <w:szCs w:val="24"/>
        </w:rPr>
        <w:tab/>
        <w:t>Resource Supply Management</w:t>
      </w:r>
    </w:p>
    <w:p w14:paraId="128BFB1F" w14:textId="42FAB778" w:rsidR="00281A53" w:rsidRDefault="00281A53" w:rsidP="00663432">
      <w:pPr>
        <w:spacing w:after="0" w:line="240" w:lineRule="auto"/>
        <w:rPr>
          <w:sz w:val="24"/>
          <w:szCs w:val="24"/>
        </w:rPr>
      </w:pPr>
      <w:r>
        <w:rPr>
          <w:sz w:val="24"/>
          <w:szCs w:val="24"/>
        </w:rPr>
        <w:t>1455 Hampton Hill Drive</w:t>
      </w:r>
      <w:r>
        <w:rPr>
          <w:sz w:val="24"/>
          <w:szCs w:val="24"/>
        </w:rPr>
        <w:tab/>
      </w:r>
      <w:r>
        <w:rPr>
          <w:sz w:val="24"/>
          <w:szCs w:val="24"/>
        </w:rPr>
        <w:tab/>
      </w:r>
      <w:r>
        <w:rPr>
          <w:sz w:val="24"/>
          <w:szCs w:val="24"/>
        </w:rPr>
        <w:tab/>
      </w:r>
      <w:r>
        <w:rPr>
          <w:sz w:val="24"/>
          <w:szCs w:val="24"/>
        </w:rPr>
        <w:tab/>
        <w:t>135 Emerald Lake Road</w:t>
      </w:r>
    </w:p>
    <w:p w14:paraId="275D4C63" w14:textId="7A6E8DC0" w:rsidR="00281A53" w:rsidRDefault="00281A53" w:rsidP="00663432">
      <w:pPr>
        <w:spacing w:after="0" w:line="240" w:lineRule="auto"/>
        <w:rPr>
          <w:sz w:val="24"/>
          <w:szCs w:val="24"/>
        </w:rPr>
      </w:pPr>
      <w:r>
        <w:rPr>
          <w:sz w:val="24"/>
          <w:szCs w:val="24"/>
        </w:rPr>
        <w:t>Alpharetta, Georgia 30022</w:t>
      </w:r>
      <w:r>
        <w:rPr>
          <w:sz w:val="24"/>
          <w:szCs w:val="24"/>
        </w:rPr>
        <w:tab/>
      </w:r>
      <w:r>
        <w:rPr>
          <w:sz w:val="24"/>
          <w:szCs w:val="24"/>
        </w:rPr>
        <w:tab/>
      </w:r>
      <w:r>
        <w:rPr>
          <w:sz w:val="24"/>
          <w:szCs w:val="24"/>
        </w:rPr>
        <w:tab/>
      </w:r>
      <w:r>
        <w:rPr>
          <w:sz w:val="24"/>
          <w:szCs w:val="24"/>
        </w:rPr>
        <w:tab/>
        <w:t>Columbia, South Carolina 29209</w:t>
      </w:r>
    </w:p>
    <w:p w14:paraId="7E40FD00" w14:textId="0787DDA2" w:rsidR="00281A53" w:rsidRDefault="002358BB" w:rsidP="00663432">
      <w:pPr>
        <w:spacing w:after="0" w:line="240" w:lineRule="auto"/>
        <w:rPr>
          <w:sz w:val="24"/>
          <w:szCs w:val="24"/>
        </w:rPr>
      </w:pPr>
      <w:hyperlink r:id="rId15" w:history="1">
        <w:r w:rsidR="00281A53" w:rsidRPr="00882A87">
          <w:rPr>
            <w:rStyle w:val="Hyperlink"/>
            <w:sz w:val="24"/>
            <w:szCs w:val="24"/>
          </w:rPr>
          <w:t>bryan@cleanenergy.org</w:t>
        </w:r>
      </w:hyperlink>
      <w:r w:rsidR="00281A53">
        <w:rPr>
          <w:sz w:val="24"/>
          <w:szCs w:val="24"/>
        </w:rPr>
        <w:tab/>
      </w:r>
      <w:r w:rsidR="00281A53">
        <w:rPr>
          <w:sz w:val="24"/>
          <w:szCs w:val="24"/>
        </w:rPr>
        <w:tab/>
      </w:r>
      <w:r w:rsidR="00281A53">
        <w:rPr>
          <w:sz w:val="24"/>
          <w:szCs w:val="24"/>
        </w:rPr>
        <w:tab/>
      </w:r>
      <w:r w:rsidR="00281A53">
        <w:rPr>
          <w:sz w:val="24"/>
          <w:szCs w:val="24"/>
        </w:rPr>
        <w:tab/>
      </w:r>
      <w:hyperlink r:id="rId16" w:history="1">
        <w:r w:rsidR="00281A53" w:rsidRPr="00882A87">
          <w:rPr>
            <w:rStyle w:val="Hyperlink"/>
            <w:sz w:val="24"/>
            <w:szCs w:val="24"/>
          </w:rPr>
          <w:t>jclarkson@rsmenergy.com</w:t>
        </w:r>
      </w:hyperlink>
      <w:r w:rsidR="00281A53">
        <w:rPr>
          <w:sz w:val="24"/>
          <w:szCs w:val="24"/>
        </w:rPr>
        <w:t xml:space="preserve"> </w:t>
      </w:r>
    </w:p>
    <w:p w14:paraId="024E419C" w14:textId="0F37A22A" w:rsidR="00281A53" w:rsidRDefault="00281A53" w:rsidP="00663432">
      <w:pPr>
        <w:spacing w:after="0" w:line="240" w:lineRule="auto"/>
        <w:rPr>
          <w:sz w:val="24"/>
          <w:szCs w:val="24"/>
        </w:rPr>
      </w:pPr>
    </w:p>
    <w:p w14:paraId="6454EA58" w14:textId="3DD799BB" w:rsidR="00281A53" w:rsidRDefault="00281A53" w:rsidP="00663432">
      <w:pPr>
        <w:spacing w:after="0" w:line="240" w:lineRule="auto"/>
        <w:rPr>
          <w:sz w:val="24"/>
          <w:szCs w:val="24"/>
        </w:rPr>
      </w:pPr>
      <w:r>
        <w:rPr>
          <w:sz w:val="24"/>
          <w:szCs w:val="24"/>
        </w:rPr>
        <w:t>Randall D. Quintrell</w:t>
      </w:r>
      <w:r>
        <w:rPr>
          <w:sz w:val="24"/>
          <w:szCs w:val="24"/>
        </w:rPr>
        <w:tab/>
      </w:r>
      <w:r>
        <w:rPr>
          <w:sz w:val="24"/>
          <w:szCs w:val="24"/>
        </w:rPr>
        <w:tab/>
      </w:r>
      <w:r>
        <w:rPr>
          <w:sz w:val="24"/>
          <w:szCs w:val="24"/>
        </w:rPr>
        <w:tab/>
      </w:r>
      <w:r>
        <w:rPr>
          <w:sz w:val="24"/>
          <w:szCs w:val="24"/>
        </w:rPr>
        <w:tab/>
      </w:r>
      <w:r>
        <w:rPr>
          <w:sz w:val="24"/>
          <w:szCs w:val="24"/>
        </w:rPr>
        <w:tab/>
        <w:t>Jeffrey Pollock</w:t>
      </w:r>
    </w:p>
    <w:p w14:paraId="13317108" w14:textId="1E42A285" w:rsidR="00281A53" w:rsidRDefault="00281A53" w:rsidP="00663432">
      <w:pPr>
        <w:spacing w:after="0" w:line="240" w:lineRule="auto"/>
        <w:rPr>
          <w:sz w:val="24"/>
          <w:szCs w:val="24"/>
        </w:rPr>
      </w:pPr>
      <w:r>
        <w:rPr>
          <w:sz w:val="24"/>
          <w:szCs w:val="24"/>
        </w:rPr>
        <w:t>Randall D. Quintre</w:t>
      </w:r>
      <w:r w:rsidR="004A7778">
        <w:rPr>
          <w:sz w:val="24"/>
          <w:szCs w:val="24"/>
        </w:rPr>
        <w:t>ll</w:t>
      </w:r>
      <w:r>
        <w:rPr>
          <w:sz w:val="24"/>
          <w:szCs w:val="24"/>
        </w:rPr>
        <w:t>, P.C.</w:t>
      </w:r>
      <w:r>
        <w:rPr>
          <w:sz w:val="24"/>
          <w:szCs w:val="24"/>
        </w:rPr>
        <w:tab/>
      </w:r>
      <w:r>
        <w:rPr>
          <w:sz w:val="24"/>
          <w:szCs w:val="24"/>
        </w:rPr>
        <w:tab/>
      </w:r>
      <w:r>
        <w:rPr>
          <w:sz w:val="24"/>
          <w:szCs w:val="24"/>
        </w:rPr>
        <w:tab/>
      </w:r>
      <w:r>
        <w:rPr>
          <w:sz w:val="24"/>
          <w:szCs w:val="24"/>
        </w:rPr>
        <w:tab/>
        <w:t>J. Pollock Incorporated</w:t>
      </w:r>
    </w:p>
    <w:p w14:paraId="0B8B907C" w14:textId="453420A3" w:rsidR="00281A53" w:rsidRDefault="00281A53" w:rsidP="00663432">
      <w:pPr>
        <w:spacing w:after="0" w:line="240" w:lineRule="auto"/>
        <w:rPr>
          <w:sz w:val="24"/>
          <w:szCs w:val="24"/>
        </w:rPr>
      </w:pPr>
      <w:r>
        <w:rPr>
          <w:sz w:val="24"/>
          <w:szCs w:val="24"/>
        </w:rPr>
        <w:t>999 Peachtree Street, NE, 23</w:t>
      </w:r>
      <w:r w:rsidRPr="00281A53">
        <w:rPr>
          <w:sz w:val="24"/>
          <w:szCs w:val="24"/>
          <w:vertAlign w:val="superscript"/>
        </w:rPr>
        <w:t>rd</w:t>
      </w:r>
      <w:r>
        <w:rPr>
          <w:sz w:val="24"/>
          <w:szCs w:val="24"/>
        </w:rPr>
        <w:t xml:space="preserve"> Floor</w:t>
      </w:r>
      <w:r>
        <w:rPr>
          <w:sz w:val="24"/>
          <w:szCs w:val="24"/>
        </w:rPr>
        <w:tab/>
      </w:r>
      <w:r>
        <w:rPr>
          <w:sz w:val="24"/>
          <w:szCs w:val="24"/>
        </w:rPr>
        <w:tab/>
      </w:r>
      <w:r>
        <w:rPr>
          <w:sz w:val="24"/>
          <w:szCs w:val="24"/>
        </w:rPr>
        <w:tab/>
        <w:t>12647 Olive Boulevard, Suite 585</w:t>
      </w:r>
    </w:p>
    <w:p w14:paraId="7BD4F729" w14:textId="6321519A" w:rsidR="00281A53" w:rsidRDefault="00281A53" w:rsidP="00663432">
      <w:pPr>
        <w:spacing w:after="0" w:line="240" w:lineRule="auto"/>
        <w:rPr>
          <w:sz w:val="24"/>
          <w:szCs w:val="24"/>
        </w:rPr>
      </w:pPr>
      <w:r>
        <w:rPr>
          <w:sz w:val="24"/>
          <w:szCs w:val="24"/>
        </w:rPr>
        <w:t>Atlanta, Georgia 30334</w:t>
      </w:r>
      <w:r>
        <w:rPr>
          <w:sz w:val="24"/>
          <w:szCs w:val="24"/>
        </w:rPr>
        <w:tab/>
      </w:r>
      <w:r>
        <w:rPr>
          <w:sz w:val="24"/>
          <w:szCs w:val="24"/>
        </w:rPr>
        <w:tab/>
      </w:r>
      <w:r>
        <w:rPr>
          <w:sz w:val="24"/>
          <w:szCs w:val="24"/>
        </w:rPr>
        <w:tab/>
      </w:r>
      <w:r>
        <w:rPr>
          <w:sz w:val="24"/>
          <w:szCs w:val="24"/>
        </w:rPr>
        <w:tab/>
        <w:t>St. Louis, Missouri 63141</w:t>
      </w:r>
    </w:p>
    <w:p w14:paraId="10447503" w14:textId="70708AB9" w:rsidR="00281A53" w:rsidRDefault="002358BB" w:rsidP="00663432">
      <w:pPr>
        <w:spacing w:after="0" w:line="240" w:lineRule="auto"/>
        <w:rPr>
          <w:sz w:val="24"/>
          <w:szCs w:val="24"/>
        </w:rPr>
      </w:pPr>
      <w:hyperlink r:id="rId17" w:history="1">
        <w:r w:rsidR="00281A53" w:rsidRPr="00882A87">
          <w:rPr>
            <w:rStyle w:val="Hyperlink"/>
            <w:sz w:val="24"/>
            <w:szCs w:val="24"/>
          </w:rPr>
          <w:t>Randy.quintrell@sutherland.com</w:t>
        </w:r>
      </w:hyperlink>
      <w:r w:rsidR="00281A53">
        <w:rPr>
          <w:sz w:val="24"/>
          <w:szCs w:val="24"/>
        </w:rPr>
        <w:tab/>
      </w:r>
      <w:r w:rsidR="00281A53">
        <w:rPr>
          <w:sz w:val="24"/>
          <w:szCs w:val="24"/>
        </w:rPr>
        <w:tab/>
      </w:r>
      <w:r w:rsidR="00281A53">
        <w:rPr>
          <w:sz w:val="24"/>
          <w:szCs w:val="24"/>
        </w:rPr>
        <w:tab/>
      </w:r>
      <w:hyperlink r:id="rId18" w:history="1">
        <w:r w:rsidR="00281A53" w:rsidRPr="00882A87">
          <w:rPr>
            <w:rStyle w:val="Hyperlink"/>
            <w:sz w:val="24"/>
            <w:szCs w:val="24"/>
          </w:rPr>
          <w:t>jcp@jpollockinc.com</w:t>
        </w:r>
      </w:hyperlink>
      <w:r w:rsidR="00281A53">
        <w:rPr>
          <w:sz w:val="24"/>
          <w:szCs w:val="24"/>
        </w:rPr>
        <w:t xml:space="preserve"> </w:t>
      </w:r>
    </w:p>
    <w:p w14:paraId="2886E00F" w14:textId="594E54DF" w:rsidR="00281A53" w:rsidRDefault="00281A53" w:rsidP="00663432">
      <w:pPr>
        <w:spacing w:after="0" w:line="240" w:lineRule="auto"/>
        <w:rPr>
          <w:sz w:val="24"/>
          <w:szCs w:val="24"/>
        </w:rPr>
      </w:pPr>
    </w:p>
    <w:p w14:paraId="2D1ADC69" w14:textId="6F110210" w:rsidR="00281A53" w:rsidRDefault="00281A53" w:rsidP="00663432">
      <w:pPr>
        <w:spacing w:after="0" w:line="240" w:lineRule="auto"/>
        <w:rPr>
          <w:sz w:val="24"/>
          <w:szCs w:val="24"/>
        </w:rPr>
      </w:pPr>
      <w:r>
        <w:rPr>
          <w:sz w:val="24"/>
          <w:szCs w:val="24"/>
        </w:rPr>
        <w:t>Charles B. Jones, III</w:t>
      </w:r>
      <w:r>
        <w:rPr>
          <w:sz w:val="24"/>
          <w:szCs w:val="24"/>
        </w:rPr>
        <w:tab/>
      </w:r>
      <w:r>
        <w:rPr>
          <w:sz w:val="24"/>
          <w:szCs w:val="24"/>
        </w:rPr>
        <w:tab/>
      </w:r>
      <w:r>
        <w:rPr>
          <w:sz w:val="24"/>
          <w:szCs w:val="24"/>
        </w:rPr>
        <w:tab/>
      </w:r>
      <w:r>
        <w:rPr>
          <w:sz w:val="24"/>
          <w:szCs w:val="24"/>
        </w:rPr>
        <w:tab/>
      </w:r>
      <w:r>
        <w:rPr>
          <w:sz w:val="24"/>
          <w:szCs w:val="24"/>
        </w:rPr>
        <w:tab/>
        <w:t>Liz Coyle</w:t>
      </w:r>
    </w:p>
    <w:p w14:paraId="7A891D04" w14:textId="6D8EE2FA" w:rsidR="00281A53" w:rsidRDefault="00281A53" w:rsidP="00663432">
      <w:pPr>
        <w:spacing w:after="0" w:line="240" w:lineRule="auto"/>
        <w:rPr>
          <w:sz w:val="24"/>
          <w:szCs w:val="24"/>
        </w:rPr>
      </w:pPr>
      <w:r>
        <w:rPr>
          <w:sz w:val="24"/>
          <w:szCs w:val="24"/>
        </w:rPr>
        <w:t>G. L. Bowen, III</w:t>
      </w:r>
      <w:r>
        <w:rPr>
          <w:sz w:val="24"/>
          <w:szCs w:val="24"/>
        </w:rPr>
        <w:tab/>
      </w:r>
      <w:r>
        <w:rPr>
          <w:sz w:val="24"/>
          <w:szCs w:val="24"/>
        </w:rPr>
        <w:tab/>
      </w:r>
      <w:r>
        <w:rPr>
          <w:sz w:val="24"/>
          <w:szCs w:val="24"/>
        </w:rPr>
        <w:tab/>
      </w:r>
      <w:r>
        <w:rPr>
          <w:sz w:val="24"/>
          <w:szCs w:val="24"/>
        </w:rPr>
        <w:tab/>
      </w:r>
      <w:r>
        <w:rPr>
          <w:sz w:val="24"/>
          <w:szCs w:val="24"/>
        </w:rPr>
        <w:tab/>
        <w:t>Berneta L. Haynes</w:t>
      </w:r>
    </w:p>
    <w:p w14:paraId="1DA67B4C" w14:textId="289EED6C" w:rsidR="00281A53" w:rsidRDefault="00281A53" w:rsidP="00663432">
      <w:pPr>
        <w:spacing w:after="0" w:line="240" w:lineRule="auto"/>
        <w:rPr>
          <w:sz w:val="24"/>
          <w:szCs w:val="24"/>
        </w:rPr>
      </w:pPr>
      <w:r>
        <w:rPr>
          <w:sz w:val="24"/>
          <w:szCs w:val="24"/>
        </w:rPr>
        <w:t>Georgia Association of Manufacturers</w:t>
      </w:r>
      <w:r>
        <w:rPr>
          <w:sz w:val="24"/>
          <w:szCs w:val="24"/>
        </w:rPr>
        <w:tab/>
      </w:r>
      <w:r>
        <w:rPr>
          <w:sz w:val="24"/>
          <w:szCs w:val="24"/>
        </w:rPr>
        <w:tab/>
        <w:t>Georgia Watch</w:t>
      </w:r>
    </w:p>
    <w:p w14:paraId="740714BC" w14:textId="2CF5F471" w:rsidR="00281A53" w:rsidRDefault="00281A53" w:rsidP="00663432">
      <w:pPr>
        <w:spacing w:after="0" w:line="240" w:lineRule="auto"/>
        <w:rPr>
          <w:sz w:val="24"/>
          <w:szCs w:val="24"/>
        </w:rPr>
      </w:pPr>
      <w:r>
        <w:rPr>
          <w:sz w:val="24"/>
          <w:szCs w:val="24"/>
        </w:rPr>
        <w:t>50 Hurt Plaza, Suite 985</w:t>
      </w:r>
      <w:r>
        <w:rPr>
          <w:sz w:val="24"/>
          <w:szCs w:val="24"/>
        </w:rPr>
        <w:tab/>
      </w:r>
      <w:r>
        <w:rPr>
          <w:sz w:val="24"/>
          <w:szCs w:val="24"/>
        </w:rPr>
        <w:tab/>
      </w:r>
      <w:r>
        <w:rPr>
          <w:sz w:val="24"/>
          <w:szCs w:val="24"/>
        </w:rPr>
        <w:tab/>
      </w:r>
      <w:r>
        <w:rPr>
          <w:sz w:val="24"/>
          <w:szCs w:val="24"/>
        </w:rPr>
        <w:tab/>
        <w:t>55 Marietta Street, Suite 903</w:t>
      </w:r>
    </w:p>
    <w:p w14:paraId="72AF6CF6" w14:textId="65A142D8" w:rsidR="00281A53" w:rsidRDefault="00281A53" w:rsidP="00663432">
      <w:pPr>
        <w:spacing w:after="0" w:line="240" w:lineRule="auto"/>
        <w:rPr>
          <w:sz w:val="24"/>
          <w:szCs w:val="24"/>
        </w:rPr>
      </w:pPr>
      <w:r>
        <w:rPr>
          <w:sz w:val="24"/>
          <w:szCs w:val="24"/>
        </w:rPr>
        <w:t>Atlanta, Georgia 30303</w:t>
      </w:r>
      <w:r>
        <w:rPr>
          <w:sz w:val="24"/>
          <w:szCs w:val="24"/>
        </w:rPr>
        <w:tab/>
      </w:r>
      <w:r>
        <w:rPr>
          <w:sz w:val="24"/>
          <w:szCs w:val="24"/>
        </w:rPr>
        <w:tab/>
      </w:r>
      <w:r>
        <w:rPr>
          <w:sz w:val="24"/>
          <w:szCs w:val="24"/>
        </w:rPr>
        <w:tab/>
      </w:r>
      <w:r>
        <w:rPr>
          <w:sz w:val="24"/>
          <w:szCs w:val="24"/>
        </w:rPr>
        <w:tab/>
        <w:t>Atlanta, Georgia 30303</w:t>
      </w:r>
    </w:p>
    <w:p w14:paraId="768E4231" w14:textId="7E655550" w:rsidR="00281A53" w:rsidRDefault="002358BB" w:rsidP="00663432">
      <w:pPr>
        <w:spacing w:after="0" w:line="240" w:lineRule="auto"/>
        <w:rPr>
          <w:sz w:val="24"/>
          <w:szCs w:val="24"/>
        </w:rPr>
      </w:pPr>
      <w:hyperlink r:id="rId19" w:history="1">
        <w:r w:rsidR="00281A53" w:rsidRPr="00882A87">
          <w:rPr>
            <w:rStyle w:val="Hyperlink"/>
            <w:sz w:val="24"/>
            <w:szCs w:val="24"/>
          </w:rPr>
          <w:t>cjones@gamfg.org</w:t>
        </w:r>
      </w:hyperlink>
      <w:r w:rsidR="00281A53">
        <w:rPr>
          <w:sz w:val="24"/>
          <w:szCs w:val="24"/>
        </w:rPr>
        <w:tab/>
      </w:r>
      <w:r w:rsidR="00281A53">
        <w:rPr>
          <w:sz w:val="24"/>
          <w:szCs w:val="24"/>
        </w:rPr>
        <w:tab/>
      </w:r>
      <w:r w:rsidR="00281A53">
        <w:rPr>
          <w:sz w:val="24"/>
          <w:szCs w:val="24"/>
        </w:rPr>
        <w:tab/>
      </w:r>
      <w:r w:rsidR="00281A53">
        <w:rPr>
          <w:sz w:val="24"/>
          <w:szCs w:val="24"/>
        </w:rPr>
        <w:tab/>
      </w:r>
      <w:r w:rsidR="00281A53">
        <w:rPr>
          <w:sz w:val="24"/>
          <w:szCs w:val="24"/>
        </w:rPr>
        <w:tab/>
      </w:r>
      <w:hyperlink r:id="rId20" w:history="1">
        <w:r w:rsidR="00281A53" w:rsidRPr="00882A87">
          <w:rPr>
            <w:rStyle w:val="Hyperlink"/>
            <w:sz w:val="24"/>
            <w:szCs w:val="24"/>
          </w:rPr>
          <w:t>lcoyle@georgiawatch.org</w:t>
        </w:r>
      </w:hyperlink>
    </w:p>
    <w:p w14:paraId="04AE84F8" w14:textId="0BF89023" w:rsidR="00281A53" w:rsidRDefault="002358BB" w:rsidP="00663432">
      <w:pPr>
        <w:spacing w:after="0" w:line="240" w:lineRule="auto"/>
        <w:rPr>
          <w:sz w:val="24"/>
          <w:szCs w:val="24"/>
        </w:rPr>
      </w:pPr>
      <w:hyperlink r:id="rId21" w:history="1">
        <w:r w:rsidR="00281A53" w:rsidRPr="00882A87">
          <w:rPr>
            <w:rStyle w:val="Hyperlink"/>
            <w:sz w:val="24"/>
            <w:szCs w:val="24"/>
          </w:rPr>
          <w:t>rbowen@gamfg.org</w:t>
        </w:r>
      </w:hyperlink>
      <w:r w:rsidR="00281A53">
        <w:rPr>
          <w:sz w:val="24"/>
          <w:szCs w:val="24"/>
        </w:rPr>
        <w:tab/>
      </w:r>
      <w:r w:rsidR="00281A53">
        <w:rPr>
          <w:sz w:val="24"/>
          <w:szCs w:val="24"/>
        </w:rPr>
        <w:tab/>
      </w:r>
      <w:r w:rsidR="00281A53">
        <w:rPr>
          <w:sz w:val="24"/>
          <w:szCs w:val="24"/>
        </w:rPr>
        <w:tab/>
      </w:r>
      <w:r w:rsidR="00281A53">
        <w:rPr>
          <w:sz w:val="24"/>
          <w:szCs w:val="24"/>
        </w:rPr>
        <w:tab/>
      </w:r>
      <w:r w:rsidR="00281A53">
        <w:rPr>
          <w:sz w:val="24"/>
          <w:szCs w:val="24"/>
        </w:rPr>
        <w:tab/>
      </w:r>
      <w:hyperlink r:id="rId22" w:history="1">
        <w:r w:rsidR="00281A53" w:rsidRPr="00882A87">
          <w:rPr>
            <w:rStyle w:val="Hyperlink"/>
            <w:sz w:val="24"/>
            <w:szCs w:val="24"/>
          </w:rPr>
          <w:t>bhaynes@georgiawatch.org</w:t>
        </w:r>
      </w:hyperlink>
    </w:p>
    <w:p w14:paraId="71F9CDAD" w14:textId="59BE3D48" w:rsidR="00281A53" w:rsidRDefault="00281A53" w:rsidP="00663432">
      <w:pPr>
        <w:spacing w:after="0" w:line="240" w:lineRule="auto"/>
        <w:rPr>
          <w:sz w:val="24"/>
          <w:szCs w:val="24"/>
        </w:rPr>
      </w:pPr>
    </w:p>
    <w:p w14:paraId="7241DBF1" w14:textId="05315505" w:rsidR="00281A53" w:rsidRDefault="00126D99" w:rsidP="00663432">
      <w:pPr>
        <w:spacing w:after="0" w:line="240" w:lineRule="auto"/>
        <w:rPr>
          <w:sz w:val="24"/>
          <w:szCs w:val="24"/>
        </w:rPr>
      </w:pPr>
      <w:r>
        <w:rPr>
          <w:sz w:val="24"/>
          <w:szCs w:val="24"/>
        </w:rPr>
        <w:t>S</w:t>
      </w:r>
      <w:r w:rsidR="00CF5F45">
        <w:rPr>
          <w:sz w:val="24"/>
          <w:szCs w:val="24"/>
        </w:rPr>
        <w:t>imon Mahan</w:t>
      </w:r>
      <w:r w:rsidR="00CF5F45">
        <w:rPr>
          <w:sz w:val="24"/>
          <w:szCs w:val="24"/>
        </w:rPr>
        <w:tab/>
      </w:r>
      <w:r w:rsidR="00CF5F45">
        <w:rPr>
          <w:sz w:val="24"/>
          <w:szCs w:val="24"/>
        </w:rPr>
        <w:tab/>
      </w:r>
      <w:r w:rsidR="00CF5F45">
        <w:rPr>
          <w:sz w:val="24"/>
          <w:szCs w:val="24"/>
        </w:rPr>
        <w:tab/>
      </w:r>
      <w:r w:rsidR="00CF5F45">
        <w:rPr>
          <w:sz w:val="24"/>
          <w:szCs w:val="24"/>
        </w:rPr>
        <w:tab/>
      </w:r>
      <w:r w:rsidR="00CF5F45">
        <w:rPr>
          <w:sz w:val="24"/>
          <w:szCs w:val="24"/>
        </w:rPr>
        <w:tab/>
      </w:r>
      <w:r w:rsidR="00CF5F45">
        <w:rPr>
          <w:sz w:val="24"/>
          <w:szCs w:val="24"/>
        </w:rPr>
        <w:tab/>
        <w:t>Zachary M. Fabish</w:t>
      </w:r>
    </w:p>
    <w:p w14:paraId="50975617" w14:textId="1A7D36F0" w:rsidR="00CF5F45" w:rsidRDefault="00CF5F45" w:rsidP="00663432">
      <w:pPr>
        <w:spacing w:after="0" w:line="240" w:lineRule="auto"/>
        <w:rPr>
          <w:sz w:val="24"/>
          <w:szCs w:val="24"/>
        </w:rPr>
      </w:pPr>
      <w:r>
        <w:rPr>
          <w:sz w:val="24"/>
          <w:szCs w:val="24"/>
        </w:rPr>
        <w:t>Southern Renewable Energy Association</w:t>
      </w:r>
      <w:r>
        <w:rPr>
          <w:sz w:val="24"/>
          <w:szCs w:val="24"/>
        </w:rPr>
        <w:tab/>
      </w:r>
      <w:r>
        <w:rPr>
          <w:sz w:val="24"/>
          <w:szCs w:val="24"/>
        </w:rPr>
        <w:tab/>
        <w:t>The Sierra Club</w:t>
      </w:r>
    </w:p>
    <w:p w14:paraId="50B1643C" w14:textId="18C7DE82" w:rsidR="00CF5F45" w:rsidRDefault="00CF5F45" w:rsidP="00663432">
      <w:pPr>
        <w:spacing w:after="0" w:line="240" w:lineRule="auto"/>
        <w:rPr>
          <w:sz w:val="24"/>
          <w:szCs w:val="24"/>
        </w:rPr>
      </w:pPr>
      <w:r>
        <w:rPr>
          <w:sz w:val="24"/>
          <w:szCs w:val="24"/>
        </w:rPr>
        <w:t>5120 Chessie Circle</w:t>
      </w:r>
      <w:r>
        <w:rPr>
          <w:sz w:val="24"/>
          <w:szCs w:val="24"/>
        </w:rPr>
        <w:tab/>
      </w:r>
      <w:r>
        <w:rPr>
          <w:sz w:val="24"/>
          <w:szCs w:val="24"/>
        </w:rPr>
        <w:tab/>
      </w:r>
      <w:r>
        <w:rPr>
          <w:sz w:val="24"/>
          <w:szCs w:val="24"/>
        </w:rPr>
        <w:tab/>
      </w:r>
      <w:r>
        <w:rPr>
          <w:sz w:val="24"/>
          <w:szCs w:val="24"/>
        </w:rPr>
        <w:tab/>
      </w:r>
      <w:r>
        <w:rPr>
          <w:sz w:val="24"/>
          <w:szCs w:val="24"/>
        </w:rPr>
        <w:tab/>
        <w:t>50 F Street, NW, 8</w:t>
      </w:r>
      <w:r w:rsidRPr="00CF5F45">
        <w:rPr>
          <w:sz w:val="24"/>
          <w:szCs w:val="24"/>
          <w:vertAlign w:val="superscript"/>
        </w:rPr>
        <w:t>th</w:t>
      </w:r>
      <w:r>
        <w:rPr>
          <w:sz w:val="24"/>
          <w:szCs w:val="24"/>
        </w:rPr>
        <w:t xml:space="preserve"> Floor</w:t>
      </w:r>
    </w:p>
    <w:p w14:paraId="46AFE2F0" w14:textId="45872403" w:rsidR="00CF5F45" w:rsidRDefault="00CF5F45" w:rsidP="00663432">
      <w:pPr>
        <w:spacing w:after="0" w:line="240" w:lineRule="auto"/>
        <w:rPr>
          <w:sz w:val="24"/>
          <w:szCs w:val="24"/>
        </w:rPr>
      </w:pPr>
      <w:r>
        <w:rPr>
          <w:sz w:val="24"/>
          <w:szCs w:val="24"/>
        </w:rPr>
        <w:t>Haltom City, Texas 76137</w:t>
      </w:r>
      <w:r>
        <w:rPr>
          <w:sz w:val="24"/>
          <w:szCs w:val="24"/>
        </w:rPr>
        <w:tab/>
      </w:r>
      <w:r>
        <w:rPr>
          <w:sz w:val="24"/>
          <w:szCs w:val="24"/>
        </w:rPr>
        <w:tab/>
      </w:r>
      <w:r>
        <w:rPr>
          <w:sz w:val="24"/>
          <w:szCs w:val="24"/>
        </w:rPr>
        <w:tab/>
      </w:r>
      <w:r>
        <w:rPr>
          <w:sz w:val="24"/>
          <w:szCs w:val="24"/>
        </w:rPr>
        <w:tab/>
        <w:t>Washington, D.C. 20001</w:t>
      </w:r>
    </w:p>
    <w:p w14:paraId="6C7D6785" w14:textId="5AD2696E" w:rsidR="00CF5F45" w:rsidRDefault="002358BB" w:rsidP="00663432">
      <w:pPr>
        <w:spacing w:after="0" w:line="240" w:lineRule="auto"/>
        <w:rPr>
          <w:sz w:val="24"/>
          <w:szCs w:val="24"/>
        </w:rPr>
      </w:pPr>
      <w:hyperlink r:id="rId23" w:history="1">
        <w:r w:rsidR="00CF5F45" w:rsidRPr="00882A87">
          <w:rPr>
            <w:rStyle w:val="Hyperlink"/>
            <w:sz w:val="24"/>
            <w:szCs w:val="24"/>
          </w:rPr>
          <w:t>simon@southernwind.org</w:t>
        </w:r>
      </w:hyperlink>
      <w:r w:rsidR="00CF5F45">
        <w:rPr>
          <w:sz w:val="24"/>
          <w:szCs w:val="24"/>
        </w:rPr>
        <w:tab/>
      </w:r>
      <w:r w:rsidR="00CF5F45">
        <w:rPr>
          <w:sz w:val="24"/>
          <w:szCs w:val="24"/>
        </w:rPr>
        <w:tab/>
      </w:r>
      <w:r w:rsidR="00CF5F45">
        <w:rPr>
          <w:sz w:val="24"/>
          <w:szCs w:val="24"/>
        </w:rPr>
        <w:tab/>
      </w:r>
      <w:r w:rsidR="00CF5F45">
        <w:rPr>
          <w:sz w:val="24"/>
          <w:szCs w:val="24"/>
        </w:rPr>
        <w:tab/>
      </w:r>
      <w:hyperlink r:id="rId24" w:history="1">
        <w:r w:rsidR="00CF5F45" w:rsidRPr="00882A87">
          <w:rPr>
            <w:rStyle w:val="Hyperlink"/>
            <w:sz w:val="24"/>
            <w:szCs w:val="24"/>
          </w:rPr>
          <w:t>Zachary.fabish@sierraclub.org</w:t>
        </w:r>
      </w:hyperlink>
    </w:p>
    <w:p w14:paraId="6FE9B921" w14:textId="55237F12" w:rsidR="00CF5F45" w:rsidRDefault="00CF5F45" w:rsidP="00663432">
      <w:pPr>
        <w:spacing w:after="0" w:line="240" w:lineRule="auto"/>
        <w:rPr>
          <w:sz w:val="24"/>
          <w:szCs w:val="24"/>
        </w:rPr>
      </w:pPr>
    </w:p>
    <w:p w14:paraId="4DCEB4C6" w14:textId="68A19FB0" w:rsidR="00CF5F45" w:rsidRDefault="00CF5F45" w:rsidP="00663432">
      <w:pPr>
        <w:spacing w:after="0" w:line="240" w:lineRule="auto"/>
        <w:rPr>
          <w:sz w:val="24"/>
          <w:szCs w:val="24"/>
        </w:rPr>
      </w:pPr>
      <w:r>
        <w:rPr>
          <w:sz w:val="24"/>
          <w:szCs w:val="24"/>
        </w:rPr>
        <w:t>Bruce Burcat</w:t>
      </w:r>
      <w:r>
        <w:rPr>
          <w:sz w:val="24"/>
          <w:szCs w:val="24"/>
        </w:rPr>
        <w:tab/>
      </w:r>
      <w:r>
        <w:rPr>
          <w:sz w:val="24"/>
          <w:szCs w:val="24"/>
        </w:rPr>
        <w:tab/>
      </w:r>
      <w:r>
        <w:rPr>
          <w:sz w:val="24"/>
          <w:szCs w:val="24"/>
        </w:rPr>
        <w:tab/>
      </w:r>
      <w:r>
        <w:rPr>
          <w:sz w:val="24"/>
          <w:szCs w:val="24"/>
        </w:rPr>
        <w:tab/>
      </w:r>
      <w:r>
        <w:rPr>
          <w:sz w:val="24"/>
          <w:szCs w:val="24"/>
        </w:rPr>
        <w:tab/>
      </w:r>
      <w:r>
        <w:rPr>
          <w:sz w:val="24"/>
          <w:szCs w:val="24"/>
        </w:rPr>
        <w:tab/>
        <w:t>Alan R. Jenkins</w:t>
      </w:r>
    </w:p>
    <w:p w14:paraId="1B781342" w14:textId="4D2BEF63" w:rsidR="00CF5F45" w:rsidRDefault="00CF5F45" w:rsidP="00663432">
      <w:pPr>
        <w:spacing w:after="0" w:line="240" w:lineRule="auto"/>
        <w:rPr>
          <w:sz w:val="24"/>
          <w:szCs w:val="24"/>
        </w:rPr>
      </w:pPr>
      <w:r>
        <w:rPr>
          <w:sz w:val="24"/>
          <w:szCs w:val="24"/>
        </w:rPr>
        <w:t>Mid-Atlantic Renewable Energy Coalitiion</w:t>
      </w:r>
      <w:r>
        <w:rPr>
          <w:sz w:val="24"/>
          <w:szCs w:val="24"/>
        </w:rPr>
        <w:tab/>
      </w:r>
      <w:r>
        <w:rPr>
          <w:sz w:val="24"/>
          <w:szCs w:val="24"/>
        </w:rPr>
        <w:tab/>
        <w:t>Jenkins at Law, LLC</w:t>
      </w:r>
    </w:p>
    <w:p w14:paraId="298B855A" w14:textId="5BDA2908" w:rsidR="00CF5F45" w:rsidRDefault="00CF5F45" w:rsidP="00663432">
      <w:pPr>
        <w:spacing w:after="0" w:line="240" w:lineRule="auto"/>
        <w:rPr>
          <w:sz w:val="24"/>
          <w:szCs w:val="24"/>
        </w:rPr>
      </w:pPr>
      <w:r>
        <w:rPr>
          <w:sz w:val="24"/>
          <w:szCs w:val="24"/>
        </w:rPr>
        <w:t>29 N. State Street, Suite 300</w:t>
      </w:r>
      <w:r>
        <w:rPr>
          <w:sz w:val="24"/>
          <w:szCs w:val="24"/>
        </w:rPr>
        <w:tab/>
      </w:r>
      <w:r>
        <w:rPr>
          <w:sz w:val="24"/>
          <w:szCs w:val="24"/>
        </w:rPr>
        <w:tab/>
      </w:r>
      <w:r>
        <w:rPr>
          <w:sz w:val="24"/>
          <w:szCs w:val="24"/>
        </w:rPr>
        <w:tab/>
      </w:r>
      <w:r>
        <w:rPr>
          <w:sz w:val="24"/>
          <w:szCs w:val="24"/>
        </w:rPr>
        <w:tab/>
        <w:t>2265 Roswell Road, Suite 100</w:t>
      </w:r>
    </w:p>
    <w:p w14:paraId="5B650A3F" w14:textId="79DB3157" w:rsidR="00CF5F45" w:rsidRDefault="00CF5F45" w:rsidP="00663432">
      <w:pPr>
        <w:spacing w:after="0" w:line="240" w:lineRule="auto"/>
        <w:rPr>
          <w:sz w:val="24"/>
          <w:szCs w:val="24"/>
        </w:rPr>
      </w:pPr>
      <w:r>
        <w:rPr>
          <w:sz w:val="24"/>
          <w:szCs w:val="24"/>
        </w:rPr>
        <w:t>Dover, Delaware 19901</w:t>
      </w:r>
      <w:r>
        <w:rPr>
          <w:sz w:val="24"/>
          <w:szCs w:val="24"/>
        </w:rPr>
        <w:tab/>
      </w:r>
      <w:r>
        <w:rPr>
          <w:sz w:val="24"/>
          <w:szCs w:val="24"/>
        </w:rPr>
        <w:tab/>
      </w:r>
      <w:r>
        <w:rPr>
          <w:sz w:val="24"/>
          <w:szCs w:val="24"/>
        </w:rPr>
        <w:tab/>
      </w:r>
      <w:r>
        <w:rPr>
          <w:sz w:val="24"/>
          <w:szCs w:val="24"/>
        </w:rPr>
        <w:tab/>
        <w:t>Atlanta, Georgia 30062</w:t>
      </w:r>
    </w:p>
    <w:p w14:paraId="6900C738" w14:textId="121C2DFD" w:rsidR="00CF5F45" w:rsidRDefault="002358BB" w:rsidP="00663432">
      <w:pPr>
        <w:spacing w:after="0" w:line="240" w:lineRule="auto"/>
        <w:rPr>
          <w:sz w:val="24"/>
          <w:szCs w:val="24"/>
        </w:rPr>
      </w:pPr>
      <w:hyperlink r:id="rId25" w:history="1">
        <w:r w:rsidR="00CF5F45" w:rsidRPr="00882A87">
          <w:rPr>
            <w:rStyle w:val="Hyperlink"/>
            <w:sz w:val="24"/>
            <w:szCs w:val="24"/>
          </w:rPr>
          <w:t>bburcat@marec.us</w:t>
        </w:r>
      </w:hyperlink>
      <w:r w:rsidR="00CF5F45">
        <w:rPr>
          <w:sz w:val="24"/>
          <w:szCs w:val="24"/>
        </w:rPr>
        <w:tab/>
      </w:r>
      <w:r w:rsidR="00CF5F45">
        <w:rPr>
          <w:sz w:val="24"/>
          <w:szCs w:val="24"/>
        </w:rPr>
        <w:tab/>
      </w:r>
      <w:r w:rsidR="00CF5F45">
        <w:rPr>
          <w:sz w:val="24"/>
          <w:szCs w:val="24"/>
        </w:rPr>
        <w:tab/>
      </w:r>
      <w:r w:rsidR="00CF5F45">
        <w:rPr>
          <w:sz w:val="24"/>
          <w:szCs w:val="24"/>
        </w:rPr>
        <w:tab/>
      </w:r>
      <w:r w:rsidR="00CF5F45">
        <w:rPr>
          <w:sz w:val="24"/>
          <w:szCs w:val="24"/>
        </w:rPr>
        <w:tab/>
      </w:r>
      <w:hyperlink r:id="rId26" w:history="1">
        <w:r w:rsidR="00CF5F45" w:rsidRPr="00882A87">
          <w:rPr>
            <w:rStyle w:val="Hyperlink"/>
            <w:sz w:val="24"/>
            <w:szCs w:val="24"/>
          </w:rPr>
          <w:t>aj@jenkinsatlaw.com</w:t>
        </w:r>
      </w:hyperlink>
      <w:r w:rsidR="00CF5F45">
        <w:rPr>
          <w:sz w:val="24"/>
          <w:szCs w:val="24"/>
        </w:rPr>
        <w:t xml:space="preserve"> </w:t>
      </w:r>
    </w:p>
    <w:p w14:paraId="5E1D0D16" w14:textId="1B8BFE74" w:rsidR="00CF5F45" w:rsidRDefault="00CF5F45" w:rsidP="00663432">
      <w:pPr>
        <w:spacing w:after="0" w:line="240" w:lineRule="auto"/>
        <w:rPr>
          <w:sz w:val="24"/>
          <w:szCs w:val="24"/>
        </w:rPr>
      </w:pPr>
    </w:p>
    <w:p w14:paraId="64AD6C79" w14:textId="700D43E7" w:rsidR="00CF5F45" w:rsidRDefault="00B766E2" w:rsidP="00663432">
      <w:pPr>
        <w:spacing w:after="0" w:line="240" w:lineRule="auto"/>
        <w:rPr>
          <w:sz w:val="24"/>
          <w:szCs w:val="24"/>
        </w:rPr>
      </w:pPr>
      <w:r>
        <w:rPr>
          <w:sz w:val="24"/>
          <w:szCs w:val="24"/>
        </w:rPr>
        <w:t>Robert Jackson</w:t>
      </w:r>
      <w:r>
        <w:rPr>
          <w:sz w:val="24"/>
          <w:szCs w:val="24"/>
        </w:rPr>
        <w:tab/>
      </w:r>
      <w:r>
        <w:rPr>
          <w:sz w:val="24"/>
          <w:szCs w:val="24"/>
        </w:rPr>
        <w:tab/>
      </w:r>
      <w:r>
        <w:rPr>
          <w:sz w:val="24"/>
          <w:szCs w:val="24"/>
        </w:rPr>
        <w:tab/>
      </w:r>
      <w:r>
        <w:rPr>
          <w:sz w:val="24"/>
          <w:szCs w:val="24"/>
        </w:rPr>
        <w:tab/>
      </w:r>
      <w:r>
        <w:rPr>
          <w:sz w:val="24"/>
          <w:szCs w:val="24"/>
        </w:rPr>
        <w:tab/>
        <w:t>Kasey Strum</w:t>
      </w:r>
    </w:p>
    <w:p w14:paraId="47F2DF64" w14:textId="7D617C17" w:rsidR="00B766E2" w:rsidRDefault="00B766E2" w:rsidP="00663432">
      <w:pPr>
        <w:spacing w:after="0" w:line="240" w:lineRule="auto"/>
        <w:rPr>
          <w:sz w:val="24"/>
          <w:szCs w:val="24"/>
        </w:rPr>
      </w:pPr>
      <w:r>
        <w:rPr>
          <w:sz w:val="24"/>
          <w:szCs w:val="24"/>
        </w:rPr>
        <w:t>Robert B. Jackson, IV, LLC</w:t>
      </w:r>
      <w:r>
        <w:rPr>
          <w:sz w:val="24"/>
          <w:szCs w:val="24"/>
        </w:rPr>
        <w:tab/>
      </w:r>
      <w:r>
        <w:rPr>
          <w:sz w:val="24"/>
          <w:szCs w:val="24"/>
        </w:rPr>
        <w:tab/>
      </w:r>
      <w:r>
        <w:rPr>
          <w:sz w:val="24"/>
          <w:szCs w:val="24"/>
        </w:rPr>
        <w:tab/>
      </w:r>
      <w:r>
        <w:rPr>
          <w:sz w:val="24"/>
          <w:szCs w:val="24"/>
        </w:rPr>
        <w:tab/>
        <w:t>Greenlaw c/o K.A.</w:t>
      </w:r>
      <w:r w:rsidR="004A7778">
        <w:rPr>
          <w:sz w:val="24"/>
          <w:szCs w:val="24"/>
        </w:rPr>
        <w:t xml:space="preserve"> </w:t>
      </w:r>
      <w:r>
        <w:rPr>
          <w:sz w:val="24"/>
          <w:szCs w:val="24"/>
        </w:rPr>
        <w:t>Strum</w:t>
      </w:r>
    </w:p>
    <w:p w14:paraId="07639C2B" w14:textId="14C82AF8" w:rsidR="00B766E2" w:rsidRDefault="00B766E2" w:rsidP="00663432">
      <w:pPr>
        <w:spacing w:after="0" w:line="240" w:lineRule="auto"/>
        <w:rPr>
          <w:sz w:val="24"/>
          <w:szCs w:val="24"/>
        </w:rPr>
      </w:pPr>
      <w:r>
        <w:rPr>
          <w:sz w:val="24"/>
          <w:szCs w:val="24"/>
        </w:rPr>
        <w:t>260 Peachtree Street, Suite 2200</w:t>
      </w:r>
      <w:r>
        <w:rPr>
          <w:sz w:val="24"/>
          <w:szCs w:val="24"/>
        </w:rPr>
        <w:tab/>
      </w:r>
      <w:r>
        <w:rPr>
          <w:sz w:val="24"/>
          <w:szCs w:val="24"/>
        </w:rPr>
        <w:tab/>
      </w:r>
      <w:r>
        <w:rPr>
          <w:sz w:val="24"/>
          <w:szCs w:val="24"/>
        </w:rPr>
        <w:tab/>
        <w:t>3500 Lenox Road, 4</w:t>
      </w:r>
      <w:r w:rsidRPr="00B766E2">
        <w:rPr>
          <w:sz w:val="24"/>
          <w:szCs w:val="24"/>
          <w:vertAlign w:val="superscript"/>
        </w:rPr>
        <w:t>th</w:t>
      </w:r>
      <w:r>
        <w:rPr>
          <w:sz w:val="24"/>
          <w:szCs w:val="24"/>
        </w:rPr>
        <w:t xml:space="preserve"> Floor</w:t>
      </w:r>
    </w:p>
    <w:p w14:paraId="5E251E25" w14:textId="29090E7E" w:rsidR="00B766E2" w:rsidRDefault="00B766E2" w:rsidP="00663432">
      <w:pPr>
        <w:spacing w:after="0" w:line="240" w:lineRule="auto"/>
        <w:rPr>
          <w:sz w:val="24"/>
          <w:szCs w:val="24"/>
        </w:rPr>
      </w:pPr>
      <w:r>
        <w:rPr>
          <w:sz w:val="24"/>
          <w:szCs w:val="24"/>
        </w:rPr>
        <w:t>Atlanta, Georgia 30303</w:t>
      </w:r>
      <w:r>
        <w:rPr>
          <w:sz w:val="24"/>
          <w:szCs w:val="24"/>
        </w:rPr>
        <w:tab/>
      </w:r>
      <w:r>
        <w:rPr>
          <w:sz w:val="24"/>
          <w:szCs w:val="24"/>
        </w:rPr>
        <w:tab/>
      </w:r>
      <w:r>
        <w:rPr>
          <w:sz w:val="24"/>
          <w:szCs w:val="24"/>
        </w:rPr>
        <w:tab/>
      </w:r>
      <w:r>
        <w:rPr>
          <w:sz w:val="24"/>
          <w:szCs w:val="24"/>
        </w:rPr>
        <w:tab/>
        <w:t>Atlanta, Georgia 30326</w:t>
      </w:r>
    </w:p>
    <w:p w14:paraId="5B7DB9B6" w14:textId="7C0310E2" w:rsidR="00B766E2" w:rsidRDefault="002358BB" w:rsidP="00663432">
      <w:pPr>
        <w:spacing w:after="0" w:line="240" w:lineRule="auto"/>
        <w:rPr>
          <w:sz w:val="24"/>
          <w:szCs w:val="24"/>
        </w:rPr>
      </w:pPr>
      <w:hyperlink r:id="rId27" w:history="1">
        <w:r w:rsidR="00B766E2" w:rsidRPr="00882A87">
          <w:rPr>
            <w:rStyle w:val="Hyperlink"/>
            <w:sz w:val="24"/>
            <w:szCs w:val="24"/>
          </w:rPr>
          <w:t>Rbj4law@gmail.com</w:t>
        </w:r>
      </w:hyperlink>
      <w:r w:rsidR="00B766E2">
        <w:rPr>
          <w:sz w:val="24"/>
          <w:szCs w:val="24"/>
        </w:rPr>
        <w:tab/>
      </w:r>
      <w:r w:rsidR="00B766E2">
        <w:rPr>
          <w:sz w:val="24"/>
          <w:szCs w:val="24"/>
        </w:rPr>
        <w:tab/>
      </w:r>
      <w:r w:rsidR="00B766E2">
        <w:rPr>
          <w:sz w:val="24"/>
          <w:szCs w:val="24"/>
        </w:rPr>
        <w:tab/>
      </w:r>
      <w:r w:rsidR="00B766E2">
        <w:rPr>
          <w:sz w:val="24"/>
          <w:szCs w:val="24"/>
        </w:rPr>
        <w:tab/>
      </w:r>
      <w:r w:rsidR="00B766E2">
        <w:rPr>
          <w:sz w:val="24"/>
          <w:szCs w:val="24"/>
        </w:rPr>
        <w:tab/>
      </w:r>
      <w:hyperlink r:id="rId28" w:history="1">
        <w:r w:rsidR="00B766E2" w:rsidRPr="00882A87">
          <w:rPr>
            <w:rStyle w:val="Hyperlink"/>
            <w:sz w:val="24"/>
            <w:szCs w:val="24"/>
          </w:rPr>
          <w:t>kaseys@weissman.law</w:t>
        </w:r>
      </w:hyperlink>
    </w:p>
    <w:p w14:paraId="2D552B58" w14:textId="1CAB9EDF" w:rsidR="00B766E2" w:rsidRDefault="00B766E2" w:rsidP="00663432">
      <w:pPr>
        <w:spacing w:after="0" w:line="240" w:lineRule="auto"/>
        <w:rPr>
          <w:sz w:val="24"/>
          <w:szCs w:val="24"/>
        </w:rPr>
      </w:pPr>
    </w:p>
    <w:p w14:paraId="7EFA92B8" w14:textId="73DB2495" w:rsidR="00B766E2" w:rsidRDefault="00B766E2" w:rsidP="00663432">
      <w:pPr>
        <w:spacing w:after="0" w:line="240" w:lineRule="auto"/>
        <w:rPr>
          <w:sz w:val="24"/>
          <w:szCs w:val="24"/>
        </w:rPr>
      </w:pPr>
      <w:r>
        <w:rPr>
          <w:sz w:val="24"/>
          <w:szCs w:val="24"/>
        </w:rPr>
        <w:t>Ben J. Stockton</w:t>
      </w:r>
      <w:r>
        <w:rPr>
          <w:sz w:val="24"/>
          <w:szCs w:val="24"/>
        </w:rPr>
        <w:tab/>
      </w:r>
      <w:r>
        <w:rPr>
          <w:sz w:val="24"/>
          <w:szCs w:val="24"/>
        </w:rPr>
        <w:tab/>
      </w:r>
      <w:r>
        <w:rPr>
          <w:sz w:val="24"/>
          <w:szCs w:val="24"/>
        </w:rPr>
        <w:tab/>
      </w:r>
      <w:r>
        <w:rPr>
          <w:sz w:val="24"/>
          <w:szCs w:val="24"/>
        </w:rPr>
        <w:tab/>
      </w:r>
      <w:r>
        <w:rPr>
          <w:sz w:val="24"/>
          <w:szCs w:val="24"/>
        </w:rPr>
        <w:tab/>
        <w:t>Steven Prenovitz</w:t>
      </w:r>
    </w:p>
    <w:p w14:paraId="3917669C" w14:textId="0116F793" w:rsidR="00B766E2" w:rsidRDefault="00B766E2" w:rsidP="00663432">
      <w:pPr>
        <w:spacing w:after="0" w:line="240" w:lineRule="auto"/>
        <w:rPr>
          <w:sz w:val="24"/>
          <w:szCs w:val="24"/>
        </w:rPr>
      </w:pPr>
      <w:r>
        <w:rPr>
          <w:sz w:val="24"/>
          <w:szCs w:val="24"/>
        </w:rPr>
        <w:t>Concerned Ratepayers of Georgia</w:t>
      </w:r>
      <w:r>
        <w:rPr>
          <w:sz w:val="24"/>
          <w:szCs w:val="24"/>
        </w:rPr>
        <w:tab/>
      </w:r>
      <w:r>
        <w:rPr>
          <w:sz w:val="24"/>
          <w:szCs w:val="24"/>
        </w:rPr>
        <w:tab/>
      </w:r>
      <w:r>
        <w:rPr>
          <w:sz w:val="24"/>
          <w:szCs w:val="24"/>
        </w:rPr>
        <w:tab/>
        <w:t>Concerned Ratepayers of Georgia</w:t>
      </w:r>
    </w:p>
    <w:p w14:paraId="69246D2F" w14:textId="00EB8AFA" w:rsidR="00B766E2" w:rsidRDefault="00B766E2" w:rsidP="00663432">
      <w:pPr>
        <w:spacing w:after="0" w:line="240" w:lineRule="auto"/>
        <w:rPr>
          <w:sz w:val="24"/>
          <w:szCs w:val="24"/>
        </w:rPr>
      </w:pPr>
      <w:r>
        <w:rPr>
          <w:sz w:val="24"/>
          <w:szCs w:val="24"/>
        </w:rPr>
        <w:t>2305 Global Forum Blvd., Suite 912</w:t>
      </w:r>
      <w:r>
        <w:rPr>
          <w:sz w:val="24"/>
          <w:szCs w:val="24"/>
        </w:rPr>
        <w:tab/>
      </w:r>
      <w:r>
        <w:rPr>
          <w:sz w:val="24"/>
          <w:szCs w:val="24"/>
        </w:rPr>
        <w:tab/>
      </w:r>
      <w:r>
        <w:rPr>
          <w:sz w:val="24"/>
          <w:szCs w:val="24"/>
        </w:rPr>
        <w:tab/>
        <w:t>4295 Amberglade Court</w:t>
      </w:r>
    </w:p>
    <w:p w14:paraId="673F4D7E" w14:textId="240BE2FA" w:rsidR="00B766E2" w:rsidRDefault="00B766E2" w:rsidP="00663432">
      <w:pPr>
        <w:spacing w:after="0" w:line="240" w:lineRule="auto"/>
        <w:rPr>
          <w:sz w:val="24"/>
          <w:szCs w:val="24"/>
        </w:rPr>
      </w:pPr>
      <w:r>
        <w:rPr>
          <w:sz w:val="24"/>
          <w:szCs w:val="24"/>
        </w:rPr>
        <w:t>Atlanta, Georgia 30340</w:t>
      </w:r>
      <w:r>
        <w:rPr>
          <w:sz w:val="24"/>
          <w:szCs w:val="24"/>
        </w:rPr>
        <w:tab/>
      </w:r>
      <w:r>
        <w:rPr>
          <w:sz w:val="24"/>
          <w:szCs w:val="24"/>
        </w:rPr>
        <w:tab/>
      </w:r>
      <w:r>
        <w:rPr>
          <w:sz w:val="24"/>
          <w:szCs w:val="24"/>
        </w:rPr>
        <w:tab/>
      </w:r>
      <w:r>
        <w:rPr>
          <w:sz w:val="24"/>
          <w:szCs w:val="24"/>
        </w:rPr>
        <w:tab/>
        <w:t>Norcross, Georgia 30092</w:t>
      </w:r>
    </w:p>
    <w:p w14:paraId="770F67E2" w14:textId="04D4B700" w:rsidR="00B766E2" w:rsidRDefault="002358BB" w:rsidP="00663432">
      <w:pPr>
        <w:spacing w:after="0" w:line="240" w:lineRule="auto"/>
        <w:rPr>
          <w:sz w:val="24"/>
          <w:szCs w:val="24"/>
        </w:rPr>
      </w:pPr>
      <w:hyperlink r:id="rId29" w:history="1">
        <w:r w:rsidR="00B766E2" w:rsidRPr="00882A87">
          <w:rPr>
            <w:rStyle w:val="Hyperlink"/>
            <w:sz w:val="24"/>
            <w:szCs w:val="24"/>
          </w:rPr>
          <w:t>Encomanager13@gmail.com</w:t>
        </w:r>
      </w:hyperlink>
      <w:r w:rsidR="00B766E2">
        <w:rPr>
          <w:sz w:val="24"/>
          <w:szCs w:val="24"/>
        </w:rPr>
        <w:tab/>
      </w:r>
      <w:r w:rsidR="00B766E2">
        <w:rPr>
          <w:sz w:val="24"/>
          <w:szCs w:val="24"/>
        </w:rPr>
        <w:tab/>
      </w:r>
      <w:r w:rsidR="00B766E2">
        <w:rPr>
          <w:sz w:val="24"/>
          <w:szCs w:val="24"/>
        </w:rPr>
        <w:tab/>
      </w:r>
      <w:r w:rsidR="00B766E2">
        <w:rPr>
          <w:sz w:val="24"/>
          <w:szCs w:val="24"/>
        </w:rPr>
        <w:tab/>
      </w:r>
      <w:hyperlink r:id="rId30" w:history="1">
        <w:r w:rsidR="00B766E2" w:rsidRPr="00882A87">
          <w:rPr>
            <w:rStyle w:val="Hyperlink"/>
            <w:sz w:val="24"/>
            <w:szCs w:val="24"/>
          </w:rPr>
          <w:t>scprenovitz@gmail.com</w:t>
        </w:r>
      </w:hyperlink>
    </w:p>
    <w:p w14:paraId="6DEDFE07" w14:textId="6F7D1D17" w:rsidR="00B766E2" w:rsidRDefault="00B766E2" w:rsidP="00663432">
      <w:pPr>
        <w:spacing w:after="0" w:line="240" w:lineRule="auto"/>
        <w:rPr>
          <w:sz w:val="24"/>
          <w:szCs w:val="24"/>
        </w:rPr>
      </w:pPr>
    </w:p>
    <w:p w14:paraId="2DD1EDFF" w14:textId="03CDF320" w:rsidR="00B766E2" w:rsidRDefault="007355ED" w:rsidP="00663432">
      <w:pPr>
        <w:spacing w:after="0" w:line="240" w:lineRule="auto"/>
        <w:rPr>
          <w:sz w:val="24"/>
          <w:szCs w:val="24"/>
        </w:rPr>
      </w:pPr>
      <w:r>
        <w:rPr>
          <w:sz w:val="24"/>
          <w:szCs w:val="24"/>
        </w:rPr>
        <w:lastRenderedPageBreak/>
        <w:t>Kurt Ebersbach</w:t>
      </w:r>
      <w:r>
        <w:rPr>
          <w:sz w:val="24"/>
          <w:szCs w:val="24"/>
        </w:rPr>
        <w:tab/>
      </w:r>
      <w:r>
        <w:rPr>
          <w:sz w:val="24"/>
          <w:szCs w:val="24"/>
        </w:rPr>
        <w:tab/>
      </w:r>
      <w:r>
        <w:rPr>
          <w:sz w:val="24"/>
          <w:szCs w:val="24"/>
        </w:rPr>
        <w:tab/>
      </w:r>
      <w:r>
        <w:rPr>
          <w:sz w:val="24"/>
          <w:szCs w:val="24"/>
        </w:rPr>
        <w:tab/>
      </w:r>
      <w:r>
        <w:rPr>
          <w:sz w:val="24"/>
          <w:szCs w:val="24"/>
        </w:rPr>
        <w:tab/>
        <w:t>Stephen E. O’Day</w:t>
      </w:r>
    </w:p>
    <w:p w14:paraId="0EF4D11E" w14:textId="3F088E13" w:rsidR="007355ED" w:rsidRDefault="007355ED" w:rsidP="00663432">
      <w:pPr>
        <w:spacing w:after="0" w:line="240" w:lineRule="auto"/>
        <w:rPr>
          <w:sz w:val="24"/>
          <w:szCs w:val="24"/>
        </w:rPr>
      </w:pPr>
      <w:r>
        <w:rPr>
          <w:sz w:val="24"/>
          <w:szCs w:val="24"/>
        </w:rPr>
        <w:t>Jillian Kysor</w:t>
      </w:r>
      <w:r>
        <w:rPr>
          <w:sz w:val="24"/>
          <w:szCs w:val="24"/>
        </w:rPr>
        <w:tab/>
      </w:r>
      <w:r>
        <w:rPr>
          <w:sz w:val="24"/>
          <w:szCs w:val="24"/>
        </w:rPr>
        <w:tab/>
      </w:r>
      <w:r>
        <w:rPr>
          <w:sz w:val="24"/>
          <w:szCs w:val="24"/>
        </w:rPr>
        <w:tab/>
      </w:r>
      <w:r>
        <w:rPr>
          <w:sz w:val="24"/>
          <w:szCs w:val="24"/>
        </w:rPr>
        <w:tab/>
      </w:r>
      <w:r>
        <w:rPr>
          <w:sz w:val="24"/>
          <w:szCs w:val="24"/>
        </w:rPr>
        <w:tab/>
      </w:r>
      <w:r>
        <w:rPr>
          <w:sz w:val="24"/>
          <w:szCs w:val="24"/>
        </w:rPr>
        <w:tab/>
        <w:t>Vickie C. Rusek</w:t>
      </w:r>
    </w:p>
    <w:p w14:paraId="463F3BDB" w14:textId="4AC8D0E8" w:rsidR="007355ED" w:rsidRDefault="007355ED" w:rsidP="00663432">
      <w:pPr>
        <w:spacing w:after="0" w:line="240" w:lineRule="auto"/>
        <w:rPr>
          <w:sz w:val="24"/>
          <w:szCs w:val="24"/>
        </w:rPr>
      </w:pPr>
      <w:r>
        <w:rPr>
          <w:sz w:val="24"/>
          <w:szCs w:val="24"/>
        </w:rPr>
        <w:t>Stacy Shelton</w:t>
      </w:r>
      <w:r>
        <w:rPr>
          <w:sz w:val="24"/>
          <w:szCs w:val="24"/>
        </w:rPr>
        <w:tab/>
      </w:r>
      <w:r>
        <w:rPr>
          <w:sz w:val="24"/>
          <w:szCs w:val="24"/>
        </w:rPr>
        <w:tab/>
      </w:r>
      <w:r>
        <w:rPr>
          <w:sz w:val="24"/>
          <w:szCs w:val="24"/>
        </w:rPr>
        <w:tab/>
      </w:r>
      <w:r>
        <w:rPr>
          <w:sz w:val="24"/>
          <w:szCs w:val="24"/>
        </w:rPr>
        <w:tab/>
      </w:r>
      <w:r>
        <w:rPr>
          <w:sz w:val="24"/>
          <w:szCs w:val="24"/>
        </w:rPr>
        <w:tab/>
      </w:r>
      <w:r>
        <w:rPr>
          <w:sz w:val="24"/>
          <w:szCs w:val="24"/>
        </w:rPr>
        <w:tab/>
        <w:t>Smith, Gambrell &amp; Russell, LLP</w:t>
      </w:r>
    </w:p>
    <w:p w14:paraId="15033564" w14:textId="37DFDBBF" w:rsidR="007355ED" w:rsidRDefault="007355ED" w:rsidP="00663432">
      <w:pPr>
        <w:spacing w:after="0" w:line="240" w:lineRule="auto"/>
        <w:rPr>
          <w:sz w:val="24"/>
          <w:szCs w:val="24"/>
        </w:rPr>
      </w:pPr>
      <w:r>
        <w:rPr>
          <w:sz w:val="24"/>
          <w:szCs w:val="24"/>
        </w:rPr>
        <w:t>Southern Environmental Law Center</w:t>
      </w:r>
      <w:r>
        <w:rPr>
          <w:sz w:val="24"/>
          <w:szCs w:val="24"/>
        </w:rPr>
        <w:tab/>
      </w:r>
      <w:r>
        <w:rPr>
          <w:sz w:val="24"/>
          <w:szCs w:val="24"/>
        </w:rPr>
        <w:tab/>
      </w:r>
      <w:r>
        <w:rPr>
          <w:sz w:val="24"/>
          <w:szCs w:val="24"/>
        </w:rPr>
        <w:tab/>
        <w:t>1230 Peachtree Street, NE, Suite 3100</w:t>
      </w:r>
    </w:p>
    <w:p w14:paraId="21FE06CE" w14:textId="2424E0BE" w:rsidR="007355ED" w:rsidRDefault="007355ED" w:rsidP="00663432">
      <w:pPr>
        <w:spacing w:after="0" w:line="240" w:lineRule="auto"/>
        <w:rPr>
          <w:sz w:val="24"/>
          <w:szCs w:val="24"/>
        </w:rPr>
      </w:pPr>
      <w:r>
        <w:rPr>
          <w:sz w:val="24"/>
          <w:szCs w:val="24"/>
        </w:rPr>
        <w:t>Ten 10</w:t>
      </w:r>
      <w:r w:rsidRPr="007355ED">
        <w:rPr>
          <w:sz w:val="24"/>
          <w:szCs w:val="24"/>
          <w:vertAlign w:val="superscript"/>
        </w:rPr>
        <w:t>th</w:t>
      </w:r>
      <w:r>
        <w:rPr>
          <w:sz w:val="24"/>
          <w:szCs w:val="24"/>
        </w:rPr>
        <w:t xml:space="preserve"> Street, NW, Suite 1050</w:t>
      </w:r>
      <w:r>
        <w:rPr>
          <w:sz w:val="24"/>
          <w:szCs w:val="24"/>
        </w:rPr>
        <w:tab/>
      </w:r>
      <w:r>
        <w:rPr>
          <w:sz w:val="24"/>
          <w:szCs w:val="24"/>
        </w:rPr>
        <w:tab/>
      </w:r>
      <w:r>
        <w:rPr>
          <w:sz w:val="24"/>
          <w:szCs w:val="24"/>
        </w:rPr>
        <w:tab/>
        <w:t>Atlanta, Georgia 30309</w:t>
      </w:r>
    </w:p>
    <w:p w14:paraId="35CEA78D" w14:textId="71C43770" w:rsidR="007355ED" w:rsidRDefault="007355ED" w:rsidP="00663432">
      <w:pPr>
        <w:spacing w:after="0" w:line="240" w:lineRule="auto"/>
        <w:rPr>
          <w:sz w:val="24"/>
          <w:szCs w:val="24"/>
        </w:rPr>
      </w:pPr>
      <w:r>
        <w:rPr>
          <w:sz w:val="24"/>
          <w:szCs w:val="24"/>
        </w:rPr>
        <w:t>Atlanta, Georgia 30309</w:t>
      </w:r>
      <w:r>
        <w:rPr>
          <w:sz w:val="24"/>
          <w:szCs w:val="24"/>
        </w:rPr>
        <w:tab/>
      </w:r>
      <w:r>
        <w:rPr>
          <w:sz w:val="24"/>
          <w:szCs w:val="24"/>
        </w:rPr>
        <w:tab/>
      </w:r>
      <w:r>
        <w:rPr>
          <w:sz w:val="24"/>
          <w:szCs w:val="24"/>
        </w:rPr>
        <w:tab/>
      </w:r>
      <w:r>
        <w:rPr>
          <w:sz w:val="24"/>
          <w:szCs w:val="24"/>
        </w:rPr>
        <w:tab/>
      </w:r>
      <w:hyperlink r:id="rId31" w:history="1">
        <w:r w:rsidRPr="00882A87">
          <w:rPr>
            <w:rStyle w:val="Hyperlink"/>
            <w:sz w:val="24"/>
            <w:szCs w:val="24"/>
          </w:rPr>
          <w:t>soday@sgrlaw.com</w:t>
        </w:r>
      </w:hyperlink>
    </w:p>
    <w:p w14:paraId="02FDD4F9" w14:textId="31C6D512" w:rsidR="007355ED" w:rsidRDefault="002358BB" w:rsidP="00663432">
      <w:pPr>
        <w:spacing w:after="0" w:line="240" w:lineRule="auto"/>
        <w:rPr>
          <w:sz w:val="24"/>
          <w:szCs w:val="24"/>
        </w:rPr>
      </w:pPr>
      <w:hyperlink r:id="rId32" w:history="1">
        <w:r w:rsidR="007355ED" w:rsidRPr="00882A87">
          <w:rPr>
            <w:rStyle w:val="Hyperlink"/>
            <w:sz w:val="24"/>
            <w:szCs w:val="24"/>
          </w:rPr>
          <w:t>kebersback@selcga.org</w:t>
        </w:r>
      </w:hyperlink>
      <w:r w:rsidR="007355ED">
        <w:rPr>
          <w:sz w:val="24"/>
          <w:szCs w:val="24"/>
        </w:rPr>
        <w:tab/>
      </w:r>
      <w:r w:rsidR="007355ED">
        <w:rPr>
          <w:sz w:val="24"/>
          <w:szCs w:val="24"/>
        </w:rPr>
        <w:tab/>
      </w:r>
      <w:r w:rsidR="007355ED">
        <w:rPr>
          <w:sz w:val="24"/>
          <w:szCs w:val="24"/>
        </w:rPr>
        <w:tab/>
      </w:r>
      <w:r w:rsidR="007355ED">
        <w:rPr>
          <w:sz w:val="24"/>
          <w:szCs w:val="24"/>
        </w:rPr>
        <w:tab/>
      </w:r>
      <w:hyperlink r:id="rId33" w:history="1">
        <w:r w:rsidR="007355ED" w:rsidRPr="00882A87">
          <w:rPr>
            <w:rStyle w:val="Hyperlink"/>
            <w:sz w:val="24"/>
            <w:szCs w:val="24"/>
          </w:rPr>
          <w:t>vrusek@sgrlaw.com</w:t>
        </w:r>
      </w:hyperlink>
    </w:p>
    <w:p w14:paraId="27D1BE3D" w14:textId="6112A789" w:rsidR="007355ED" w:rsidRDefault="002358BB" w:rsidP="00663432">
      <w:pPr>
        <w:spacing w:after="0" w:line="240" w:lineRule="auto"/>
        <w:rPr>
          <w:sz w:val="24"/>
          <w:szCs w:val="24"/>
        </w:rPr>
      </w:pPr>
      <w:hyperlink r:id="rId34" w:history="1">
        <w:r w:rsidR="007355ED" w:rsidRPr="00882A87">
          <w:rPr>
            <w:rStyle w:val="Hyperlink"/>
            <w:sz w:val="24"/>
            <w:szCs w:val="24"/>
          </w:rPr>
          <w:t>jkysor@selcga.org</w:t>
        </w:r>
      </w:hyperlink>
    </w:p>
    <w:p w14:paraId="417CC564" w14:textId="5D84B56B" w:rsidR="007355ED" w:rsidRDefault="002358BB" w:rsidP="00663432">
      <w:pPr>
        <w:spacing w:after="0" w:line="240" w:lineRule="auto"/>
        <w:rPr>
          <w:sz w:val="24"/>
          <w:szCs w:val="24"/>
        </w:rPr>
      </w:pPr>
      <w:hyperlink r:id="rId35" w:history="1">
        <w:r w:rsidR="007355ED" w:rsidRPr="00882A87">
          <w:rPr>
            <w:rStyle w:val="Hyperlink"/>
            <w:sz w:val="24"/>
            <w:szCs w:val="24"/>
          </w:rPr>
          <w:t>sshelton@selcga.org</w:t>
        </w:r>
      </w:hyperlink>
    </w:p>
    <w:p w14:paraId="3473F477" w14:textId="4730C474" w:rsidR="007355ED" w:rsidRDefault="007355ED" w:rsidP="00663432">
      <w:pPr>
        <w:spacing w:after="0" w:line="240" w:lineRule="auto"/>
        <w:rPr>
          <w:sz w:val="24"/>
          <w:szCs w:val="24"/>
        </w:rPr>
      </w:pPr>
    </w:p>
    <w:p w14:paraId="34ED7646" w14:textId="274F6005" w:rsidR="007355ED" w:rsidRDefault="007355ED" w:rsidP="00663432">
      <w:pPr>
        <w:spacing w:after="0" w:line="240" w:lineRule="auto"/>
        <w:rPr>
          <w:sz w:val="24"/>
          <w:szCs w:val="24"/>
        </w:rPr>
      </w:pPr>
      <w:r>
        <w:rPr>
          <w:sz w:val="24"/>
          <w:szCs w:val="24"/>
        </w:rPr>
        <w:t>Newton M. Galloway</w:t>
      </w:r>
      <w:r w:rsidR="00804E5E">
        <w:rPr>
          <w:sz w:val="24"/>
          <w:szCs w:val="24"/>
        </w:rPr>
        <w:tab/>
      </w:r>
      <w:r w:rsidR="00804E5E">
        <w:rPr>
          <w:sz w:val="24"/>
          <w:szCs w:val="24"/>
        </w:rPr>
        <w:tab/>
      </w:r>
      <w:r w:rsidR="00804E5E">
        <w:rPr>
          <w:sz w:val="24"/>
          <w:szCs w:val="24"/>
        </w:rPr>
        <w:tab/>
      </w:r>
      <w:r w:rsidR="00804E5E">
        <w:rPr>
          <w:sz w:val="24"/>
          <w:szCs w:val="24"/>
        </w:rPr>
        <w:tab/>
      </w:r>
      <w:r w:rsidR="00804E5E">
        <w:rPr>
          <w:sz w:val="24"/>
          <w:szCs w:val="24"/>
        </w:rPr>
        <w:tab/>
        <w:t>Peter Hubbard</w:t>
      </w:r>
    </w:p>
    <w:p w14:paraId="05394853" w14:textId="03F37D0C" w:rsidR="007355ED" w:rsidRDefault="007355ED" w:rsidP="00663432">
      <w:pPr>
        <w:spacing w:after="0" w:line="240" w:lineRule="auto"/>
        <w:rPr>
          <w:sz w:val="24"/>
          <w:szCs w:val="24"/>
        </w:rPr>
      </w:pPr>
      <w:r>
        <w:rPr>
          <w:sz w:val="24"/>
          <w:szCs w:val="24"/>
        </w:rPr>
        <w:t>Terri M. Lyndall</w:t>
      </w:r>
      <w:r w:rsidR="00804E5E">
        <w:rPr>
          <w:sz w:val="24"/>
          <w:szCs w:val="24"/>
        </w:rPr>
        <w:tab/>
      </w:r>
      <w:r w:rsidR="00804E5E">
        <w:rPr>
          <w:sz w:val="24"/>
          <w:szCs w:val="24"/>
        </w:rPr>
        <w:tab/>
      </w:r>
      <w:r w:rsidR="00804E5E">
        <w:rPr>
          <w:sz w:val="24"/>
          <w:szCs w:val="24"/>
        </w:rPr>
        <w:tab/>
      </w:r>
      <w:r w:rsidR="00804E5E">
        <w:rPr>
          <w:sz w:val="24"/>
          <w:szCs w:val="24"/>
        </w:rPr>
        <w:tab/>
      </w:r>
      <w:r w:rsidR="00804E5E">
        <w:rPr>
          <w:sz w:val="24"/>
          <w:szCs w:val="24"/>
        </w:rPr>
        <w:tab/>
        <w:t>Georgia Center for Energy Solutions</w:t>
      </w:r>
    </w:p>
    <w:p w14:paraId="30048FE0" w14:textId="235DB6C6" w:rsidR="007355ED" w:rsidRDefault="007355ED" w:rsidP="00663432">
      <w:pPr>
        <w:spacing w:after="0" w:line="240" w:lineRule="auto"/>
        <w:rPr>
          <w:sz w:val="24"/>
          <w:szCs w:val="24"/>
        </w:rPr>
      </w:pPr>
      <w:r>
        <w:rPr>
          <w:sz w:val="24"/>
          <w:szCs w:val="24"/>
        </w:rPr>
        <w:t>Steven L. Jones</w:t>
      </w:r>
      <w:r w:rsidR="00804E5E">
        <w:rPr>
          <w:sz w:val="24"/>
          <w:szCs w:val="24"/>
        </w:rPr>
        <w:tab/>
      </w:r>
      <w:r w:rsidR="00804E5E">
        <w:rPr>
          <w:sz w:val="24"/>
          <w:szCs w:val="24"/>
        </w:rPr>
        <w:tab/>
      </w:r>
      <w:r w:rsidR="00804E5E">
        <w:rPr>
          <w:sz w:val="24"/>
          <w:szCs w:val="24"/>
        </w:rPr>
        <w:tab/>
      </w:r>
      <w:r w:rsidR="00804E5E">
        <w:rPr>
          <w:sz w:val="24"/>
          <w:szCs w:val="24"/>
        </w:rPr>
        <w:tab/>
      </w:r>
      <w:r w:rsidR="00804E5E">
        <w:rPr>
          <w:sz w:val="24"/>
          <w:szCs w:val="24"/>
        </w:rPr>
        <w:tab/>
        <w:t>55 Leslie Street, S.E.</w:t>
      </w:r>
    </w:p>
    <w:p w14:paraId="65A53B53" w14:textId="0E82A1CD" w:rsidR="007355ED" w:rsidRDefault="007355ED" w:rsidP="00663432">
      <w:pPr>
        <w:spacing w:after="0" w:line="240" w:lineRule="auto"/>
        <w:rPr>
          <w:sz w:val="24"/>
          <w:szCs w:val="24"/>
        </w:rPr>
      </w:pPr>
      <w:r>
        <w:rPr>
          <w:sz w:val="24"/>
          <w:szCs w:val="24"/>
        </w:rPr>
        <w:t>Galloway &amp; Lyndall</w:t>
      </w:r>
      <w:r w:rsidR="00804E5E">
        <w:rPr>
          <w:sz w:val="24"/>
          <w:szCs w:val="24"/>
        </w:rPr>
        <w:tab/>
      </w:r>
      <w:r w:rsidR="00804E5E">
        <w:rPr>
          <w:sz w:val="24"/>
          <w:szCs w:val="24"/>
        </w:rPr>
        <w:tab/>
      </w:r>
      <w:r w:rsidR="00804E5E">
        <w:rPr>
          <w:sz w:val="24"/>
          <w:szCs w:val="24"/>
        </w:rPr>
        <w:tab/>
      </w:r>
      <w:r w:rsidR="00804E5E">
        <w:rPr>
          <w:sz w:val="24"/>
          <w:szCs w:val="24"/>
        </w:rPr>
        <w:tab/>
      </w:r>
      <w:r w:rsidR="00804E5E">
        <w:rPr>
          <w:sz w:val="24"/>
          <w:szCs w:val="24"/>
        </w:rPr>
        <w:tab/>
        <w:t>Atlanta, Georgia 30317</w:t>
      </w:r>
    </w:p>
    <w:p w14:paraId="2564D275" w14:textId="0FA44D6A" w:rsidR="007355ED" w:rsidRDefault="007355ED" w:rsidP="00663432">
      <w:pPr>
        <w:spacing w:after="0" w:line="240" w:lineRule="auto"/>
        <w:rPr>
          <w:sz w:val="24"/>
          <w:szCs w:val="24"/>
        </w:rPr>
      </w:pPr>
      <w:r>
        <w:rPr>
          <w:sz w:val="24"/>
          <w:szCs w:val="24"/>
        </w:rPr>
        <w:t>406 North Hill Street</w:t>
      </w:r>
      <w:r w:rsidR="00804E5E">
        <w:rPr>
          <w:sz w:val="24"/>
          <w:szCs w:val="24"/>
        </w:rPr>
        <w:tab/>
      </w:r>
      <w:r w:rsidR="00804E5E">
        <w:rPr>
          <w:sz w:val="24"/>
          <w:szCs w:val="24"/>
        </w:rPr>
        <w:tab/>
      </w:r>
      <w:r w:rsidR="00804E5E">
        <w:rPr>
          <w:sz w:val="24"/>
          <w:szCs w:val="24"/>
        </w:rPr>
        <w:tab/>
      </w:r>
      <w:r w:rsidR="00804E5E">
        <w:rPr>
          <w:sz w:val="24"/>
          <w:szCs w:val="24"/>
        </w:rPr>
        <w:tab/>
      </w:r>
      <w:r w:rsidR="00804E5E">
        <w:rPr>
          <w:sz w:val="24"/>
          <w:szCs w:val="24"/>
        </w:rPr>
        <w:tab/>
      </w:r>
      <w:hyperlink r:id="rId36" w:history="1">
        <w:r w:rsidR="00804E5E" w:rsidRPr="00966C17">
          <w:rPr>
            <w:rStyle w:val="Hyperlink"/>
            <w:sz w:val="24"/>
            <w:szCs w:val="24"/>
          </w:rPr>
          <w:t>peter@georgia-ces.org</w:t>
        </w:r>
      </w:hyperlink>
      <w:r w:rsidR="00804E5E">
        <w:rPr>
          <w:sz w:val="24"/>
          <w:szCs w:val="24"/>
        </w:rPr>
        <w:t xml:space="preserve"> </w:t>
      </w:r>
    </w:p>
    <w:p w14:paraId="0DEC51F4" w14:textId="20CB45CE" w:rsidR="007355ED" w:rsidRDefault="007355ED" w:rsidP="00663432">
      <w:pPr>
        <w:spacing w:after="0" w:line="240" w:lineRule="auto"/>
        <w:rPr>
          <w:sz w:val="24"/>
          <w:szCs w:val="24"/>
        </w:rPr>
      </w:pPr>
      <w:r>
        <w:rPr>
          <w:sz w:val="24"/>
          <w:szCs w:val="24"/>
        </w:rPr>
        <w:t>Griffin, Georgia 30223</w:t>
      </w:r>
      <w:r w:rsidR="00804E5E">
        <w:rPr>
          <w:sz w:val="24"/>
          <w:szCs w:val="24"/>
        </w:rPr>
        <w:tab/>
      </w:r>
      <w:r w:rsidR="00804E5E">
        <w:rPr>
          <w:sz w:val="24"/>
          <w:szCs w:val="24"/>
        </w:rPr>
        <w:tab/>
      </w:r>
      <w:r w:rsidR="00804E5E">
        <w:rPr>
          <w:sz w:val="24"/>
          <w:szCs w:val="24"/>
        </w:rPr>
        <w:tab/>
      </w:r>
      <w:r w:rsidR="00804E5E">
        <w:rPr>
          <w:sz w:val="24"/>
          <w:szCs w:val="24"/>
        </w:rPr>
        <w:tab/>
      </w:r>
      <w:r w:rsidR="00804E5E">
        <w:rPr>
          <w:sz w:val="24"/>
          <w:szCs w:val="24"/>
        </w:rPr>
        <w:tab/>
      </w:r>
    </w:p>
    <w:p w14:paraId="35104DC0" w14:textId="19107FA0" w:rsidR="007355ED" w:rsidRDefault="002358BB" w:rsidP="00663432">
      <w:pPr>
        <w:spacing w:after="0" w:line="240" w:lineRule="auto"/>
        <w:rPr>
          <w:sz w:val="24"/>
          <w:szCs w:val="24"/>
        </w:rPr>
      </w:pPr>
      <w:hyperlink r:id="rId37" w:history="1">
        <w:r w:rsidR="007355ED" w:rsidRPr="00882A87">
          <w:rPr>
            <w:rStyle w:val="Hyperlink"/>
            <w:sz w:val="24"/>
            <w:szCs w:val="24"/>
          </w:rPr>
          <w:t>ngalloway@gallyn-law.com</w:t>
        </w:r>
      </w:hyperlink>
    </w:p>
    <w:p w14:paraId="71B76EDE" w14:textId="6E98BCED" w:rsidR="007355ED" w:rsidRDefault="002358BB" w:rsidP="00663432">
      <w:pPr>
        <w:spacing w:after="0" w:line="240" w:lineRule="auto"/>
        <w:rPr>
          <w:sz w:val="24"/>
          <w:szCs w:val="24"/>
        </w:rPr>
      </w:pPr>
      <w:hyperlink r:id="rId38" w:history="1">
        <w:r w:rsidR="007355ED" w:rsidRPr="00882A87">
          <w:rPr>
            <w:rStyle w:val="Hyperlink"/>
            <w:sz w:val="24"/>
            <w:szCs w:val="24"/>
          </w:rPr>
          <w:t>tlyndall@gallyn-law.com</w:t>
        </w:r>
      </w:hyperlink>
    </w:p>
    <w:p w14:paraId="0D72FD4B" w14:textId="345F84D5" w:rsidR="007355ED" w:rsidRDefault="002358BB" w:rsidP="00663432">
      <w:pPr>
        <w:spacing w:after="0" w:line="240" w:lineRule="auto"/>
        <w:rPr>
          <w:sz w:val="24"/>
          <w:szCs w:val="24"/>
        </w:rPr>
      </w:pPr>
      <w:hyperlink r:id="rId39" w:history="1">
        <w:r w:rsidR="007355ED" w:rsidRPr="00882A87">
          <w:rPr>
            <w:rStyle w:val="Hyperlink"/>
            <w:sz w:val="24"/>
            <w:szCs w:val="24"/>
          </w:rPr>
          <w:t>sjones@gallyn-law.com</w:t>
        </w:r>
      </w:hyperlink>
    </w:p>
    <w:p w14:paraId="3DC058C7" w14:textId="77777777" w:rsidR="007355ED" w:rsidRDefault="007355ED" w:rsidP="00663432">
      <w:pPr>
        <w:spacing w:after="0" w:line="240" w:lineRule="auto"/>
        <w:rPr>
          <w:sz w:val="24"/>
          <w:szCs w:val="24"/>
        </w:rPr>
      </w:pPr>
    </w:p>
    <w:p w14:paraId="73FE41DB" w14:textId="7D6C1CA3" w:rsidR="002F547B" w:rsidRDefault="002F547B" w:rsidP="00663432">
      <w:pPr>
        <w:spacing w:after="0" w:line="240" w:lineRule="auto"/>
        <w:rPr>
          <w:sz w:val="24"/>
          <w:szCs w:val="24"/>
        </w:rPr>
      </w:pPr>
      <w:r>
        <w:rPr>
          <w:sz w:val="24"/>
          <w:szCs w:val="24"/>
        </w:rPr>
        <w:t>Adrian L. Jackson</w:t>
      </w:r>
      <w:r>
        <w:rPr>
          <w:sz w:val="24"/>
          <w:szCs w:val="24"/>
        </w:rPr>
        <w:tab/>
      </w:r>
      <w:r>
        <w:rPr>
          <w:sz w:val="24"/>
          <w:szCs w:val="24"/>
        </w:rPr>
        <w:tab/>
      </w:r>
      <w:r>
        <w:rPr>
          <w:sz w:val="24"/>
          <w:szCs w:val="24"/>
        </w:rPr>
        <w:tab/>
      </w:r>
      <w:r>
        <w:rPr>
          <w:sz w:val="24"/>
          <w:szCs w:val="24"/>
        </w:rPr>
        <w:tab/>
      </w:r>
      <w:r>
        <w:rPr>
          <w:sz w:val="24"/>
          <w:szCs w:val="24"/>
        </w:rPr>
        <w:tab/>
        <w:t>William W. Maycock</w:t>
      </w:r>
    </w:p>
    <w:p w14:paraId="37938BEE" w14:textId="281A9638" w:rsidR="002F547B" w:rsidRDefault="002F547B" w:rsidP="00663432">
      <w:pPr>
        <w:spacing w:after="0" w:line="240" w:lineRule="auto"/>
        <w:rPr>
          <w:sz w:val="24"/>
          <w:szCs w:val="24"/>
        </w:rPr>
      </w:pPr>
      <w:r>
        <w:rPr>
          <w:sz w:val="24"/>
          <w:szCs w:val="24"/>
        </w:rPr>
        <w:t>Emory University</w:t>
      </w:r>
      <w:r>
        <w:rPr>
          <w:sz w:val="24"/>
          <w:szCs w:val="24"/>
        </w:rPr>
        <w:tab/>
      </w:r>
      <w:r>
        <w:rPr>
          <w:sz w:val="24"/>
          <w:szCs w:val="24"/>
        </w:rPr>
        <w:tab/>
      </w:r>
      <w:r>
        <w:rPr>
          <w:sz w:val="24"/>
          <w:szCs w:val="24"/>
        </w:rPr>
        <w:tab/>
      </w:r>
      <w:r>
        <w:rPr>
          <w:sz w:val="24"/>
          <w:szCs w:val="24"/>
        </w:rPr>
        <w:tab/>
      </w:r>
      <w:r>
        <w:rPr>
          <w:sz w:val="24"/>
          <w:szCs w:val="24"/>
        </w:rPr>
        <w:tab/>
        <w:t>R. Danielle Burnette</w:t>
      </w:r>
    </w:p>
    <w:p w14:paraId="1F01B4EB" w14:textId="11466AFB" w:rsidR="002F547B" w:rsidRDefault="002F547B" w:rsidP="00663432">
      <w:pPr>
        <w:spacing w:after="0" w:line="240" w:lineRule="auto"/>
        <w:rPr>
          <w:sz w:val="24"/>
          <w:szCs w:val="24"/>
        </w:rPr>
      </w:pPr>
      <w:r>
        <w:rPr>
          <w:sz w:val="24"/>
          <w:szCs w:val="24"/>
        </w:rPr>
        <w:t>Office of the General Counsel</w:t>
      </w:r>
      <w:r>
        <w:rPr>
          <w:sz w:val="24"/>
          <w:szCs w:val="24"/>
        </w:rPr>
        <w:tab/>
      </w:r>
      <w:r>
        <w:rPr>
          <w:sz w:val="24"/>
          <w:szCs w:val="24"/>
        </w:rPr>
        <w:tab/>
      </w:r>
      <w:r>
        <w:rPr>
          <w:sz w:val="24"/>
          <w:szCs w:val="24"/>
        </w:rPr>
        <w:tab/>
      </w:r>
      <w:r>
        <w:rPr>
          <w:sz w:val="24"/>
          <w:szCs w:val="24"/>
        </w:rPr>
        <w:tab/>
        <w:t>Smith, Gambrell &amp; Russell, LLP</w:t>
      </w:r>
    </w:p>
    <w:p w14:paraId="5582DCB3" w14:textId="0CEEE252" w:rsidR="002F547B" w:rsidRDefault="002F547B" w:rsidP="00663432">
      <w:pPr>
        <w:spacing w:after="0" w:line="240" w:lineRule="auto"/>
        <w:rPr>
          <w:sz w:val="24"/>
          <w:szCs w:val="24"/>
        </w:rPr>
      </w:pPr>
      <w:r>
        <w:rPr>
          <w:sz w:val="24"/>
          <w:szCs w:val="24"/>
        </w:rPr>
        <w:t>201 Dowman Drive</w:t>
      </w:r>
      <w:r>
        <w:rPr>
          <w:sz w:val="24"/>
          <w:szCs w:val="24"/>
        </w:rPr>
        <w:tab/>
      </w:r>
      <w:r>
        <w:rPr>
          <w:sz w:val="24"/>
          <w:szCs w:val="24"/>
        </w:rPr>
        <w:tab/>
      </w:r>
      <w:r>
        <w:rPr>
          <w:sz w:val="24"/>
          <w:szCs w:val="24"/>
        </w:rPr>
        <w:tab/>
      </w:r>
      <w:r>
        <w:rPr>
          <w:sz w:val="24"/>
          <w:szCs w:val="24"/>
        </w:rPr>
        <w:tab/>
      </w:r>
      <w:r>
        <w:rPr>
          <w:sz w:val="24"/>
          <w:szCs w:val="24"/>
        </w:rPr>
        <w:tab/>
        <w:t>1230 Peachtree Street, N.E.</w:t>
      </w:r>
    </w:p>
    <w:p w14:paraId="436D2CC5" w14:textId="27E14E7B" w:rsidR="002F547B" w:rsidRDefault="002F547B" w:rsidP="00663432">
      <w:pPr>
        <w:spacing w:after="0" w:line="240" w:lineRule="auto"/>
        <w:rPr>
          <w:sz w:val="24"/>
          <w:szCs w:val="24"/>
        </w:rPr>
      </w:pPr>
      <w:r>
        <w:rPr>
          <w:sz w:val="24"/>
          <w:szCs w:val="24"/>
        </w:rPr>
        <w:t>101 Administrative Building</w:t>
      </w:r>
      <w:r>
        <w:rPr>
          <w:sz w:val="24"/>
          <w:szCs w:val="24"/>
        </w:rPr>
        <w:tab/>
      </w:r>
      <w:r>
        <w:rPr>
          <w:sz w:val="24"/>
          <w:szCs w:val="24"/>
        </w:rPr>
        <w:tab/>
      </w:r>
      <w:r>
        <w:rPr>
          <w:sz w:val="24"/>
          <w:szCs w:val="24"/>
        </w:rPr>
        <w:tab/>
      </w:r>
      <w:r>
        <w:rPr>
          <w:sz w:val="24"/>
          <w:szCs w:val="24"/>
        </w:rPr>
        <w:tab/>
        <w:t>Suite 3100, Promenade</w:t>
      </w:r>
    </w:p>
    <w:p w14:paraId="098C7ED5" w14:textId="396E6E33" w:rsidR="002F547B" w:rsidRDefault="002F547B" w:rsidP="00663432">
      <w:pPr>
        <w:spacing w:after="0" w:line="240" w:lineRule="auto"/>
        <w:rPr>
          <w:sz w:val="24"/>
          <w:szCs w:val="24"/>
        </w:rPr>
      </w:pPr>
      <w:r>
        <w:rPr>
          <w:sz w:val="24"/>
          <w:szCs w:val="24"/>
        </w:rPr>
        <w:t>Atlanta, Georgia 30322</w:t>
      </w:r>
      <w:r>
        <w:rPr>
          <w:sz w:val="24"/>
          <w:szCs w:val="24"/>
        </w:rPr>
        <w:tab/>
      </w:r>
      <w:r>
        <w:rPr>
          <w:sz w:val="24"/>
          <w:szCs w:val="24"/>
        </w:rPr>
        <w:tab/>
      </w:r>
      <w:r>
        <w:rPr>
          <w:sz w:val="24"/>
          <w:szCs w:val="24"/>
        </w:rPr>
        <w:tab/>
      </w:r>
      <w:r>
        <w:rPr>
          <w:sz w:val="24"/>
          <w:szCs w:val="24"/>
        </w:rPr>
        <w:tab/>
        <w:t>Atlanta, Georgia 30309</w:t>
      </w:r>
    </w:p>
    <w:p w14:paraId="5C865DE3" w14:textId="4B5DB548" w:rsidR="002F547B" w:rsidRDefault="002358BB" w:rsidP="00663432">
      <w:pPr>
        <w:spacing w:after="0" w:line="240" w:lineRule="auto"/>
        <w:rPr>
          <w:sz w:val="24"/>
          <w:szCs w:val="24"/>
        </w:rPr>
      </w:pPr>
      <w:hyperlink r:id="rId40" w:history="1">
        <w:r w:rsidR="002F547B" w:rsidRPr="004F15F8">
          <w:rPr>
            <w:rStyle w:val="Hyperlink"/>
            <w:sz w:val="24"/>
            <w:szCs w:val="24"/>
          </w:rPr>
          <w:t>Adrian.jackson@emory.edu</w:t>
        </w:r>
      </w:hyperlink>
      <w:r w:rsidR="002F547B">
        <w:rPr>
          <w:sz w:val="24"/>
          <w:szCs w:val="24"/>
        </w:rPr>
        <w:tab/>
      </w:r>
      <w:r w:rsidR="002F547B">
        <w:rPr>
          <w:sz w:val="24"/>
          <w:szCs w:val="24"/>
        </w:rPr>
        <w:tab/>
      </w:r>
      <w:r w:rsidR="002F547B">
        <w:rPr>
          <w:sz w:val="24"/>
          <w:szCs w:val="24"/>
        </w:rPr>
        <w:tab/>
      </w:r>
      <w:r w:rsidR="002F547B">
        <w:rPr>
          <w:sz w:val="24"/>
          <w:szCs w:val="24"/>
        </w:rPr>
        <w:tab/>
      </w:r>
      <w:hyperlink r:id="rId41" w:history="1">
        <w:r w:rsidR="002F547B" w:rsidRPr="004F15F8">
          <w:rPr>
            <w:rStyle w:val="Hyperlink"/>
            <w:sz w:val="24"/>
            <w:szCs w:val="24"/>
          </w:rPr>
          <w:t>wmaycock@sgrlaw.com</w:t>
        </w:r>
      </w:hyperlink>
    </w:p>
    <w:p w14:paraId="750B0C80" w14:textId="77777777" w:rsidR="00E34195" w:rsidRPr="00E34195" w:rsidRDefault="002F547B" w:rsidP="00663432">
      <w:pPr>
        <w:spacing w:after="0" w:line="240" w:lineRule="auto"/>
        <w:rPr>
          <w:rStyle w:val="Hyperlink"/>
          <w:sz w:val="24"/>
          <w:szCs w:val="24"/>
          <w:u w:val="non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42" w:history="1">
        <w:r w:rsidR="00E34195" w:rsidRPr="000E46CF">
          <w:rPr>
            <w:rStyle w:val="Hyperlink"/>
            <w:sz w:val="24"/>
            <w:szCs w:val="24"/>
          </w:rPr>
          <w:t>dburnette@sgrlaw.com</w:t>
        </w:r>
      </w:hyperlink>
      <w:r w:rsidR="00E34195">
        <w:rPr>
          <w:rStyle w:val="Hyperlink"/>
          <w:sz w:val="24"/>
          <w:szCs w:val="24"/>
        </w:rPr>
        <w:t xml:space="preserve"> </w:t>
      </w:r>
    </w:p>
    <w:p w14:paraId="39DF5F0F" w14:textId="494E8E47" w:rsidR="00E34195" w:rsidRDefault="00E34195" w:rsidP="00663432">
      <w:pPr>
        <w:spacing w:after="0" w:line="240" w:lineRule="auto"/>
        <w:rPr>
          <w:rStyle w:val="Hyperlink"/>
          <w:sz w:val="24"/>
          <w:szCs w:val="24"/>
          <w:u w:val="none"/>
        </w:rPr>
      </w:pPr>
    </w:p>
    <w:p w14:paraId="3D423C60" w14:textId="11D6C903" w:rsidR="00E34195" w:rsidRDefault="00E34195" w:rsidP="00663432">
      <w:pPr>
        <w:spacing w:after="0" w:line="240" w:lineRule="auto"/>
        <w:rPr>
          <w:sz w:val="24"/>
          <w:szCs w:val="24"/>
        </w:rPr>
      </w:pPr>
      <w:r>
        <w:rPr>
          <w:sz w:val="24"/>
          <w:szCs w:val="24"/>
        </w:rPr>
        <w:t>William Bradley Carver Sr.</w:t>
      </w:r>
      <w:r>
        <w:rPr>
          <w:sz w:val="24"/>
          <w:szCs w:val="24"/>
        </w:rPr>
        <w:tab/>
      </w:r>
      <w:r>
        <w:rPr>
          <w:sz w:val="24"/>
          <w:szCs w:val="24"/>
        </w:rPr>
        <w:tab/>
      </w:r>
      <w:r>
        <w:rPr>
          <w:sz w:val="24"/>
          <w:szCs w:val="24"/>
        </w:rPr>
        <w:tab/>
      </w:r>
      <w:r>
        <w:rPr>
          <w:sz w:val="24"/>
          <w:szCs w:val="24"/>
        </w:rPr>
        <w:tab/>
        <w:t>Dargan Scott Cole Sr.</w:t>
      </w:r>
    </w:p>
    <w:p w14:paraId="56FAF227" w14:textId="0906B64F" w:rsidR="00E34195" w:rsidRDefault="00E34195" w:rsidP="00663432">
      <w:pPr>
        <w:spacing w:after="0" w:line="240" w:lineRule="auto"/>
        <w:rPr>
          <w:sz w:val="24"/>
          <w:szCs w:val="24"/>
        </w:rPr>
      </w:pPr>
      <w:r>
        <w:rPr>
          <w:sz w:val="24"/>
          <w:szCs w:val="24"/>
        </w:rPr>
        <w:t>Georgia Large Scale Solar Association</w:t>
      </w:r>
      <w:r>
        <w:rPr>
          <w:sz w:val="24"/>
          <w:szCs w:val="24"/>
        </w:rPr>
        <w:tab/>
      </w:r>
      <w:r>
        <w:rPr>
          <w:sz w:val="24"/>
          <w:szCs w:val="24"/>
        </w:rPr>
        <w:tab/>
        <w:t>Georgia Distributed Generation Group, Inc.</w:t>
      </w:r>
    </w:p>
    <w:p w14:paraId="618CB762" w14:textId="3AE08DA6" w:rsidR="00E34195" w:rsidRDefault="00E34195" w:rsidP="00663432">
      <w:pPr>
        <w:spacing w:after="0" w:line="240" w:lineRule="auto"/>
        <w:rPr>
          <w:sz w:val="24"/>
          <w:szCs w:val="24"/>
        </w:rPr>
      </w:pPr>
      <w:r>
        <w:rPr>
          <w:sz w:val="24"/>
          <w:szCs w:val="24"/>
        </w:rPr>
        <w:t>Hall Booth Smith, P.C.</w:t>
      </w:r>
      <w:r>
        <w:rPr>
          <w:sz w:val="24"/>
          <w:szCs w:val="24"/>
        </w:rPr>
        <w:tab/>
      </w:r>
      <w:r>
        <w:rPr>
          <w:sz w:val="24"/>
          <w:szCs w:val="24"/>
        </w:rPr>
        <w:tab/>
      </w:r>
      <w:r>
        <w:rPr>
          <w:sz w:val="24"/>
          <w:szCs w:val="24"/>
        </w:rPr>
        <w:tab/>
      </w:r>
      <w:r>
        <w:rPr>
          <w:sz w:val="24"/>
          <w:szCs w:val="24"/>
        </w:rPr>
        <w:tab/>
      </w:r>
      <w:r>
        <w:rPr>
          <w:sz w:val="24"/>
          <w:szCs w:val="24"/>
        </w:rPr>
        <w:tab/>
        <w:t>Hall Booth Smith, P.C.</w:t>
      </w:r>
    </w:p>
    <w:p w14:paraId="53A6F7A3" w14:textId="0D21C5F9" w:rsidR="00E34195" w:rsidRDefault="00E34195" w:rsidP="00663432">
      <w:pPr>
        <w:spacing w:after="0" w:line="240" w:lineRule="auto"/>
        <w:rPr>
          <w:sz w:val="24"/>
          <w:szCs w:val="24"/>
        </w:rPr>
      </w:pPr>
      <w:r>
        <w:rPr>
          <w:sz w:val="24"/>
          <w:szCs w:val="24"/>
        </w:rPr>
        <w:t>191 Peachtree Street, NE, Suite 2900</w:t>
      </w:r>
      <w:r>
        <w:rPr>
          <w:sz w:val="24"/>
          <w:szCs w:val="24"/>
        </w:rPr>
        <w:tab/>
      </w:r>
      <w:r>
        <w:rPr>
          <w:sz w:val="24"/>
          <w:szCs w:val="24"/>
        </w:rPr>
        <w:tab/>
      </w:r>
      <w:r>
        <w:rPr>
          <w:sz w:val="24"/>
          <w:szCs w:val="24"/>
        </w:rPr>
        <w:tab/>
        <w:t>191 Peachtree Street, NE, Suite 2900</w:t>
      </w:r>
    </w:p>
    <w:p w14:paraId="63B49322" w14:textId="1406F3A0" w:rsidR="00E34195" w:rsidRDefault="00E34195" w:rsidP="00663432">
      <w:pPr>
        <w:spacing w:after="0" w:line="240" w:lineRule="auto"/>
        <w:rPr>
          <w:sz w:val="24"/>
          <w:szCs w:val="24"/>
        </w:rPr>
      </w:pPr>
      <w:r>
        <w:rPr>
          <w:sz w:val="24"/>
          <w:szCs w:val="24"/>
        </w:rPr>
        <w:t>Atlanta, Georgia 30303</w:t>
      </w:r>
      <w:r>
        <w:rPr>
          <w:sz w:val="24"/>
          <w:szCs w:val="24"/>
        </w:rPr>
        <w:tab/>
      </w:r>
      <w:r>
        <w:rPr>
          <w:sz w:val="24"/>
          <w:szCs w:val="24"/>
        </w:rPr>
        <w:tab/>
      </w:r>
      <w:r>
        <w:rPr>
          <w:sz w:val="24"/>
          <w:szCs w:val="24"/>
        </w:rPr>
        <w:tab/>
      </w:r>
      <w:r>
        <w:rPr>
          <w:sz w:val="24"/>
          <w:szCs w:val="24"/>
        </w:rPr>
        <w:tab/>
        <w:t>Atlanta, Georgia 30303</w:t>
      </w:r>
    </w:p>
    <w:p w14:paraId="69BD102C" w14:textId="3833279F" w:rsidR="00E34195" w:rsidRDefault="002358BB" w:rsidP="00663432">
      <w:pPr>
        <w:spacing w:after="0" w:line="240" w:lineRule="auto"/>
        <w:rPr>
          <w:sz w:val="24"/>
          <w:szCs w:val="24"/>
        </w:rPr>
      </w:pPr>
      <w:hyperlink r:id="rId43" w:history="1">
        <w:r w:rsidR="00E34195" w:rsidRPr="000E46CF">
          <w:rPr>
            <w:rStyle w:val="Hyperlink"/>
            <w:sz w:val="24"/>
            <w:szCs w:val="24"/>
          </w:rPr>
          <w:t>bcarver@hallboothsmith.com</w:t>
        </w:r>
      </w:hyperlink>
      <w:r w:rsidR="00E34195">
        <w:rPr>
          <w:sz w:val="24"/>
          <w:szCs w:val="24"/>
        </w:rPr>
        <w:tab/>
      </w:r>
      <w:r w:rsidR="00E34195">
        <w:rPr>
          <w:sz w:val="24"/>
          <w:szCs w:val="24"/>
        </w:rPr>
        <w:tab/>
      </w:r>
      <w:r w:rsidR="00E34195">
        <w:rPr>
          <w:sz w:val="24"/>
          <w:szCs w:val="24"/>
        </w:rPr>
        <w:tab/>
      </w:r>
      <w:hyperlink r:id="rId44" w:history="1">
        <w:r w:rsidR="00E34195" w:rsidRPr="000E46CF">
          <w:rPr>
            <w:rStyle w:val="Hyperlink"/>
            <w:sz w:val="24"/>
            <w:szCs w:val="24"/>
          </w:rPr>
          <w:t>scole@hallboothsmith.com</w:t>
        </w:r>
      </w:hyperlink>
      <w:r w:rsidR="00E34195">
        <w:rPr>
          <w:sz w:val="24"/>
          <w:szCs w:val="24"/>
        </w:rPr>
        <w:t xml:space="preserve"> </w:t>
      </w:r>
    </w:p>
    <w:p w14:paraId="409B992A" w14:textId="77777777" w:rsidR="00E34195" w:rsidRDefault="00E34195" w:rsidP="00663432">
      <w:pPr>
        <w:spacing w:after="0" w:line="240" w:lineRule="auto"/>
        <w:rPr>
          <w:sz w:val="24"/>
          <w:szCs w:val="24"/>
        </w:rPr>
      </w:pPr>
    </w:p>
    <w:p w14:paraId="45F99A5C" w14:textId="2C4FB1A2" w:rsidR="002A7240" w:rsidRDefault="000C1EC3" w:rsidP="00663432">
      <w:pPr>
        <w:spacing w:after="0" w:line="240" w:lineRule="auto"/>
        <w:rPr>
          <w:sz w:val="24"/>
          <w:szCs w:val="24"/>
        </w:rPr>
      </w:pPr>
      <w:r>
        <w:rPr>
          <w:sz w:val="24"/>
          <w:szCs w:val="24"/>
        </w:rPr>
        <w:t>Joe McDonough</w:t>
      </w:r>
    </w:p>
    <w:p w14:paraId="3C755910" w14:textId="6B01DCE2" w:rsidR="000C1EC3" w:rsidRDefault="000C1EC3" w:rsidP="00663432">
      <w:pPr>
        <w:spacing w:after="0" w:line="240" w:lineRule="auto"/>
        <w:rPr>
          <w:sz w:val="24"/>
          <w:szCs w:val="24"/>
        </w:rPr>
      </w:pPr>
      <w:r>
        <w:rPr>
          <w:sz w:val="24"/>
          <w:szCs w:val="24"/>
        </w:rPr>
        <w:t>McFinney, LLC</w:t>
      </w:r>
    </w:p>
    <w:p w14:paraId="4183C98E" w14:textId="1E40EEA0" w:rsidR="000C1EC3" w:rsidRDefault="000C1EC3" w:rsidP="00663432">
      <w:pPr>
        <w:spacing w:after="0" w:line="240" w:lineRule="auto"/>
        <w:rPr>
          <w:sz w:val="24"/>
          <w:szCs w:val="24"/>
        </w:rPr>
      </w:pPr>
      <w:r>
        <w:rPr>
          <w:sz w:val="24"/>
          <w:szCs w:val="24"/>
        </w:rPr>
        <w:t>P.O. Box 20569</w:t>
      </w:r>
    </w:p>
    <w:p w14:paraId="3C0F29E5" w14:textId="62543901" w:rsidR="000C1EC3" w:rsidRDefault="000C1EC3" w:rsidP="00663432">
      <w:pPr>
        <w:spacing w:after="0" w:line="240" w:lineRule="auto"/>
        <w:rPr>
          <w:sz w:val="24"/>
          <w:szCs w:val="24"/>
        </w:rPr>
      </w:pPr>
      <w:r>
        <w:rPr>
          <w:sz w:val="24"/>
          <w:szCs w:val="24"/>
        </w:rPr>
        <w:t>St. Simons Island, Georgia 31522</w:t>
      </w:r>
    </w:p>
    <w:p w14:paraId="541BD160" w14:textId="5471E6AA" w:rsidR="000C1EC3" w:rsidRDefault="002358BB" w:rsidP="00663432">
      <w:pPr>
        <w:spacing w:after="0" w:line="240" w:lineRule="auto"/>
        <w:rPr>
          <w:sz w:val="24"/>
          <w:szCs w:val="24"/>
        </w:rPr>
      </w:pPr>
      <w:hyperlink r:id="rId45" w:history="1">
        <w:r w:rsidR="000C1EC3" w:rsidRPr="00B925DB">
          <w:rPr>
            <w:rStyle w:val="Hyperlink"/>
            <w:sz w:val="24"/>
            <w:szCs w:val="24"/>
          </w:rPr>
          <w:t>joe@captjoe.com</w:t>
        </w:r>
      </w:hyperlink>
      <w:r w:rsidR="000C1EC3">
        <w:rPr>
          <w:sz w:val="24"/>
          <w:szCs w:val="24"/>
        </w:rPr>
        <w:t xml:space="preserve"> </w:t>
      </w:r>
    </w:p>
    <w:p w14:paraId="507311F5" w14:textId="6984C5EF" w:rsidR="000C1EC3" w:rsidRDefault="000C1EC3" w:rsidP="00663432">
      <w:pPr>
        <w:spacing w:after="0" w:line="240" w:lineRule="auto"/>
        <w:rPr>
          <w:sz w:val="24"/>
          <w:szCs w:val="24"/>
        </w:rPr>
      </w:pPr>
    </w:p>
    <w:p w14:paraId="25AA4B2D" w14:textId="77777777" w:rsidR="000C1EC3" w:rsidRDefault="000C1EC3" w:rsidP="00663432">
      <w:pPr>
        <w:spacing w:after="0" w:line="240" w:lineRule="auto"/>
        <w:rPr>
          <w:sz w:val="24"/>
          <w:szCs w:val="24"/>
        </w:rPr>
      </w:pPr>
    </w:p>
    <w:p w14:paraId="05D2DAD1" w14:textId="05213DA0" w:rsidR="002A7240" w:rsidRDefault="002A7240" w:rsidP="00663432">
      <w:pPr>
        <w:spacing w:after="0" w:line="240" w:lineRule="auto"/>
        <w:rPr>
          <w:sz w:val="24"/>
          <w:szCs w:val="24"/>
        </w:rPr>
      </w:pPr>
    </w:p>
    <w:p w14:paraId="6745D15B" w14:textId="69997094" w:rsidR="002A7240" w:rsidRDefault="002A7240" w:rsidP="00663432">
      <w:pPr>
        <w:spacing w:after="0" w:line="240" w:lineRule="auto"/>
        <w:rPr>
          <w:sz w:val="24"/>
          <w:szCs w:val="24"/>
        </w:rPr>
      </w:pPr>
      <w:r>
        <w:rPr>
          <w:sz w:val="24"/>
          <w:szCs w:val="24"/>
        </w:rPr>
        <w:lastRenderedPageBreak/>
        <w:tab/>
        <w:t xml:space="preserve">This </w:t>
      </w:r>
      <w:r w:rsidR="00C77FCB">
        <w:rPr>
          <w:sz w:val="24"/>
          <w:szCs w:val="24"/>
        </w:rPr>
        <w:t>24th</w:t>
      </w:r>
      <w:r>
        <w:rPr>
          <w:sz w:val="24"/>
          <w:szCs w:val="24"/>
        </w:rPr>
        <w:t xml:space="preserve"> day of </w:t>
      </w:r>
      <w:r w:rsidR="00C77FCB">
        <w:rPr>
          <w:sz w:val="24"/>
          <w:szCs w:val="24"/>
        </w:rPr>
        <w:t>June</w:t>
      </w:r>
      <w:r>
        <w:rPr>
          <w:sz w:val="24"/>
          <w:szCs w:val="24"/>
        </w:rPr>
        <w:t>, 2019.</w:t>
      </w:r>
    </w:p>
    <w:p w14:paraId="57E25FAE" w14:textId="227D7FDD" w:rsidR="002A7240" w:rsidRDefault="002A7240" w:rsidP="00663432">
      <w:pPr>
        <w:spacing w:after="0" w:line="240" w:lineRule="auto"/>
        <w:rPr>
          <w:sz w:val="24"/>
          <w:szCs w:val="24"/>
        </w:rPr>
      </w:pPr>
    </w:p>
    <w:p w14:paraId="439EF91B" w14:textId="44C76703" w:rsidR="002A7240" w:rsidRDefault="002A7240" w:rsidP="00663432">
      <w:pPr>
        <w:spacing w:after="0" w:line="240" w:lineRule="auto"/>
        <w:rPr>
          <w:sz w:val="24"/>
          <w:szCs w:val="24"/>
        </w:rPr>
      </w:pPr>
    </w:p>
    <w:p w14:paraId="30C7AEA4" w14:textId="7783872B" w:rsidR="002A7240" w:rsidRDefault="002A7240" w:rsidP="00663432">
      <w:pPr>
        <w:spacing w:after="0" w:line="240" w:lineRule="auto"/>
        <w:rPr>
          <w:sz w:val="24"/>
          <w:szCs w:val="24"/>
        </w:rPr>
      </w:pPr>
    </w:p>
    <w:p w14:paraId="0BE5624D" w14:textId="344B3454" w:rsidR="002A7240" w:rsidRDefault="002A7240" w:rsidP="00663432">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w:t>
      </w:r>
    </w:p>
    <w:p w14:paraId="44233A48" w14:textId="1C8657F2" w:rsidR="002A7240" w:rsidRDefault="002A7240" w:rsidP="00663432">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Robert B. Baker</w:t>
      </w:r>
    </w:p>
    <w:p w14:paraId="68E88DD1" w14:textId="018EF8D1" w:rsidR="002A7240" w:rsidRDefault="002A7240" w:rsidP="00663432">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Attorney for the Southern Alliance for Clean Energy</w:t>
      </w:r>
    </w:p>
    <w:p w14:paraId="64EC166E" w14:textId="5025761E" w:rsidR="002A7240" w:rsidRDefault="002A7240" w:rsidP="00663432">
      <w:pPr>
        <w:spacing w:after="0" w:line="240" w:lineRule="auto"/>
        <w:rPr>
          <w:sz w:val="24"/>
          <w:szCs w:val="24"/>
        </w:rPr>
      </w:pPr>
    </w:p>
    <w:p w14:paraId="48314161" w14:textId="77777777" w:rsidR="002A7240" w:rsidRPr="00663432" w:rsidRDefault="002A7240" w:rsidP="00663432">
      <w:pPr>
        <w:spacing w:after="0" w:line="240" w:lineRule="auto"/>
        <w:rPr>
          <w:sz w:val="24"/>
          <w:szCs w:val="24"/>
        </w:rPr>
      </w:pPr>
    </w:p>
    <w:sectPr w:rsidR="002A7240" w:rsidRPr="00663432" w:rsidSect="009A5FC7">
      <w:headerReference w:type="default" r:id="rId46"/>
      <w:footerReference w:type="default" r:id="rId4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5059B" w14:textId="77777777" w:rsidR="002358BB" w:rsidRDefault="002358BB" w:rsidP="009A5FC7">
      <w:pPr>
        <w:spacing w:after="0" w:line="240" w:lineRule="auto"/>
      </w:pPr>
      <w:r>
        <w:separator/>
      </w:r>
    </w:p>
  </w:endnote>
  <w:endnote w:type="continuationSeparator" w:id="0">
    <w:p w14:paraId="10A7A0C6" w14:textId="77777777" w:rsidR="002358BB" w:rsidRDefault="002358BB" w:rsidP="009A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244799"/>
      <w:docPartObj>
        <w:docPartGallery w:val="Page Numbers (Bottom of Page)"/>
        <w:docPartUnique/>
      </w:docPartObj>
    </w:sdtPr>
    <w:sdtEndPr/>
    <w:sdtContent>
      <w:sdt>
        <w:sdtPr>
          <w:id w:val="1728636285"/>
          <w:docPartObj>
            <w:docPartGallery w:val="Page Numbers (Top of Page)"/>
            <w:docPartUnique/>
          </w:docPartObj>
        </w:sdtPr>
        <w:sdtEndPr/>
        <w:sdtContent>
          <w:p w14:paraId="47F42DC0" w14:textId="7B8224E8" w:rsidR="00C77FCB" w:rsidRDefault="00C77FC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C04956" w14:textId="77777777" w:rsidR="00C77FCB" w:rsidRDefault="00C77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E1C87" w14:textId="77777777" w:rsidR="002358BB" w:rsidRDefault="002358BB" w:rsidP="009A5FC7">
      <w:pPr>
        <w:spacing w:after="0" w:line="240" w:lineRule="auto"/>
      </w:pPr>
      <w:r>
        <w:separator/>
      </w:r>
    </w:p>
  </w:footnote>
  <w:footnote w:type="continuationSeparator" w:id="0">
    <w:p w14:paraId="6BD260B6" w14:textId="77777777" w:rsidR="002358BB" w:rsidRDefault="002358BB" w:rsidP="009A5FC7">
      <w:pPr>
        <w:spacing w:after="0" w:line="240" w:lineRule="auto"/>
      </w:pPr>
      <w:r>
        <w:continuationSeparator/>
      </w:r>
    </w:p>
  </w:footnote>
  <w:footnote w:id="1">
    <w:p w14:paraId="439E8250" w14:textId="47DD4E43" w:rsidR="00BE19A1" w:rsidRDefault="00BE19A1">
      <w:pPr>
        <w:pStyle w:val="FootnoteText"/>
      </w:pPr>
      <w:r>
        <w:rPr>
          <w:rStyle w:val="FootnoteReference"/>
        </w:rPr>
        <w:footnoteRef/>
      </w:r>
      <w:r>
        <w:t xml:space="preserve"> The 450 MW of distributed generation can be in addition to the 3,000 MW of new renewable generation or part of the total.</w:t>
      </w:r>
    </w:p>
  </w:footnote>
  <w:footnote w:id="2">
    <w:p w14:paraId="19547CDC" w14:textId="4AC6599F" w:rsidR="00E74B93" w:rsidRDefault="00E74B93">
      <w:pPr>
        <w:pStyle w:val="FootnoteText"/>
      </w:pPr>
      <w:r>
        <w:rPr>
          <w:rStyle w:val="FootnoteReference"/>
        </w:rPr>
        <w:footnoteRef/>
      </w:r>
      <w:r>
        <w:t xml:space="preserve"> Commission Rule 515-3-4.04(3)(f)(3).  See Docket No. 37854</w:t>
      </w:r>
      <w:r w:rsidR="00A30909">
        <w:t>, Georgia Power Company’s Application for Certification of the Power Purchase Agreement for Wind Resources from the Blue Canyon II and Blue Canyon VI Wind Farms.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A60D" w14:textId="30D90537" w:rsidR="00C77FCB" w:rsidRPr="009A5FC7" w:rsidRDefault="00C77FCB" w:rsidP="009A5FC7">
    <w:pPr>
      <w:spacing w:after="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4F8"/>
    <w:multiLevelType w:val="hybridMultilevel"/>
    <w:tmpl w:val="B0ECEB32"/>
    <w:lvl w:ilvl="0" w:tplc="4BCE93F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9E601F"/>
    <w:multiLevelType w:val="hybridMultilevel"/>
    <w:tmpl w:val="89A4D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73EEC"/>
    <w:multiLevelType w:val="hybridMultilevel"/>
    <w:tmpl w:val="DD0C9998"/>
    <w:lvl w:ilvl="0" w:tplc="A0822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E55175"/>
    <w:multiLevelType w:val="hybridMultilevel"/>
    <w:tmpl w:val="714CD57C"/>
    <w:lvl w:ilvl="0" w:tplc="E28A4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CB1D40"/>
    <w:multiLevelType w:val="hybridMultilevel"/>
    <w:tmpl w:val="19A2E6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7F3E24"/>
    <w:multiLevelType w:val="hybridMultilevel"/>
    <w:tmpl w:val="55588FA2"/>
    <w:lvl w:ilvl="0" w:tplc="9DAA17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FE6E59"/>
    <w:multiLevelType w:val="hybridMultilevel"/>
    <w:tmpl w:val="F1448766"/>
    <w:lvl w:ilvl="0" w:tplc="3A60C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832920"/>
    <w:multiLevelType w:val="hybridMultilevel"/>
    <w:tmpl w:val="E3C0D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440FD"/>
    <w:multiLevelType w:val="hybridMultilevel"/>
    <w:tmpl w:val="35F69222"/>
    <w:lvl w:ilvl="0" w:tplc="07E898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4210B4"/>
    <w:multiLevelType w:val="hybridMultilevel"/>
    <w:tmpl w:val="00FE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F14A7"/>
    <w:multiLevelType w:val="hybridMultilevel"/>
    <w:tmpl w:val="584CE34A"/>
    <w:lvl w:ilvl="0" w:tplc="C2DC24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0084C"/>
    <w:multiLevelType w:val="hybridMultilevel"/>
    <w:tmpl w:val="1A604D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6164C0"/>
    <w:multiLevelType w:val="hybridMultilevel"/>
    <w:tmpl w:val="DCCE8298"/>
    <w:lvl w:ilvl="0" w:tplc="BAAC0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2"/>
  </w:num>
  <w:num w:numId="5">
    <w:abstractNumId w:val="12"/>
  </w:num>
  <w:num w:numId="6">
    <w:abstractNumId w:val="5"/>
  </w:num>
  <w:num w:numId="7">
    <w:abstractNumId w:val="0"/>
  </w:num>
  <w:num w:numId="8">
    <w:abstractNumId w:val="11"/>
  </w:num>
  <w:num w:numId="9">
    <w:abstractNumId w:val="4"/>
  </w:num>
  <w:num w:numId="10">
    <w:abstractNumId w:val="7"/>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C7"/>
    <w:rsid w:val="0003218D"/>
    <w:rsid w:val="00040E5F"/>
    <w:rsid w:val="000448C5"/>
    <w:rsid w:val="00077701"/>
    <w:rsid w:val="00085C2B"/>
    <w:rsid w:val="000B0381"/>
    <w:rsid w:val="000C1EC3"/>
    <w:rsid w:val="000D222D"/>
    <w:rsid w:val="00103242"/>
    <w:rsid w:val="00105A8D"/>
    <w:rsid w:val="00107464"/>
    <w:rsid w:val="001260DA"/>
    <w:rsid w:val="00126D99"/>
    <w:rsid w:val="001323FC"/>
    <w:rsid w:val="00132DF0"/>
    <w:rsid w:val="0014136C"/>
    <w:rsid w:val="00190931"/>
    <w:rsid w:val="001A2CBE"/>
    <w:rsid w:val="001D474C"/>
    <w:rsid w:val="00231C18"/>
    <w:rsid w:val="00234A53"/>
    <w:rsid w:val="002358BB"/>
    <w:rsid w:val="00243FD0"/>
    <w:rsid w:val="002667AB"/>
    <w:rsid w:val="002672A2"/>
    <w:rsid w:val="002702FE"/>
    <w:rsid w:val="0027563D"/>
    <w:rsid w:val="00281A53"/>
    <w:rsid w:val="0029239F"/>
    <w:rsid w:val="002A2475"/>
    <w:rsid w:val="002A5F49"/>
    <w:rsid w:val="002A7240"/>
    <w:rsid w:val="002B0D2B"/>
    <w:rsid w:val="002F547B"/>
    <w:rsid w:val="00302CF0"/>
    <w:rsid w:val="00302FE5"/>
    <w:rsid w:val="00306CA1"/>
    <w:rsid w:val="00333A63"/>
    <w:rsid w:val="00334880"/>
    <w:rsid w:val="00341DA0"/>
    <w:rsid w:val="00342B72"/>
    <w:rsid w:val="0034416F"/>
    <w:rsid w:val="00351135"/>
    <w:rsid w:val="00364D3C"/>
    <w:rsid w:val="00376215"/>
    <w:rsid w:val="003839FF"/>
    <w:rsid w:val="00392892"/>
    <w:rsid w:val="003A7907"/>
    <w:rsid w:val="003B3EAE"/>
    <w:rsid w:val="003B73C1"/>
    <w:rsid w:val="003D6C4D"/>
    <w:rsid w:val="003F18F4"/>
    <w:rsid w:val="00410A72"/>
    <w:rsid w:val="00412B60"/>
    <w:rsid w:val="0043508E"/>
    <w:rsid w:val="00437901"/>
    <w:rsid w:val="004510A0"/>
    <w:rsid w:val="0045252E"/>
    <w:rsid w:val="00463EF3"/>
    <w:rsid w:val="00474F63"/>
    <w:rsid w:val="00492869"/>
    <w:rsid w:val="004A7778"/>
    <w:rsid w:val="004B3034"/>
    <w:rsid w:val="004D06CE"/>
    <w:rsid w:val="004D440A"/>
    <w:rsid w:val="004D6EDD"/>
    <w:rsid w:val="004D7CB7"/>
    <w:rsid w:val="004F1C2F"/>
    <w:rsid w:val="0054287F"/>
    <w:rsid w:val="00542CD8"/>
    <w:rsid w:val="00553790"/>
    <w:rsid w:val="0057323B"/>
    <w:rsid w:val="00590388"/>
    <w:rsid w:val="005913E9"/>
    <w:rsid w:val="005C0624"/>
    <w:rsid w:val="005D10F6"/>
    <w:rsid w:val="006052F9"/>
    <w:rsid w:val="00610205"/>
    <w:rsid w:val="00614E00"/>
    <w:rsid w:val="00632434"/>
    <w:rsid w:val="00641296"/>
    <w:rsid w:val="00663432"/>
    <w:rsid w:val="00667A07"/>
    <w:rsid w:val="00687DC1"/>
    <w:rsid w:val="00692E99"/>
    <w:rsid w:val="006D31DD"/>
    <w:rsid w:val="006E1A82"/>
    <w:rsid w:val="00723DB7"/>
    <w:rsid w:val="007355ED"/>
    <w:rsid w:val="00743294"/>
    <w:rsid w:val="007439C3"/>
    <w:rsid w:val="007515E0"/>
    <w:rsid w:val="00752F14"/>
    <w:rsid w:val="007722AF"/>
    <w:rsid w:val="00774205"/>
    <w:rsid w:val="007801C3"/>
    <w:rsid w:val="007C7E28"/>
    <w:rsid w:val="007E726F"/>
    <w:rsid w:val="00803E81"/>
    <w:rsid w:val="00804E5E"/>
    <w:rsid w:val="00814C85"/>
    <w:rsid w:val="00834448"/>
    <w:rsid w:val="00835C05"/>
    <w:rsid w:val="0084047E"/>
    <w:rsid w:val="00851888"/>
    <w:rsid w:val="008654F9"/>
    <w:rsid w:val="008802B8"/>
    <w:rsid w:val="00892843"/>
    <w:rsid w:val="008C0E85"/>
    <w:rsid w:val="008C49CE"/>
    <w:rsid w:val="008C699D"/>
    <w:rsid w:val="008C7B29"/>
    <w:rsid w:val="008D7EE2"/>
    <w:rsid w:val="008E6F1F"/>
    <w:rsid w:val="008F147D"/>
    <w:rsid w:val="008F1BE4"/>
    <w:rsid w:val="0090122C"/>
    <w:rsid w:val="00925D28"/>
    <w:rsid w:val="009277C4"/>
    <w:rsid w:val="009716AA"/>
    <w:rsid w:val="00972BC6"/>
    <w:rsid w:val="0098129F"/>
    <w:rsid w:val="00986FDC"/>
    <w:rsid w:val="009A5FC7"/>
    <w:rsid w:val="009B5BDA"/>
    <w:rsid w:val="009B6A5C"/>
    <w:rsid w:val="009C1580"/>
    <w:rsid w:val="009D3F78"/>
    <w:rsid w:val="009F307C"/>
    <w:rsid w:val="00A036A6"/>
    <w:rsid w:val="00A30909"/>
    <w:rsid w:val="00A34FF1"/>
    <w:rsid w:val="00A557AD"/>
    <w:rsid w:val="00A6421A"/>
    <w:rsid w:val="00A706E9"/>
    <w:rsid w:val="00A97069"/>
    <w:rsid w:val="00AB052C"/>
    <w:rsid w:val="00AB30AA"/>
    <w:rsid w:val="00AC434A"/>
    <w:rsid w:val="00AE0051"/>
    <w:rsid w:val="00AE6D9C"/>
    <w:rsid w:val="00B31C87"/>
    <w:rsid w:val="00B42727"/>
    <w:rsid w:val="00B44A0C"/>
    <w:rsid w:val="00B470F5"/>
    <w:rsid w:val="00B57F4F"/>
    <w:rsid w:val="00B766E2"/>
    <w:rsid w:val="00B77E5A"/>
    <w:rsid w:val="00B952C4"/>
    <w:rsid w:val="00BB5248"/>
    <w:rsid w:val="00BD228D"/>
    <w:rsid w:val="00BD3847"/>
    <w:rsid w:val="00BE19A1"/>
    <w:rsid w:val="00BE4CA2"/>
    <w:rsid w:val="00BF62B0"/>
    <w:rsid w:val="00C10BFD"/>
    <w:rsid w:val="00C11B5C"/>
    <w:rsid w:val="00C31F2A"/>
    <w:rsid w:val="00C41D34"/>
    <w:rsid w:val="00C57151"/>
    <w:rsid w:val="00C7706D"/>
    <w:rsid w:val="00C77FCB"/>
    <w:rsid w:val="00C84C6B"/>
    <w:rsid w:val="00CA154B"/>
    <w:rsid w:val="00CA4E4F"/>
    <w:rsid w:val="00CB4B9D"/>
    <w:rsid w:val="00CF5F45"/>
    <w:rsid w:val="00D07D24"/>
    <w:rsid w:val="00D10D8B"/>
    <w:rsid w:val="00D275C1"/>
    <w:rsid w:val="00D3467D"/>
    <w:rsid w:val="00D3672F"/>
    <w:rsid w:val="00D5462D"/>
    <w:rsid w:val="00D54D6F"/>
    <w:rsid w:val="00D607BD"/>
    <w:rsid w:val="00D8397E"/>
    <w:rsid w:val="00D8469A"/>
    <w:rsid w:val="00D93241"/>
    <w:rsid w:val="00DC4D85"/>
    <w:rsid w:val="00DD403F"/>
    <w:rsid w:val="00DD6859"/>
    <w:rsid w:val="00DE187B"/>
    <w:rsid w:val="00DE450F"/>
    <w:rsid w:val="00E06852"/>
    <w:rsid w:val="00E13E85"/>
    <w:rsid w:val="00E16711"/>
    <w:rsid w:val="00E16D10"/>
    <w:rsid w:val="00E17660"/>
    <w:rsid w:val="00E24D9D"/>
    <w:rsid w:val="00E30FEF"/>
    <w:rsid w:val="00E34195"/>
    <w:rsid w:val="00E35EBE"/>
    <w:rsid w:val="00E43C9A"/>
    <w:rsid w:val="00E74B93"/>
    <w:rsid w:val="00E82C9D"/>
    <w:rsid w:val="00E90F8B"/>
    <w:rsid w:val="00E91308"/>
    <w:rsid w:val="00EA2EAF"/>
    <w:rsid w:val="00EB4911"/>
    <w:rsid w:val="00EC01C9"/>
    <w:rsid w:val="00EE2EC8"/>
    <w:rsid w:val="00EE49D9"/>
    <w:rsid w:val="00F02201"/>
    <w:rsid w:val="00F07B59"/>
    <w:rsid w:val="00F36B0A"/>
    <w:rsid w:val="00F621DA"/>
    <w:rsid w:val="00F761A3"/>
    <w:rsid w:val="00F95D62"/>
    <w:rsid w:val="00FA2850"/>
    <w:rsid w:val="00FC4ABF"/>
    <w:rsid w:val="00FC6B15"/>
    <w:rsid w:val="00FE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B43FC"/>
  <w15:chartTrackingRefBased/>
  <w15:docId w15:val="{16B544EA-FA04-480F-B76C-0295678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FC7"/>
  </w:style>
  <w:style w:type="paragraph" w:styleId="Footer">
    <w:name w:val="footer"/>
    <w:basedOn w:val="Normal"/>
    <w:link w:val="FooterChar"/>
    <w:uiPriority w:val="99"/>
    <w:unhideWhenUsed/>
    <w:rsid w:val="009A5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FC7"/>
  </w:style>
  <w:style w:type="character" w:styleId="Hyperlink">
    <w:name w:val="Hyperlink"/>
    <w:basedOn w:val="DefaultParagraphFont"/>
    <w:uiPriority w:val="99"/>
    <w:unhideWhenUsed/>
    <w:rsid w:val="00B44A0C"/>
    <w:rPr>
      <w:color w:val="0563C1" w:themeColor="hyperlink"/>
      <w:u w:val="single"/>
    </w:rPr>
  </w:style>
  <w:style w:type="character" w:styleId="UnresolvedMention">
    <w:name w:val="Unresolved Mention"/>
    <w:basedOn w:val="DefaultParagraphFont"/>
    <w:uiPriority w:val="99"/>
    <w:semiHidden/>
    <w:unhideWhenUsed/>
    <w:rsid w:val="00B44A0C"/>
    <w:rPr>
      <w:color w:val="605E5C"/>
      <w:shd w:val="clear" w:color="auto" w:fill="E1DFDD"/>
    </w:rPr>
  </w:style>
  <w:style w:type="paragraph" w:styleId="ListParagraph">
    <w:name w:val="List Paragraph"/>
    <w:basedOn w:val="Normal"/>
    <w:uiPriority w:val="34"/>
    <w:qFormat/>
    <w:rsid w:val="008802B8"/>
    <w:pPr>
      <w:ind w:left="720"/>
      <w:contextualSpacing/>
    </w:pPr>
  </w:style>
  <w:style w:type="paragraph" w:styleId="BalloonText">
    <w:name w:val="Balloon Text"/>
    <w:basedOn w:val="Normal"/>
    <w:link w:val="BalloonTextChar"/>
    <w:uiPriority w:val="99"/>
    <w:semiHidden/>
    <w:unhideWhenUsed/>
    <w:rsid w:val="009C1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580"/>
    <w:rPr>
      <w:rFonts w:ascii="Segoe UI" w:hAnsi="Segoe UI" w:cs="Segoe UI"/>
      <w:sz w:val="18"/>
      <w:szCs w:val="18"/>
    </w:rPr>
  </w:style>
  <w:style w:type="paragraph" w:styleId="FootnoteText">
    <w:name w:val="footnote text"/>
    <w:basedOn w:val="Normal"/>
    <w:link w:val="FootnoteTextChar"/>
    <w:uiPriority w:val="99"/>
    <w:semiHidden/>
    <w:unhideWhenUsed/>
    <w:rsid w:val="00BE19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9A1"/>
    <w:rPr>
      <w:sz w:val="20"/>
      <w:szCs w:val="20"/>
    </w:rPr>
  </w:style>
  <w:style w:type="character" w:styleId="FootnoteReference">
    <w:name w:val="footnote reference"/>
    <w:basedOn w:val="DefaultParagraphFont"/>
    <w:uiPriority w:val="99"/>
    <w:semiHidden/>
    <w:unhideWhenUsed/>
    <w:rsid w:val="00BE1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cleach@southernco.com" TargetMode="External"/><Relationship Id="rId18" Type="http://schemas.openxmlformats.org/officeDocument/2006/relationships/hyperlink" Target="mailto:jcp@jpollockinc.com" TargetMode="External"/><Relationship Id="rId26" Type="http://schemas.openxmlformats.org/officeDocument/2006/relationships/hyperlink" Target="mailto:aj@jenkinsatlaw.com" TargetMode="External"/><Relationship Id="rId39" Type="http://schemas.openxmlformats.org/officeDocument/2006/relationships/hyperlink" Target="mailto:sjones@gallyn-law.com" TargetMode="External"/><Relationship Id="rId3" Type="http://schemas.openxmlformats.org/officeDocument/2006/relationships/styles" Target="styles.xml"/><Relationship Id="rId21" Type="http://schemas.openxmlformats.org/officeDocument/2006/relationships/hyperlink" Target="mailto:rbowen@gamfg.org" TargetMode="External"/><Relationship Id="rId34" Type="http://schemas.openxmlformats.org/officeDocument/2006/relationships/hyperlink" Target="mailto:jkysor@selcga.org" TargetMode="External"/><Relationship Id="rId42" Type="http://schemas.openxmlformats.org/officeDocument/2006/relationships/hyperlink" Target="mailto:dburnette@sgrlaw.com"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randon.marzo@troutman.com" TargetMode="External"/><Relationship Id="rId17" Type="http://schemas.openxmlformats.org/officeDocument/2006/relationships/hyperlink" Target="mailto:Randy.quintrell@sutherland.com" TargetMode="External"/><Relationship Id="rId25" Type="http://schemas.openxmlformats.org/officeDocument/2006/relationships/hyperlink" Target="mailto:bburcat@marec.us" TargetMode="External"/><Relationship Id="rId33" Type="http://schemas.openxmlformats.org/officeDocument/2006/relationships/hyperlink" Target="mailto:vrusek@sgrlaw.com" TargetMode="External"/><Relationship Id="rId38" Type="http://schemas.openxmlformats.org/officeDocument/2006/relationships/hyperlink" Target="mailto:tlyndall@gallyn-law.com"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clarkson@rsmenergy.com" TargetMode="External"/><Relationship Id="rId20" Type="http://schemas.openxmlformats.org/officeDocument/2006/relationships/hyperlink" Target="mailto:lcoyle@georgiawatch.org" TargetMode="External"/><Relationship Id="rId29" Type="http://schemas.openxmlformats.org/officeDocument/2006/relationships/hyperlink" Target="mailto:Encomanager13@gmail.com" TargetMode="External"/><Relationship Id="rId41" Type="http://schemas.openxmlformats.org/officeDocument/2006/relationships/hyperlink" Target="mailto:wmaycock@sgr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inson@southernco.com" TargetMode="External"/><Relationship Id="rId24" Type="http://schemas.openxmlformats.org/officeDocument/2006/relationships/hyperlink" Target="mailto:Zachary.fabish@sierraclub.org" TargetMode="External"/><Relationship Id="rId32" Type="http://schemas.openxmlformats.org/officeDocument/2006/relationships/hyperlink" Target="mailto:kebersback@selcga.org" TargetMode="External"/><Relationship Id="rId37" Type="http://schemas.openxmlformats.org/officeDocument/2006/relationships/hyperlink" Target="mailto:ngalloway@gallyn-law.com" TargetMode="External"/><Relationship Id="rId40" Type="http://schemas.openxmlformats.org/officeDocument/2006/relationships/hyperlink" Target="mailto:Adrian.jackson@emory.edu" TargetMode="External"/><Relationship Id="rId45" Type="http://schemas.openxmlformats.org/officeDocument/2006/relationships/hyperlink" Target="mailto:joe@captjoe.com" TargetMode="External"/><Relationship Id="rId5" Type="http://schemas.openxmlformats.org/officeDocument/2006/relationships/webSettings" Target="webSettings.xml"/><Relationship Id="rId15" Type="http://schemas.openxmlformats.org/officeDocument/2006/relationships/hyperlink" Target="mailto:bryan@cleanenergy.org" TargetMode="External"/><Relationship Id="rId23" Type="http://schemas.openxmlformats.org/officeDocument/2006/relationships/hyperlink" Target="mailto:simon@southernwind.org" TargetMode="External"/><Relationship Id="rId28" Type="http://schemas.openxmlformats.org/officeDocument/2006/relationships/hyperlink" Target="mailto:kaseys@weissman.law" TargetMode="External"/><Relationship Id="rId36" Type="http://schemas.openxmlformats.org/officeDocument/2006/relationships/hyperlink" Target="mailto:peter@georgia-ces.org" TargetMode="External"/><Relationship Id="rId49" Type="http://schemas.openxmlformats.org/officeDocument/2006/relationships/theme" Target="theme/theme1.xml"/><Relationship Id="rId10" Type="http://schemas.openxmlformats.org/officeDocument/2006/relationships/hyperlink" Target="mailto:Alison.pryor@troutman.com" TargetMode="External"/><Relationship Id="rId19" Type="http://schemas.openxmlformats.org/officeDocument/2006/relationships/hyperlink" Target="mailto:cjones@gamfg.org" TargetMode="External"/><Relationship Id="rId31" Type="http://schemas.openxmlformats.org/officeDocument/2006/relationships/hyperlink" Target="mailto:soday@sgrlaw.com" TargetMode="External"/><Relationship Id="rId44" Type="http://schemas.openxmlformats.org/officeDocument/2006/relationships/hyperlink" Target="mailto:scole@hallboothsmith.com" TargetMode="External"/><Relationship Id="rId4" Type="http://schemas.openxmlformats.org/officeDocument/2006/relationships/settings" Target="settings.xml"/><Relationship Id="rId9" Type="http://schemas.openxmlformats.org/officeDocument/2006/relationships/hyperlink" Target="mailto:jeffreys@psc.state.ga.us" TargetMode="External"/><Relationship Id="rId14" Type="http://schemas.openxmlformats.org/officeDocument/2006/relationships/hyperlink" Target="mailto:Drew.Wooldridge@troutman.com" TargetMode="External"/><Relationship Id="rId22" Type="http://schemas.openxmlformats.org/officeDocument/2006/relationships/hyperlink" Target="mailto:bhaynes@georgiawatch.org" TargetMode="External"/><Relationship Id="rId27" Type="http://schemas.openxmlformats.org/officeDocument/2006/relationships/hyperlink" Target="mailto:Rbj4law@gmail.com" TargetMode="External"/><Relationship Id="rId30" Type="http://schemas.openxmlformats.org/officeDocument/2006/relationships/hyperlink" Target="mailto:scprenovitz@gmail.com" TargetMode="External"/><Relationship Id="rId35" Type="http://schemas.openxmlformats.org/officeDocument/2006/relationships/hyperlink" Target="mailto:sshelton@selcga.org" TargetMode="External"/><Relationship Id="rId43" Type="http://schemas.openxmlformats.org/officeDocument/2006/relationships/hyperlink" Target="mailto:bcarver@hallboothsmith.com" TargetMode="External"/><Relationship Id="rId48" Type="http://schemas.openxmlformats.org/officeDocument/2006/relationships/fontTable" Target="fontTable.xml"/><Relationship Id="rId8" Type="http://schemas.openxmlformats.org/officeDocument/2006/relationships/hyperlink" Target="mailto:bobby@robertbb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AE16-0594-4229-ADE6-7FB4CEC2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3536</TotalTime>
  <Pages>21</Pages>
  <Words>5484</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Bakefr</dc:creator>
  <cp:keywords/>
  <dc:description/>
  <cp:lastModifiedBy>Robert Baker</cp:lastModifiedBy>
  <cp:revision>98</cp:revision>
  <cp:lastPrinted>2019-06-24T15:26:00Z</cp:lastPrinted>
  <dcterms:created xsi:type="dcterms:W3CDTF">2019-05-28T17:33:00Z</dcterms:created>
  <dcterms:modified xsi:type="dcterms:W3CDTF">2019-06-24T15:40:00Z</dcterms:modified>
</cp:coreProperties>
</file>