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88B29" w14:textId="77777777" w:rsidR="00BC2C0A" w:rsidRPr="00980734" w:rsidRDefault="00BC2C0A" w:rsidP="00BC2C0A">
      <w:pPr>
        <w:jc w:val="center"/>
        <w:rPr>
          <w:rFonts w:cs="Times New Roman"/>
          <w:b/>
        </w:rPr>
      </w:pPr>
      <w:r w:rsidRPr="00980734">
        <w:rPr>
          <w:rFonts w:cs="Times New Roman"/>
          <w:b/>
        </w:rPr>
        <w:t>BEFORE THE PUBLIC SERVICE COMMISSION</w:t>
      </w:r>
    </w:p>
    <w:p w14:paraId="7B0FA418" w14:textId="77777777" w:rsidR="00BC2C0A" w:rsidRPr="00980734" w:rsidRDefault="00BC2C0A" w:rsidP="00BC2C0A">
      <w:pPr>
        <w:jc w:val="center"/>
        <w:rPr>
          <w:rFonts w:cs="Times New Roman"/>
          <w:b/>
        </w:rPr>
      </w:pPr>
    </w:p>
    <w:p w14:paraId="221724D5" w14:textId="77777777" w:rsidR="00BC2C0A" w:rsidRPr="00980734" w:rsidRDefault="00BC2C0A" w:rsidP="00BC2C0A">
      <w:pPr>
        <w:jc w:val="center"/>
        <w:rPr>
          <w:rFonts w:cs="Times New Roman"/>
          <w:b/>
        </w:rPr>
      </w:pPr>
      <w:r w:rsidRPr="00980734">
        <w:rPr>
          <w:rFonts w:cs="Times New Roman"/>
          <w:b/>
        </w:rPr>
        <w:t>STATE OF GEORGIA</w:t>
      </w:r>
    </w:p>
    <w:p w14:paraId="6CECB972" w14:textId="77777777" w:rsidR="00BC2C0A" w:rsidRDefault="00BC2C0A" w:rsidP="00BC2C0A">
      <w:pPr>
        <w:jc w:val="center"/>
        <w:rPr>
          <w:rFonts w:cs="Times New Roman"/>
        </w:rPr>
      </w:pPr>
    </w:p>
    <w:p w14:paraId="509341D9" w14:textId="77777777" w:rsidR="00BC2C0A" w:rsidRPr="00803D5A" w:rsidRDefault="00BC2C0A" w:rsidP="00BC2C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eastAsia="Times New Roman" w:cs="Times New Roman"/>
        </w:rPr>
      </w:pPr>
      <w:r w:rsidRPr="00803D5A">
        <w:rPr>
          <w:rFonts w:eastAsia="Times New Roman" w:cs="Times New Roman"/>
        </w:rPr>
        <w:t xml:space="preserve">IN RE:  </w:t>
      </w:r>
      <w:r w:rsidRPr="00803D5A">
        <w:rPr>
          <w:rFonts w:eastAsia="Times New Roman" w:cs="Times New Roman"/>
        </w:rPr>
        <w:tab/>
      </w:r>
      <w:r w:rsidRPr="00803D5A">
        <w:rPr>
          <w:rFonts w:eastAsia="Times New Roman" w:cs="Times New Roman"/>
        </w:rPr>
        <w:tab/>
      </w:r>
      <w:r w:rsidRPr="00803D5A">
        <w:rPr>
          <w:rFonts w:eastAsia="Times New Roman" w:cs="Times New Roman"/>
        </w:rPr>
        <w:tab/>
      </w:r>
      <w:r w:rsidRPr="00803D5A">
        <w:rPr>
          <w:rFonts w:eastAsia="Times New Roman" w:cs="Times New Roman"/>
        </w:rPr>
        <w:tab/>
      </w:r>
      <w:r>
        <w:rPr>
          <w:rFonts w:eastAsia="Times New Roman" w:cs="Times New Roman"/>
        </w:rPr>
        <w:tab/>
      </w:r>
      <w:r>
        <w:rPr>
          <w:rFonts w:eastAsia="Times New Roman" w:cs="Times New Roman"/>
        </w:rPr>
        <w:tab/>
      </w:r>
    </w:p>
    <w:p w14:paraId="3C52105A" w14:textId="77777777" w:rsidR="00BC2C0A" w:rsidRPr="00803D5A" w:rsidRDefault="00BC2C0A" w:rsidP="00BC2C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cs="Times New Roman"/>
        </w:rPr>
      </w:pPr>
      <w:r w:rsidRPr="00803D5A">
        <w:rPr>
          <w:rFonts w:eastAsia="Times New Roman" w:cs="Times New Roman"/>
        </w:rPr>
        <w:tab/>
      </w:r>
      <w:r w:rsidRPr="00803D5A">
        <w:rPr>
          <w:rFonts w:eastAsia="Times New Roman" w:cs="Times New Roman"/>
        </w:rPr>
        <w:tab/>
      </w:r>
      <w:r w:rsidRPr="00803D5A">
        <w:rPr>
          <w:rFonts w:eastAsia="Times New Roman" w:cs="Times New Roman"/>
        </w:rPr>
        <w:tab/>
      </w:r>
      <w:r w:rsidRPr="00803D5A">
        <w:rPr>
          <w:rFonts w:eastAsia="Times New Roman" w:cs="Times New Roman"/>
        </w:rPr>
        <w:tab/>
      </w:r>
      <w:r w:rsidRPr="00803D5A">
        <w:rPr>
          <w:rFonts w:eastAsia="Times New Roman" w:cs="Times New Roman"/>
        </w:rPr>
        <w:tab/>
      </w:r>
      <w:r w:rsidRPr="00803D5A">
        <w:rPr>
          <w:rFonts w:eastAsia="Times New Roman" w:cs="Times New Roman"/>
        </w:rPr>
        <w:tab/>
      </w:r>
      <w:r w:rsidRPr="00803D5A">
        <w:rPr>
          <w:rFonts w:eastAsia="Times New Roman" w:cs="Times New Roman"/>
        </w:rPr>
        <w:tab/>
        <w:t>:</w:t>
      </w:r>
      <w:r w:rsidRPr="00803D5A">
        <w:rPr>
          <w:rFonts w:eastAsia="Times New Roman" w:cs="Times New Roman"/>
        </w:rPr>
        <w:tab/>
      </w:r>
    </w:p>
    <w:p w14:paraId="334A2377" w14:textId="77777777" w:rsidR="00BC2C0A" w:rsidRPr="00803D5A" w:rsidRDefault="00BC2C0A" w:rsidP="00BC2C0A">
      <w:pPr>
        <w:pStyle w:val="NoSpacing"/>
        <w:rPr>
          <w:rFonts w:ascii="Times New Roman" w:hAnsi="Times New Roman" w:cs="Times New Roman"/>
          <w:sz w:val="24"/>
          <w:szCs w:val="24"/>
        </w:rPr>
      </w:pPr>
      <w:r w:rsidRPr="00803D5A">
        <w:rPr>
          <w:rFonts w:ascii="Times New Roman" w:hAnsi="Times New Roman" w:cs="Times New Roman"/>
          <w:sz w:val="24"/>
          <w:szCs w:val="24"/>
        </w:rPr>
        <w:t>Georgia Power Company’s 201</w:t>
      </w:r>
      <w:r>
        <w:rPr>
          <w:rFonts w:ascii="Times New Roman" w:hAnsi="Times New Roman" w:cs="Times New Roman"/>
          <w:sz w:val="24"/>
          <w:szCs w:val="24"/>
        </w:rPr>
        <w:t>9</w:t>
      </w:r>
      <w:r w:rsidRPr="00803D5A">
        <w:rPr>
          <w:rFonts w:ascii="Times New Roman" w:hAnsi="Times New Roman" w:cs="Times New Roman"/>
          <w:sz w:val="24"/>
          <w:szCs w:val="24"/>
        </w:rPr>
        <w:t xml:space="preserve"> Integrated</w:t>
      </w:r>
      <w:r w:rsidRPr="00803D5A">
        <w:rPr>
          <w:rFonts w:ascii="Times New Roman" w:hAnsi="Times New Roman" w:cs="Times New Roman"/>
          <w:sz w:val="24"/>
          <w:szCs w:val="24"/>
        </w:rPr>
        <w:tab/>
      </w:r>
      <w:r w:rsidRPr="00803D5A">
        <w:rPr>
          <w:rFonts w:ascii="Times New Roman" w:hAnsi="Times New Roman" w:cs="Times New Roman"/>
          <w:sz w:val="24"/>
          <w:szCs w:val="24"/>
        </w:rPr>
        <w:tab/>
      </w:r>
      <w:r>
        <w:rPr>
          <w:rFonts w:ascii="Times New Roman" w:hAnsi="Times New Roman" w:cs="Times New Roman"/>
          <w:sz w:val="24"/>
          <w:szCs w:val="24"/>
        </w:rPr>
        <w:tab/>
      </w:r>
      <w:r w:rsidRPr="00803D5A">
        <w:rPr>
          <w:rFonts w:ascii="Times New Roman" w:eastAsia="Times New Roman" w:hAnsi="Times New Roman" w:cs="Times New Roman"/>
          <w:sz w:val="24"/>
          <w:szCs w:val="24"/>
        </w:rPr>
        <w:t xml:space="preserve">DOCKET NO. </w:t>
      </w:r>
      <w:r w:rsidRPr="00803D5A">
        <w:rPr>
          <w:rFonts w:ascii="Times New Roman" w:hAnsi="Times New Roman" w:cs="Times New Roman"/>
          <w:sz w:val="24"/>
          <w:szCs w:val="24"/>
        </w:rPr>
        <w:t>4</w:t>
      </w:r>
      <w:r>
        <w:rPr>
          <w:rFonts w:ascii="Times New Roman" w:hAnsi="Times New Roman" w:cs="Times New Roman"/>
          <w:sz w:val="24"/>
          <w:szCs w:val="24"/>
        </w:rPr>
        <w:t>231</w:t>
      </w:r>
      <w:r w:rsidRPr="00803D5A">
        <w:rPr>
          <w:rFonts w:ascii="Times New Roman" w:hAnsi="Times New Roman" w:cs="Times New Roman"/>
          <w:sz w:val="24"/>
          <w:szCs w:val="24"/>
        </w:rPr>
        <w:t>0</w:t>
      </w:r>
    </w:p>
    <w:p w14:paraId="3E3F4CBF" w14:textId="77777777" w:rsidR="00BC2C0A" w:rsidRPr="00803D5A" w:rsidRDefault="00BC2C0A" w:rsidP="00BC2C0A">
      <w:pPr>
        <w:pStyle w:val="NoSpacing"/>
        <w:rPr>
          <w:rFonts w:ascii="Times New Roman" w:hAnsi="Times New Roman" w:cs="Times New Roman"/>
          <w:sz w:val="24"/>
          <w:szCs w:val="24"/>
        </w:rPr>
      </w:pPr>
      <w:r w:rsidRPr="00803D5A">
        <w:rPr>
          <w:rFonts w:ascii="Times New Roman" w:hAnsi="Times New Roman" w:cs="Times New Roman"/>
          <w:sz w:val="24"/>
          <w:szCs w:val="24"/>
        </w:rPr>
        <w:t xml:space="preserve">Resource Plan and Application for </w:t>
      </w:r>
      <w:r>
        <w:rPr>
          <w:rFonts w:ascii="Times New Roman" w:hAnsi="Times New Roman" w:cs="Times New Roman"/>
          <w:sz w:val="24"/>
          <w:szCs w:val="24"/>
        </w:rPr>
        <w:t>C</w:t>
      </w:r>
      <w:r w:rsidRPr="00803D5A">
        <w:rPr>
          <w:rFonts w:ascii="Times New Roman" w:hAnsi="Times New Roman" w:cs="Times New Roman"/>
          <w:sz w:val="24"/>
          <w:szCs w:val="24"/>
        </w:rPr>
        <w:t>ertification</w:t>
      </w:r>
      <w:r w:rsidRPr="00803D5A">
        <w:rPr>
          <w:rFonts w:ascii="Times New Roman" w:hAnsi="Times New Roman" w:cs="Times New Roman"/>
          <w:sz w:val="24"/>
          <w:szCs w:val="24"/>
        </w:rPr>
        <w:tab/>
        <w:t>:</w:t>
      </w:r>
    </w:p>
    <w:p w14:paraId="1D6FFDED" w14:textId="77777777" w:rsidR="00BC2C0A" w:rsidRPr="00803D5A" w:rsidRDefault="00BC2C0A" w:rsidP="00BC2C0A">
      <w:pPr>
        <w:pStyle w:val="NoSpacing"/>
        <w:rPr>
          <w:rFonts w:ascii="Times New Roman" w:hAnsi="Times New Roman" w:cs="Times New Roman"/>
          <w:sz w:val="24"/>
          <w:szCs w:val="24"/>
        </w:rPr>
      </w:pPr>
      <w:r w:rsidRPr="00803D5A">
        <w:rPr>
          <w:rFonts w:ascii="Times New Roman" w:hAnsi="Times New Roman" w:cs="Times New Roman"/>
          <w:sz w:val="24"/>
          <w:szCs w:val="24"/>
        </w:rPr>
        <w:t xml:space="preserve">of </w:t>
      </w:r>
      <w:r>
        <w:rPr>
          <w:rFonts w:ascii="Times New Roman" w:hAnsi="Times New Roman" w:cs="Times New Roman"/>
          <w:sz w:val="24"/>
          <w:szCs w:val="24"/>
        </w:rPr>
        <w:t xml:space="preserve">Capacity from </w:t>
      </w:r>
      <w:r w:rsidRPr="00803D5A">
        <w:rPr>
          <w:rFonts w:ascii="Times New Roman" w:hAnsi="Times New Roman" w:cs="Times New Roman"/>
          <w:sz w:val="24"/>
          <w:szCs w:val="24"/>
        </w:rPr>
        <w:t xml:space="preserve">Plant </w:t>
      </w:r>
      <w:r>
        <w:rPr>
          <w:rFonts w:ascii="Times New Roman" w:hAnsi="Times New Roman" w:cs="Times New Roman"/>
          <w:sz w:val="24"/>
          <w:szCs w:val="24"/>
        </w:rPr>
        <w:t xml:space="preserve">Scherer </w:t>
      </w:r>
      <w:r w:rsidRPr="00803D5A">
        <w:rPr>
          <w:rFonts w:ascii="Times New Roman" w:hAnsi="Times New Roman" w:cs="Times New Roman"/>
          <w:sz w:val="24"/>
          <w:szCs w:val="24"/>
        </w:rPr>
        <w:t>Unit 3</w:t>
      </w:r>
      <w:r>
        <w:rPr>
          <w:rFonts w:ascii="Times New Roman" w:hAnsi="Times New Roman" w:cs="Times New Roman"/>
          <w:sz w:val="24"/>
          <w:szCs w:val="24"/>
        </w:rPr>
        <w:t xml:space="preserve"> </w:t>
      </w:r>
      <w:r w:rsidRPr="00803D5A">
        <w:rPr>
          <w:rFonts w:ascii="Times New Roman" w:hAnsi="Times New Roman" w:cs="Times New Roman"/>
          <w:sz w:val="24"/>
          <w:szCs w:val="24"/>
        </w:rPr>
        <w:t xml:space="preserve">and </w:t>
      </w:r>
    </w:p>
    <w:p w14:paraId="6C6D2BF6" w14:textId="77777777" w:rsidR="00BC2C0A" w:rsidRDefault="00BC2C0A" w:rsidP="00BC2C0A">
      <w:pPr>
        <w:pStyle w:val="NoSpacing"/>
        <w:rPr>
          <w:rFonts w:ascii="Times New Roman" w:eastAsia="Times New Roman" w:hAnsi="Times New Roman" w:cs="Times New Roman"/>
          <w:sz w:val="24"/>
          <w:szCs w:val="24"/>
        </w:rPr>
      </w:pPr>
      <w:r>
        <w:rPr>
          <w:rFonts w:ascii="Times New Roman" w:hAnsi="Times New Roman" w:cs="Times New Roman"/>
          <w:sz w:val="24"/>
          <w:szCs w:val="24"/>
        </w:rPr>
        <w:t>P</w:t>
      </w:r>
      <w:r w:rsidRPr="00803D5A">
        <w:rPr>
          <w:rFonts w:ascii="Times New Roman" w:hAnsi="Times New Roman" w:cs="Times New Roman"/>
          <w:sz w:val="24"/>
          <w:szCs w:val="24"/>
        </w:rPr>
        <w:t xml:space="preserve">lant </w:t>
      </w:r>
      <w:r>
        <w:rPr>
          <w:rFonts w:ascii="Times New Roman" w:hAnsi="Times New Roman" w:cs="Times New Roman"/>
          <w:sz w:val="24"/>
          <w:szCs w:val="24"/>
        </w:rPr>
        <w:t>Goat Rock</w:t>
      </w:r>
      <w:r w:rsidRPr="00803D5A">
        <w:rPr>
          <w:rFonts w:ascii="Times New Roman" w:hAnsi="Times New Roman" w:cs="Times New Roman"/>
          <w:sz w:val="24"/>
          <w:szCs w:val="24"/>
        </w:rPr>
        <w:t xml:space="preserve"> Unit</w:t>
      </w:r>
      <w:r>
        <w:rPr>
          <w:rFonts w:ascii="Times New Roman" w:hAnsi="Times New Roman" w:cs="Times New Roman"/>
          <w:sz w:val="24"/>
          <w:szCs w:val="24"/>
        </w:rPr>
        <w:t>s</w:t>
      </w:r>
      <w:r w:rsidRPr="00803D5A">
        <w:rPr>
          <w:rFonts w:ascii="Times New Roman" w:hAnsi="Times New Roman" w:cs="Times New Roman"/>
          <w:sz w:val="24"/>
          <w:szCs w:val="24"/>
        </w:rPr>
        <w:t xml:space="preserve"> </w:t>
      </w:r>
      <w:r>
        <w:rPr>
          <w:rFonts w:ascii="Times New Roman" w:hAnsi="Times New Roman" w:cs="Times New Roman"/>
          <w:sz w:val="24"/>
          <w:szCs w:val="24"/>
        </w:rPr>
        <w:t>9-21,</w:t>
      </w:r>
      <w:r w:rsidRPr="00803D5A">
        <w:rPr>
          <w:rFonts w:ascii="Times New Roman" w:hAnsi="Times New Roman" w:cs="Times New Roman"/>
          <w:sz w:val="24"/>
          <w:szCs w:val="24"/>
        </w:rPr>
        <w:t xml:space="preserve"> </w:t>
      </w:r>
      <w:r>
        <w:rPr>
          <w:rFonts w:ascii="Times New Roman" w:hAnsi="Times New Roman" w:cs="Times New Roman"/>
          <w:sz w:val="24"/>
          <w:szCs w:val="24"/>
        </w:rPr>
        <w:t>Application for</w:t>
      </w:r>
      <w:r w:rsidRPr="00803D5A">
        <w:rPr>
          <w:rFonts w:ascii="Times New Roman" w:eastAsia="Times New Roman" w:hAnsi="Times New Roman" w:cs="Times New Roman"/>
          <w:sz w:val="24"/>
          <w:szCs w:val="24"/>
        </w:rPr>
        <w:tab/>
      </w:r>
      <w:r w:rsidRPr="00803D5A">
        <w:rPr>
          <w:rFonts w:ascii="Times New Roman" w:eastAsia="Times New Roman" w:hAnsi="Times New Roman" w:cs="Times New Roman"/>
          <w:sz w:val="24"/>
          <w:szCs w:val="24"/>
        </w:rPr>
        <w:tab/>
        <w:t>:</w:t>
      </w:r>
    </w:p>
    <w:p w14:paraId="333C656B" w14:textId="77777777" w:rsidR="00BC2C0A" w:rsidRDefault="00BC2C0A" w:rsidP="00BC2C0A">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Decertification of Plant Hammond Units 1-4,</w:t>
      </w:r>
    </w:p>
    <w:p w14:paraId="2F0B86D3" w14:textId="77777777" w:rsidR="00BC2C0A" w:rsidRDefault="00BC2C0A" w:rsidP="00BC2C0A">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Plant McIntosh Unit 1, Plant Estatoah Unit 1</w:t>
      </w:r>
      <w:r>
        <w:rPr>
          <w:rFonts w:ascii="Times New Roman" w:eastAsia="Times New Roman" w:hAnsi="Times New Roman" w:cs="Times New Roman"/>
          <w:sz w:val="24"/>
          <w:szCs w:val="24"/>
        </w:rPr>
        <w:tab/>
        <w:t>,</w:t>
      </w:r>
      <w:r>
        <w:rPr>
          <w:rFonts w:ascii="Times New Roman" w:eastAsia="Times New Roman" w:hAnsi="Times New Roman" w:cs="Times New Roman"/>
          <w:sz w:val="24"/>
          <w:szCs w:val="24"/>
        </w:rPr>
        <w:tab/>
        <w:t>:</w:t>
      </w:r>
    </w:p>
    <w:p w14:paraId="68401508" w14:textId="77777777" w:rsidR="00BC2C0A" w:rsidRDefault="00BC2C0A" w:rsidP="00BC2C0A">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Plant Langdale Units 5-6 and Plant</w:t>
      </w:r>
    </w:p>
    <w:p w14:paraId="7D73BF93" w14:textId="77777777" w:rsidR="00BC2C0A" w:rsidRPr="00803D5A" w:rsidRDefault="00BC2C0A" w:rsidP="00BC2C0A">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Riverview Units 1-2</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w:t>
      </w:r>
    </w:p>
    <w:p w14:paraId="5C896B47" w14:textId="77777777" w:rsidR="00BC2C0A" w:rsidRDefault="00BC2C0A" w:rsidP="00BC2C0A">
      <w:pPr>
        <w:pStyle w:val="NoSpacing"/>
        <w:rPr>
          <w:rFonts w:ascii="Times New Roman" w:eastAsia="Times New Roman" w:hAnsi="Times New Roman" w:cs="Times New Roman"/>
          <w:sz w:val="24"/>
          <w:szCs w:val="24"/>
        </w:rPr>
      </w:pPr>
    </w:p>
    <w:p w14:paraId="1EE56CD2" w14:textId="77777777" w:rsidR="00BC2C0A" w:rsidRDefault="00BC2C0A" w:rsidP="00BC2C0A">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and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w:t>
      </w:r>
    </w:p>
    <w:p w14:paraId="628C6896" w14:textId="77777777" w:rsidR="00BC2C0A" w:rsidRDefault="00BC2C0A" w:rsidP="00BC2C0A">
      <w:pPr>
        <w:pStyle w:val="NoSpacing"/>
        <w:rPr>
          <w:rFonts w:ascii="Times New Roman" w:eastAsia="Times New Roman" w:hAnsi="Times New Roman" w:cs="Times New Roman"/>
          <w:sz w:val="24"/>
          <w:szCs w:val="24"/>
        </w:rPr>
      </w:pPr>
    </w:p>
    <w:p w14:paraId="3F953A74" w14:textId="77777777" w:rsidR="00BC2C0A" w:rsidRDefault="00BC2C0A" w:rsidP="00BC2C0A">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IN RE: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w:t>
      </w:r>
    </w:p>
    <w:p w14:paraId="5AF0468F" w14:textId="77777777" w:rsidR="00BC2C0A" w:rsidRDefault="00BC2C0A" w:rsidP="00BC2C0A">
      <w:pPr>
        <w:pStyle w:val="NoSpacing"/>
        <w:rPr>
          <w:rFonts w:ascii="Times New Roman" w:eastAsia="Times New Roman" w:hAnsi="Times New Roman" w:cs="Times New Roman"/>
          <w:sz w:val="24"/>
          <w:szCs w:val="24"/>
        </w:rPr>
      </w:pPr>
    </w:p>
    <w:p w14:paraId="4ECFD4A8" w14:textId="77777777" w:rsidR="00BC2C0A" w:rsidRDefault="00BC2C0A" w:rsidP="00BC2C0A">
      <w:pPr>
        <w:pStyle w:val="NoSpacing"/>
        <w:rPr>
          <w:rFonts w:ascii="Times New Roman" w:eastAsia="Times New Roman" w:hAnsi="Times New Roman"/>
          <w:sz w:val="24"/>
          <w:szCs w:val="24"/>
        </w:rPr>
      </w:pPr>
      <w:r w:rsidRPr="00A47BA7">
        <w:rPr>
          <w:rFonts w:ascii="Times New Roman" w:eastAsia="Times New Roman" w:hAnsi="Times New Roman"/>
          <w:sz w:val="24"/>
          <w:szCs w:val="24"/>
        </w:rPr>
        <w:t xml:space="preserve">Georgia Power Company’s </w:t>
      </w:r>
      <w:r>
        <w:rPr>
          <w:rFonts w:ascii="Times New Roman" w:eastAsia="Times New Roman" w:hAnsi="Times New Roman"/>
          <w:sz w:val="24"/>
          <w:szCs w:val="24"/>
        </w:rPr>
        <w:t xml:space="preserve">2019 </w:t>
      </w:r>
      <w:r w:rsidRPr="00A47BA7">
        <w:rPr>
          <w:rFonts w:ascii="Times New Roman" w:eastAsia="Times New Roman" w:hAnsi="Times New Roman"/>
          <w:sz w:val="24"/>
          <w:szCs w:val="24"/>
        </w:rPr>
        <w:t>Application</w:t>
      </w:r>
      <w:r>
        <w:rPr>
          <w:rFonts w:ascii="Times New Roman" w:eastAsia="Times New Roman" w:hAnsi="Times New Roman"/>
          <w:sz w:val="24"/>
          <w:szCs w:val="24"/>
        </w:rPr>
        <w:tab/>
        <w:t>:</w:t>
      </w:r>
      <w:r>
        <w:rPr>
          <w:rFonts w:ascii="Times New Roman" w:eastAsia="Times New Roman" w:hAnsi="Times New Roman"/>
          <w:sz w:val="24"/>
          <w:szCs w:val="24"/>
        </w:rPr>
        <w:tab/>
        <w:t>DOCKET NO. 42311</w:t>
      </w:r>
    </w:p>
    <w:p w14:paraId="161E22C6" w14:textId="77777777" w:rsidR="00BC2C0A" w:rsidRDefault="00BC2C0A" w:rsidP="00BC2C0A">
      <w:pPr>
        <w:pStyle w:val="NoSpacing"/>
        <w:rPr>
          <w:rFonts w:ascii="Times New Roman" w:hAnsi="Times New Roman"/>
          <w:sz w:val="24"/>
          <w:szCs w:val="24"/>
        </w:rPr>
      </w:pPr>
      <w:r>
        <w:rPr>
          <w:rFonts w:ascii="Times New Roman" w:eastAsia="Times New Roman" w:hAnsi="Times New Roman"/>
          <w:sz w:val="24"/>
          <w:szCs w:val="24"/>
        </w:rPr>
        <w:t xml:space="preserve">For the </w:t>
      </w:r>
      <w:r w:rsidRPr="00A47BA7">
        <w:rPr>
          <w:rFonts w:ascii="Times New Roman" w:eastAsia="Times New Roman" w:hAnsi="Times New Roman"/>
          <w:sz w:val="24"/>
          <w:szCs w:val="24"/>
        </w:rPr>
        <w:t>Certification</w:t>
      </w:r>
      <w:r w:rsidRPr="008F199F">
        <w:rPr>
          <w:rFonts w:ascii="Times New Roman" w:eastAsia="Times New Roman" w:hAnsi="Times New Roman"/>
          <w:b/>
          <w:sz w:val="24"/>
          <w:szCs w:val="24"/>
        </w:rPr>
        <w:t>,</w:t>
      </w:r>
      <w:r w:rsidRPr="008F199F">
        <w:rPr>
          <w:rFonts w:ascii="Times New Roman" w:hAnsi="Times New Roman"/>
          <w:sz w:val="24"/>
          <w:szCs w:val="24"/>
        </w:rPr>
        <w:t xml:space="preserve"> Decertification, and </w:t>
      </w:r>
    </w:p>
    <w:p w14:paraId="1D28D56E" w14:textId="77777777" w:rsidR="00BC2C0A" w:rsidRDefault="00BC2C0A" w:rsidP="00BC2C0A">
      <w:pPr>
        <w:pStyle w:val="NoSpacing"/>
        <w:rPr>
          <w:rFonts w:ascii="Times New Roman" w:hAnsi="Times New Roman"/>
          <w:sz w:val="24"/>
          <w:szCs w:val="24"/>
        </w:rPr>
      </w:pPr>
      <w:r w:rsidRPr="008F199F">
        <w:rPr>
          <w:rFonts w:ascii="Times New Roman" w:hAnsi="Times New Roman"/>
          <w:sz w:val="24"/>
          <w:szCs w:val="24"/>
        </w:rPr>
        <w:t>Amended Demand Side Management Plan</w:t>
      </w:r>
      <w:r>
        <w:rPr>
          <w:rFonts w:ascii="Times New Roman" w:hAnsi="Times New Roman"/>
          <w:sz w:val="24"/>
          <w:szCs w:val="24"/>
        </w:rPr>
        <w:tab/>
      </w:r>
      <w:r>
        <w:rPr>
          <w:rFonts w:ascii="Times New Roman" w:hAnsi="Times New Roman"/>
          <w:sz w:val="24"/>
          <w:szCs w:val="24"/>
        </w:rPr>
        <w:tab/>
        <w:t>:</w:t>
      </w:r>
    </w:p>
    <w:p w14:paraId="4290AC16" w14:textId="77777777" w:rsidR="00BC2C0A" w:rsidRPr="00803D5A" w:rsidRDefault="00BC2C0A" w:rsidP="00BC2C0A">
      <w:pPr>
        <w:pStyle w:val="NoSpacing"/>
        <w:rPr>
          <w:rFonts w:ascii="Times New Roman" w:eastAsia="Times New Roman" w:hAnsi="Times New Roman" w:cs="Times New Roman"/>
          <w:sz w:val="24"/>
          <w:szCs w:val="24"/>
        </w:rPr>
      </w:pPr>
    </w:p>
    <w:p w14:paraId="43269AA3" w14:textId="1722BE30" w:rsidR="00BC2C0A" w:rsidRPr="00803D5A" w:rsidRDefault="00BC2C0A" w:rsidP="00BC2C0A">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803D5A">
        <w:rPr>
          <w:rFonts w:ascii="Times New Roman" w:eastAsia="Times New Roman" w:hAnsi="Times New Roman" w:cs="Times New Roman"/>
          <w:sz w:val="24"/>
          <w:szCs w:val="24"/>
        </w:rPr>
        <w:tab/>
      </w:r>
    </w:p>
    <w:p w14:paraId="3B074677" w14:textId="77777777" w:rsidR="00BC2C0A" w:rsidRDefault="00BC2C0A" w:rsidP="00BC2C0A">
      <w:pPr>
        <w:jc w:val="both"/>
        <w:rPr>
          <w:rFonts w:cs="Times New Roman"/>
        </w:rPr>
      </w:pPr>
    </w:p>
    <w:p w14:paraId="2127289C" w14:textId="77777777" w:rsidR="00BC2C0A" w:rsidRDefault="00BC2C0A" w:rsidP="00BC2C0A">
      <w:pPr>
        <w:jc w:val="center"/>
        <w:rPr>
          <w:rFonts w:cs="Times New Roman"/>
          <w:b/>
        </w:rPr>
      </w:pPr>
      <w:r w:rsidRPr="00980734">
        <w:rPr>
          <w:rFonts w:cs="Times New Roman"/>
          <w:b/>
        </w:rPr>
        <w:t>TE</w:t>
      </w:r>
      <w:r>
        <w:rPr>
          <w:rFonts w:cs="Times New Roman"/>
          <w:b/>
        </w:rPr>
        <w:t xml:space="preserve">STIMONY OF </w:t>
      </w:r>
    </w:p>
    <w:p w14:paraId="764DB94B" w14:textId="0763AF55" w:rsidR="00BC2C0A" w:rsidRPr="00980734" w:rsidRDefault="00800D1E" w:rsidP="00BC2C0A">
      <w:pPr>
        <w:jc w:val="center"/>
        <w:rPr>
          <w:rFonts w:cs="Times New Roman"/>
          <w:b/>
        </w:rPr>
      </w:pPr>
      <w:r>
        <w:rPr>
          <w:rFonts w:cs="Times New Roman"/>
          <w:b/>
        </w:rPr>
        <w:t xml:space="preserve">DR. WILLIAM M. COX, Ph. D. and </w:t>
      </w:r>
      <w:r w:rsidR="00BC2C0A">
        <w:rPr>
          <w:rFonts w:cs="Times New Roman"/>
          <w:b/>
        </w:rPr>
        <w:t xml:space="preserve">KARL R. </w:t>
      </w:r>
      <w:r w:rsidR="00A21216" w:rsidRPr="00817DF6">
        <w:rPr>
          <w:rFonts w:cs="Times New Roman"/>
          <w:b/>
        </w:rPr>
        <w:t>RÁBAGO</w:t>
      </w:r>
      <w:r w:rsidR="00BC2C0A">
        <w:rPr>
          <w:rFonts w:cs="Times New Roman"/>
          <w:b/>
        </w:rPr>
        <w:t xml:space="preserve"> </w:t>
      </w:r>
    </w:p>
    <w:p w14:paraId="1ECA5D2C" w14:textId="77777777" w:rsidR="00BC2C0A" w:rsidRDefault="00BC2C0A" w:rsidP="00BC2C0A">
      <w:pPr>
        <w:jc w:val="center"/>
        <w:rPr>
          <w:rFonts w:cs="Times New Roman"/>
        </w:rPr>
      </w:pPr>
    </w:p>
    <w:p w14:paraId="54651C40" w14:textId="77777777" w:rsidR="00BC2C0A" w:rsidRDefault="00BC2C0A" w:rsidP="00BC2C0A">
      <w:pPr>
        <w:jc w:val="center"/>
        <w:rPr>
          <w:rFonts w:cs="Times New Roman"/>
        </w:rPr>
      </w:pPr>
    </w:p>
    <w:p w14:paraId="3F860EC8" w14:textId="77777777" w:rsidR="00FA390E" w:rsidRDefault="00BC2C0A" w:rsidP="00BC2C0A">
      <w:pPr>
        <w:jc w:val="center"/>
        <w:rPr>
          <w:rFonts w:cs="Times New Roman"/>
        </w:rPr>
      </w:pPr>
      <w:r>
        <w:rPr>
          <w:rFonts w:cs="Times New Roman"/>
        </w:rPr>
        <w:t xml:space="preserve">Presented as a Panel on behalf </w:t>
      </w:r>
    </w:p>
    <w:p w14:paraId="701057BC" w14:textId="77777777" w:rsidR="00FA390E" w:rsidRDefault="00BC2C0A" w:rsidP="00BC2C0A">
      <w:pPr>
        <w:jc w:val="center"/>
        <w:rPr>
          <w:rFonts w:cs="Times New Roman"/>
        </w:rPr>
      </w:pPr>
      <w:r>
        <w:rPr>
          <w:rFonts w:cs="Times New Roman"/>
        </w:rPr>
        <w:t>of the</w:t>
      </w:r>
      <w:r w:rsidR="00FA390E">
        <w:rPr>
          <w:rFonts w:cs="Times New Roman"/>
        </w:rPr>
        <w:t xml:space="preserve"> </w:t>
      </w:r>
      <w:r>
        <w:rPr>
          <w:rFonts w:cs="Times New Roman"/>
        </w:rPr>
        <w:t>Georgia Solar Energy Association</w:t>
      </w:r>
      <w:r w:rsidR="00FA390E">
        <w:rPr>
          <w:rFonts w:cs="Times New Roman"/>
        </w:rPr>
        <w:t>, Inc.</w:t>
      </w:r>
      <w:r>
        <w:rPr>
          <w:rFonts w:cs="Times New Roman"/>
        </w:rPr>
        <w:t xml:space="preserve"> </w:t>
      </w:r>
    </w:p>
    <w:p w14:paraId="17F1C027" w14:textId="6F3C1C23" w:rsidR="00BC2C0A" w:rsidRDefault="00BC2C0A" w:rsidP="00BC2C0A">
      <w:pPr>
        <w:jc w:val="center"/>
        <w:rPr>
          <w:rFonts w:cs="Times New Roman"/>
        </w:rPr>
      </w:pPr>
      <w:r>
        <w:rPr>
          <w:rFonts w:cs="Times New Roman"/>
        </w:rPr>
        <w:t>and the Georgia Solar Energy Industries Association</w:t>
      </w:r>
      <w:r w:rsidR="00FA390E">
        <w:rPr>
          <w:rFonts w:cs="Times New Roman"/>
        </w:rPr>
        <w:t>, Inc.</w:t>
      </w:r>
    </w:p>
    <w:p w14:paraId="306566FE" w14:textId="77777777" w:rsidR="00BC2C0A" w:rsidRDefault="00BC2C0A" w:rsidP="00BC2C0A">
      <w:pPr>
        <w:jc w:val="center"/>
        <w:rPr>
          <w:rFonts w:cs="Times New Roman"/>
        </w:rPr>
      </w:pPr>
    </w:p>
    <w:p w14:paraId="724BB323" w14:textId="77777777" w:rsidR="00DE1991" w:rsidRDefault="00BC2C0A" w:rsidP="00BC2C0A">
      <w:pPr>
        <w:jc w:val="center"/>
        <w:rPr>
          <w:rFonts w:cs="Times New Roman"/>
        </w:rPr>
        <w:sectPr w:rsidR="00DE1991" w:rsidSect="00DE1991">
          <w:footerReference w:type="default" r:id="rId8"/>
          <w:pgSz w:w="12240" w:h="15840"/>
          <w:pgMar w:top="1440" w:right="1440" w:bottom="1440" w:left="1440" w:header="720" w:footer="720" w:gutter="0"/>
          <w:cols w:space="720"/>
          <w:docGrid w:linePitch="360"/>
        </w:sectPr>
      </w:pPr>
      <w:r>
        <w:rPr>
          <w:rFonts w:cs="Times New Roman"/>
        </w:rPr>
        <w:t>April 25, 2019</w:t>
      </w:r>
    </w:p>
    <w:p w14:paraId="16DFF942" w14:textId="46A9055B" w:rsidR="00DE1991" w:rsidRPr="00DE1991" w:rsidRDefault="00DE1991" w:rsidP="00DE1991">
      <w:pPr>
        <w:spacing w:line="480" w:lineRule="auto"/>
        <w:jc w:val="center"/>
        <w:rPr>
          <w:rFonts w:ascii="Times New Roman Bold" w:hAnsi="Times New Roman Bold"/>
          <w:b/>
          <w:caps/>
          <w:u w:val="single"/>
        </w:rPr>
      </w:pPr>
      <w:r w:rsidRPr="00DE1991">
        <w:rPr>
          <w:rFonts w:ascii="Times New Roman Bold" w:hAnsi="Times New Roman Bold"/>
          <w:b/>
          <w:caps/>
          <w:u w:val="single"/>
        </w:rPr>
        <w:lastRenderedPageBreak/>
        <w:t>Introductions</w:t>
      </w:r>
    </w:p>
    <w:p w14:paraId="54D981AC" w14:textId="77777777" w:rsidR="00063E8A" w:rsidRDefault="00063E8A" w:rsidP="00BC2C0A">
      <w:pPr>
        <w:spacing w:line="480" w:lineRule="auto"/>
        <w:ind w:firstLine="720"/>
        <w:jc w:val="both"/>
        <w:rPr>
          <w:b/>
        </w:rPr>
      </w:pPr>
      <w:r>
        <w:rPr>
          <w:b/>
        </w:rPr>
        <w:t>Q.</w:t>
      </w:r>
      <w:r>
        <w:rPr>
          <w:b/>
        </w:rPr>
        <w:tab/>
        <w:t>Please state your name, business, and address.</w:t>
      </w:r>
    </w:p>
    <w:p w14:paraId="3D531E44" w14:textId="77777777" w:rsidR="00FB1E9A" w:rsidRDefault="00F15248" w:rsidP="00FB1E9A">
      <w:pPr>
        <w:spacing w:line="480" w:lineRule="auto"/>
        <w:ind w:firstLine="720"/>
        <w:jc w:val="both"/>
        <w:rPr>
          <w:rFonts w:cs="Times New Roman"/>
        </w:rPr>
      </w:pPr>
      <w:r>
        <w:t>A.</w:t>
      </w:r>
      <w:r>
        <w:tab/>
      </w:r>
      <w:r w:rsidR="00FB1E9A">
        <w:rPr>
          <w:rFonts w:cs="Times New Roman"/>
        </w:rPr>
        <w:t xml:space="preserve">(Dr. Cox) </w:t>
      </w:r>
      <w:r w:rsidR="00FB1E9A">
        <w:t>My name is William M. “Matt” Cox. I am the Chief Executive Officer at the Greenlink Group Inc., located at 695 Pylant Street NE, Suite 110, Atlanta, GA 30306.</w:t>
      </w:r>
    </w:p>
    <w:p w14:paraId="70CD1407" w14:textId="47C947CF" w:rsidR="00F15248" w:rsidRDefault="00FB1E9A" w:rsidP="00FB1E9A">
      <w:pPr>
        <w:spacing w:line="480" w:lineRule="auto"/>
        <w:ind w:firstLine="720"/>
        <w:jc w:val="both"/>
        <w:rPr>
          <w:rFonts w:cs="Times New Roman"/>
        </w:rPr>
      </w:pPr>
      <w:r>
        <w:t xml:space="preserve"> </w:t>
      </w:r>
      <w:r w:rsidR="00EE4563">
        <w:t xml:space="preserve">(Mr. </w:t>
      </w:r>
      <w:r w:rsidR="00A21216">
        <w:t>Rábago</w:t>
      </w:r>
      <w:r w:rsidR="00EE4563">
        <w:t xml:space="preserve">) </w:t>
      </w:r>
      <w:r w:rsidR="00F15248">
        <w:t xml:space="preserve">My name is Karl R. </w:t>
      </w:r>
      <w:r w:rsidR="00A21216">
        <w:t>Rábago</w:t>
      </w:r>
      <w:r w:rsidR="00F15248">
        <w:t xml:space="preserve">. I am the principal and sole member of </w:t>
      </w:r>
      <w:r w:rsidR="00A21216">
        <w:t>Rábago</w:t>
      </w:r>
      <w:r w:rsidR="000B59B5">
        <w:t xml:space="preserve"> Energy LLC, a New York limited liability company, with offices at 62 Prospect Street, White Plains, New York. </w:t>
      </w:r>
    </w:p>
    <w:p w14:paraId="0686516C" w14:textId="77777777" w:rsidR="00BC2C0A" w:rsidRDefault="00BC2C0A" w:rsidP="00BC2C0A">
      <w:pPr>
        <w:spacing w:line="480" w:lineRule="auto"/>
        <w:ind w:firstLine="720"/>
        <w:jc w:val="both"/>
      </w:pPr>
    </w:p>
    <w:p w14:paraId="69EE5FE4" w14:textId="77777777" w:rsidR="007A0E28" w:rsidRPr="007A0E28" w:rsidRDefault="007A0E28" w:rsidP="007A0E28">
      <w:pPr>
        <w:spacing w:line="480" w:lineRule="auto"/>
        <w:ind w:firstLine="720"/>
        <w:rPr>
          <w:b/>
        </w:rPr>
      </w:pPr>
      <w:r w:rsidRPr="007A0E28">
        <w:rPr>
          <w:b/>
        </w:rPr>
        <w:t>Q.</w:t>
      </w:r>
      <w:r w:rsidRPr="007A0E28">
        <w:rPr>
          <w:b/>
        </w:rPr>
        <w:tab/>
        <w:t>Please summarize your formal education.</w:t>
      </w:r>
    </w:p>
    <w:p w14:paraId="01DE4167" w14:textId="3FC40E7C" w:rsidR="00FB1E9A" w:rsidRDefault="007A0E28" w:rsidP="00FB1E9A">
      <w:pPr>
        <w:spacing w:line="480" w:lineRule="auto"/>
        <w:ind w:firstLine="720"/>
        <w:jc w:val="both"/>
      </w:pPr>
      <w:r>
        <w:t>A.</w:t>
      </w:r>
      <w:r>
        <w:tab/>
      </w:r>
      <w:r w:rsidR="00FB1E9A">
        <w:t>(Dr. Cox) I hold a bachelor of science degree from the University of Dayton, a Master’s of Science in Public Policy in Energy and Environmental Policy, with a focus on economic development from the Georgia Institute of Technology (“Georgia Tech”) and a Ph. D</w:t>
      </w:r>
      <w:r w:rsidR="00A3783B">
        <w:t>.</w:t>
      </w:r>
      <w:r w:rsidR="00FB1E9A">
        <w:t xml:space="preserve"> in Energy Policy also from Georgia Tech, with a minor in sustainable development. </w:t>
      </w:r>
    </w:p>
    <w:p w14:paraId="78E1AEDA" w14:textId="6A73EC11" w:rsidR="007A0E28" w:rsidRDefault="00FB1E9A" w:rsidP="00FB1E9A">
      <w:pPr>
        <w:spacing w:line="480" w:lineRule="auto"/>
        <w:ind w:firstLine="720"/>
        <w:jc w:val="both"/>
      </w:pPr>
      <w:r>
        <w:t xml:space="preserve"> </w:t>
      </w:r>
      <w:r w:rsidR="00EE4563">
        <w:t xml:space="preserve">(Mr. </w:t>
      </w:r>
      <w:r w:rsidR="00A21216">
        <w:t>Rábago</w:t>
      </w:r>
      <w:r w:rsidR="00EE4563">
        <w:t xml:space="preserve">) I hold </w:t>
      </w:r>
      <w:r w:rsidR="007A0E28">
        <w:t>a bachelor’s degree in business management from Texas A&amp;M University, a Juris Doctorate, with honors, from the University of Texas School of Law, and Master</w:t>
      </w:r>
      <w:r w:rsidR="00BC2C0A">
        <w:t>s</w:t>
      </w:r>
      <w:r w:rsidR="007A0E28">
        <w:t xml:space="preserve"> of Laws degrees from The U.S. Army Judge Advocate General’s School </w:t>
      </w:r>
      <w:r w:rsidR="00BC2C0A">
        <w:t xml:space="preserve">in military law </w:t>
      </w:r>
      <w:r w:rsidR="007A0E28">
        <w:t>and from the Pace University School of Law (now the Elisabeth Haub School of Law)</w:t>
      </w:r>
      <w:r w:rsidR="00BC2C0A">
        <w:t xml:space="preserve"> in environmental law</w:t>
      </w:r>
      <w:r w:rsidR="007A0E28">
        <w:t>.</w:t>
      </w:r>
    </w:p>
    <w:p w14:paraId="04FDD929" w14:textId="77777777" w:rsidR="00BC2C0A" w:rsidRDefault="00BC2C0A" w:rsidP="007A0E28">
      <w:pPr>
        <w:spacing w:line="480" w:lineRule="auto"/>
        <w:ind w:firstLine="720"/>
      </w:pPr>
    </w:p>
    <w:p w14:paraId="1980A608" w14:textId="77777777" w:rsidR="000B59B5" w:rsidRPr="007A0E28" w:rsidRDefault="000B59B5" w:rsidP="00C321C3">
      <w:pPr>
        <w:spacing w:line="480" w:lineRule="auto"/>
        <w:ind w:firstLine="720"/>
        <w:jc w:val="both"/>
        <w:rPr>
          <w:b/>
        </w:rPr>
      </w:pPr>
      <w:r w:rsidRPr="007A0E28">
        <w:rPr>
          <w:b/>
        </w:rPr>
        <w:t>Q.</w:t>
      </w:r>
      <w:r w:rsidRPr="007A0E28">
        <w:rPr>
          <w:b/>
        </w:rPr>
        <w:tab/>
        <w:t>Please summarize your experience and expertise in the fields of electric utility regulation and renewable energy.</w:t>
      </w:r>
    </w:p>
    <w:p w14:paraId="09641D70" w14:textId="3AC053BC" w:rsidR="00FB1E9A" w:rsidRDefault="000B59B5" w:rsidP="00FB1E9A">
      <w:pPr>
        <w:spacing w:line="480" w:lineRule="auto"/>
        <w:ind w:firstLine="720"/>
        <w:jc w:val="both"/>
      </w:pPr>
      <w:r>
        <w:t>A.</w:t>
      </w:r>
      <w:r>
        <w:tab/>
      </w:r>
      <w:r w:rsidR="00FB1E9A">
        <w:t xml:space="preserve">(Dr. Cox) I was a researcher and course instructor at Georgia Tech for several years. In this role, my research products supported the development and improvement of energy systems </w:t>
      </w:r>
      <w:r w:rsidR="00FB1E9A">
        <w:lastRenderedPageBreak/>
        <w:t>models for the Department of Energy and their National Laboratories, and the Energy Information Administration.  I was an inaugural National Science Foundation Fellow in Nanostructured Energy Storage and Conversion, as well as a founding member of the Climate and Energy Policy Laboratory at Georgia Tech.  I was the Building Energy Efficiency Project Manager for the City of Atlanta, where I led the development of energy efficiency policies, both internal to City operations and for the City of Atlanta at large.</w:t>
      </w:r>
    </w:p>
    <w:p w14:paraId="60CA0323" w14:textId="48F256B2" w:rsidR="00FB1E9A" w:rsidRDefault="00FB1E9A" w:rsidP="00FB1E9A">
      <w:pPr>
        <w:spacing w:line="480" w:lineRule="auto"/>
        <w:ind w:firstLine="720"/>
        <w:jc w:val="both"/>
      </w:pPr>
      <w:r>
        <w:t xml:space="preserve">I co-founded Greenlink and serve as Chief Executive Officer.  I lead our team’s research work.  Our work focuses on energy issues, advising clients on policies and programs to maximize energy savings and economic efficiency. Frequently, we use Greenlink’s own machine-learning modeling tools. </w:t>
      </w:r>
      <w:r w:rsidR="00525825">
        <w:t xml:space="preserve"> As to solar PV generation, our research has analyzed resource valuation for both utility-scale (“US”) and distributed generation (“DG”) applications.  We have also studied barriers and drivers to the cost-effective deployment of solar generation.  </w:t>
      </w:r>
      <w:r>
        <w:t>Applying our advanced technology to the energy policy landscape, we identify energy savings opportunities for our clients.  Over my career, I have published over 60 research studies, primarily on energy efficiency and renewable energy policy.  My experience and qualifications are fully set out on attached as Exhibit WMC-1.</w:t>
      </w:r>
    </w:p>
    <w:p w14:paraId="776E33DB" w14:textId="7C343F15" w:rsidR="007A0E28" w:rsidRDefault="00FB1E9A" w:rsidP="00FB1E9A">
      <w:pPr>
        <w:spacing w:line="480" w:lineRule="auto"/>
        <w:ind w:firstLine="720"/>
        <w:jc w:val="both"/>
      </w:pPr>
      <w:r>
        <w:t xml:space="preserve"> (M</w:t>
      </w:r>
      <w:r w:rsidR="00CE43D3">
        <w:t xml:space="preserve">r. </w:t>
      </w:r>
      <w:r w:rsidR="00A21216">
        <w:t>Rábago</w:t>
      </w:r>
      <w:r w:rsidR="00CE43D3">
        <w:t xml:space="preserve">) </w:t>
      </w:r>
      <w:r w:rsidR="007A0E28">
        <w:t>I have nearly thirty years of experience working in electric utility law, regulation, and policy</w:t>
      </w:r>
      <w:r w:rsidR="00BC2C0A">
        <w:t xml:space="preserve">, </w:t>
      </w:r>
      <w:r w:rsidR="007A0E28">
        <w:t>includ</w:t>
      </w:r>
      <w:r w:rsidR="00BC2C0A">
        <w:t>ing</w:t>
      </w:r>
      <w:r w:rsidR="007A0E28">
        <w:t xml:space="preserve"> service as a </w:t>
      </w:r>
      <w:r w:rsidR="00BC2C0A">
        <w:t>C</w:t>
      </w:r>
      <w:r w:rsidR="007A0E28">
        <w:t xml:space="preserve">ommissioner </w:t>
      </w:r>
      <w:r w:rsidR="00BC2C0A">
        <w:t>on</w:t>
      </w:r>
      <w:r w:rsidR="007A0E28">
        <w:t xml:space="preserve"> the Texas</w:t>
      </w:r>
      <w:r w:rsidR="00BC2C0A">
        <w:t xml:space="preserve"> Public Utility Commission</w:t>
      </w:r>
      <w:r w:rsidR="007A0E28">
        <w:t xml:space="preserve">, as a </w:t>
      </w:r>
      <w:r w:rsidR="00BC2C0A">
        <w:t>D</w:t>
      </w:r>
      <w:r w:rsidR="007A0E28">
        <w:t xml:space="preserve">eputy </w:t>
      </w:r>
      <w:r w:rsidR="00BC2C0A">
        <w:t>A</w:t>
      </w:r>
      <w:r w:rsidR="007A0E28">
        <w:t xml:space="preserve">ssistant </w:t>
      </w:r>
      <w:r w:rsidR="00BC2C0A">
        <w:t>S</w:t>
      </w:r>
      <w:r w:rsidR="007A0E28">
        <w:t xml:space="preserve">ecretary with the U.S. Department of Energy, as </w:t>
      </w:r>
      <w:r w:rsidR="00BC2C0A">
        <w:t xml:space="preserve">Vice-President of Austin Energy, </w:t>
      </w:r>
      <w:r w:rsidR="007A0E28">
        <w:t>one of the largest municipal electric utilities in the nation and in several other roles in the sector.</w:t>
      </w:r>
      <w:r w:rsidR="001D6E8B">
        <w:t xml:space="preserve"> My </w:t>
      </w:r>
      <w:r w:rsidR="00E80B57">
        <w:t>resume is attached as Exhibit KRR-1.</w:t>
      </w:r>
    </w:p>
    <w:p w14:paraId="733922A8" w14:textId="4383A640" w:rsidR="007A0E28" w:rsidRDefault="007A0E28" w:rsidP="00C321C3">
      <w:pPr>
        <w:spacing w:line="480" w:lineRule="auto"/>
        <w:ind w:firstLine="720"/>
        <w:jc w:val="both"/>
      </w:pPr>
      <w:r>
        <w:t>Over the past ten years, I have been actively engaged in issues relating to customer-owned generation interconnected to utility systems. A</w:t>
      </w:r>
      <w:r w:rsidR="00BC2C0A">
        <w:t>t</w:t>
      </w:r>
      <w:r>
        <w:t xml:space="preserve"> Austin Energy, I designed and implemented the </w:t>
      </w:r>
      <w:r>
        <w:lastRenderedPageBreak/>
        <w:t>nation’s first “Value of Solar” tariff as a successor to a traditional net metering tariff.</w:t>
      </w:r>
      <w:r w:rsidR="00BC2C0A">
        <w:t xml:space="preserve">  Following that work</w:t>
      </w:r>
      <w:r>
        <w:t>, I have been involved in value of solar studies, rate cases, and other regulatory proceedings relating to customer generation in Alabama, Arkansas, California, Connecticut, Florida, Georgia, Guam, Hawaii, Iowa, Louisiana, Maine, Maryland, Michigan, Minnesota, Mississippi, Missouri, New Hampshire, New Jersey, New York, North Carolina, Pennsylvania, Rhode Island, Texas, Vermont, and Virginia.</w:t>
      </w:r>
      <w:r w:rsidR="001D6E8B">
        <w:t xml:space="preserve"> </w:t>
      </w:r>
    </w:p>
    <w:p w14:paraId="71F37FF6" w14:textId="1E50E499" w:rsidR="007A0E28" w:rsidRDefault="007A0E28">
      <w:pPr>
        <w:spacing w:line="480" w:lineRule="auto"/>
        <w:ind w:firstLine="720"/>
        <w:jc w:val="both"/>
      </w:pPr>
      <w:r>
        <w:t xml:space="preserve">My experience in electric utility matters includes writing, amending, interpreting, and applying statutes, regulations, tariffs, and other elements of utility law and regulation. </w:t>
      </w:r>
      <w:r w:rsidR="00BC2C0A">
        <w:t>A</w:t>
      </w:r>
      <w:r>
        <w:t xml:space="preserve">s a regulator and </w:t>
      </w:r>
      <w:r w:rsidR="00BC2C0A">
        <w:t xml:space="preserve">utility executive, I participated in </w:t>
      </w:r>
      <w:r>
        <w:t xml:space="preserve">administrative </w:t>
      </w:r>
      <w:r w:rsidR="00BC2C0A">
        <w:t xml:space="preserve">and business </w:t>
      </w:r>
      <w:r>
        <w:t>decisions that required understanding and applying statutes, regulations, orders, tariffs, and other elements of utility law and regulation. I have testi</w:t>
      </w:r>
      <w:r w:rsidR="00BC2C0A">
        <w:t>fied in a number of jurisdictions</w:t>
      </w:r>
      <w:r>
        <w:t xml:space="preserve"> and publi</w:t>
      </w:r>
      <w:r w:rsidR="00BC2C0A">
        <w:t>shed</w:t>
      </w:r>
      <w:r>
        <w:t xml:space="preserve"> </w:t>
      </w:r>
      <w:r w:rsidR="00BC2C0A">
        <w:t xml:space="preserve">numerous articles </w:t>
      </w:r>
      <w:r>
        <w:t>relating to electric utility regulatory matters.</w:t>
      </w:r>
      <w:r w:rsidR="00BC2C0A">
        <w:t xml:space="preserve"> A table of my prior testimony is attached as Exhibit KRR-2.</w:t>
      </w:r>
    </w:p>
    <w:p w14:paraId="2AC7831A" w14:textId="779DE7E2" w:rsidR="00CE43D3" w:rsidRDefault="00CE43D3" w:rsidP="00CE43D3">
      <w:pPr>
        <w:spacing w:line="480" w:lineRule="auto"/>
        <w:ind w:firstLine="720"/>
        <w:jc w:val="both"/>
      </w:pPr>
    </w:p>
    <w:p w14:paraId="61FCA767" w14:textId="3B6C5731" w:rsidR="000B59B5" w:rsidRPr="00104E00" w:rsidRDefault="000B59B5" w:rsidP="00C321C3">
      <w:pPr>
        <w:spacing w:line="480" w:lineRule="auto"/>
        <w:ind w:firstLine="720"/>
        <w:jc w:val="both"/>
        <w:rPr>
          <w:rFonts w:cs="Times New Roman"/>
          <w:b/>
        </w:rPr>
      </w:pPr>
      <w:r w:rsidRPr="004A4C71">
        <w:rPr>
          <w:rFonts w:cs="Times New Roman"/>
          <w:b/>
        </w:rPr>
        <w:t>Q.</w:t>
      </w:r>
      <w:r w:rsidRPr="004A4C71">
        <w:rPr>
          <w:rFonts w:cs="Times New Roman"/>
          <w:b/>
        </w:rPr>
        <w:tab/>
        <w:t xml:space="preserve">Have you previously testified before this </w:t>
      </w:r>
      <w:r w:rsidR="00BC2C0A" w:rsidRPr="004A4C71">
        <w:rPr>
          <w:rFonts w:cs="Times New Roman"/>
          <w:b/>
        </w:rPr>
        <w:t>C</w:t>
      </w:r>
      <w:r w:rsidRPr="00820BED">
        <w:rPr>
          <w:rFonts w:cs="Times New Roman"/>
          <w:b/>
        </w:rPr>
        <w:t>ommission?</w:t>
      </w:r>
    </w:p>
    <w:p w14:paraId="392D17C1" w14:textId="020177FF" w:rsidR="00FB1E9A" w:rsidRDefault="000B59B5">
      <w:pPr>
        <w:spacing w:line="480" w:lineRule="auto"/>
        <w:ind w:firstLine="720"/>
        <w:jc w:val="both"/>
      </w:pPr>
      <w:r w:rsidRPr="00104E00">
        <w:rPr>
          <w:rFonts w:cs="Times New Roman"/>
        </w:rPr>
        <w:t>A.</w:t>
      </w:r>
      <w:r w:rsidRPr="00104E00">
        <w:rPr>
          <w:rFonts w:cs="Times New Roman"/>
        </w:rPr>
        <w:tab/>
      </w:r>
      <w:r w:rsidR="00FB1E9A">
        <w:rPr>
          <w:rFonts w:cs="Times New Roman"/>
        </w:rPr>
        <w:t xml:space="preserve">(Dr. Cox) </w:t>
      </w:r>
      <w:r w:rsidR="00FB1E9A">
        <w:t xml:space="preserve">Yes, I testified on behalf of </w:t>
      </w:r>
      <w:r w:rsidR="00FB1E9A" w:rsidRPr="00AB7953">
        <w:rPr>
          <w:rFonts w:cs="Times New Roman"/>
          <w:spacing w:val="-3"/>
        </w:rPr>
        <w:t xml:space="preserve">Georgia Interfaith Power </w:t>
      </w:r>
      <w:r w:rsidR="00FB1E9A">
        <w:rPr>
          <w:rFonts w:cs="Times New Roman"/>
          <w:spacing w:val="-3"/>
        </w:rPr>
        <w:t>a</w:t>
      </w:r>
      <w:r w:rsidR="00FB1E9A" w:rsidRPr="00AB7953">
        <w:rPr>
          <w:rFonts w:cs="Times New Roman"/>
          <w:spacing w:val="-3"/>
        </w:rPr>
        <w:t xml:space="preserve">nd Light </w:t>
      </w:r>
      <w:r w:rsidR="00FB1E9A">
        <w:rPr>
          <w:rFonts w:cs="Times New Roman"/>
          <w:spacing w:val="-3"/>
        </w:rPr>
        <w:t>(“GIPL”) a</w:t>
      </w:r>
      <w:r w:rsidR="00FB1E9A" w:rsidRPr="00AB7953">
        <w:rPr>
          <w:rFonts w:cs="Times New Roman"/>
          <w:spacing w:val="-3"/>
        </w:rPr>
        <w:t>nd Southface Energy Institute, Inc.</w:t>
      </w:r>
      <w:r w:rsidR="00FB1E9A">
        <w:rPr>
          <w:rFonts w:cs="Times New Roman"/>
          <w:spacing w:val="-3"/>
        </w:rPr>
        <w:t xml:space="preserve"> (“Southface”)</w:t>
      </w:r>
      <w:r w:rsidR="00FB1E9A">
        <w:t xml:space="preserve"> in the 2016 Integrated Resource Plan (“IRP”)</w:t>
      </w:r>
      <w:r w:rsidR="00A3783B">
        <w:t xml:space="preserve"> on behalf of GIPL and the Partnership for Southern Equity (“PSE”)</w:t>
      </w:r>
      <w:r w:rsidR="00457E2B">
        <w:rPr>
          <w:rStyle w:val="FootnoteReference"/>
        </w:rPr>
        <w:footnoteReference w:id="1"/>
      </w:r>
      <w:r w:rsidR="00FB1E9A">
        <w:t xml:space="preserve"> and the 17</w:t>
      </w:r>
      <w:r w:rsidR="00FB1E9A">
        <w:rPr>
          <w:vertAlign w:val="superscript"/>
        </w:rPr>
        <w:t>th</w:t>
      </w:r>
      <w:r w:rsidR="00FB1E9A">
        <w:t xml:space="preserve"> Vogtle Construction </w:t>
      </w:r>
      <w:r w:rsidR="00FB1E9A">
        <w:lastRenderedPageBreak/>
        <w:t>Monitoring review.</w:t>
      </w:r>
      <w:r w:rsidR="00FB1E9A">
        <w:rPr>
          <w:rStyle w:val="FootnoteReference"/>
        </w:rPr>
        <w:footnoteReference w:id="2"/>
      </w:r>
      <w:r w:rsidR="00FB1E9A">
        <w:t xml:space="preserve">  I also made a presentation at the Commission’s workshop regarding the valuation of renewable energy resources.</w:t>
      </w:r>
      <w:r w:rsidR="00FB1E9A">
        <w:rPr>
          <w:rStyle w:val="FootnoteReference"/>
        </w:rPr>
        <w:footnoteReference w:id="3"/>
      </w:r>
      <w:r w:rsidR="00FB1E9A">
        <w:t xml:space="preserve"> </w:t>
      </w:r>
    </w:p>
    <w:p w14:paraId="34AF0FC2" w14:textId="7B6512F1" w:rsidR="000B59B5" w:rsidRDefault="00CD3D90">
      <w:pPr>
        <w:spacing w:line="480" w:lineRule="auto"/>
        <w:ind w:firstLine="720"/>
        <w:jc w:val="both"/>
        <w:rPr>
          <w:rFonts w:cs="Times New Roman"/>
        </w:rPr>
      </w:pPr>
      <w:r>
        <w:rPr>
          <w:rFonts w:cs="Times New Roman"/>
        </w:rPr>
        <w:t xml:space="preserve">(Mr. </w:t>
      </w:r>
      <w:r w:rsidR="00A21216">
        <w:rPr>
          <w:rFonts w:cs="Times New Roman"/>
        </w:rPr>
        <w:t>Rábago</w:t>
      </w:r>
      <w:r>
        <w:rPr>
          <w:rFonts w:cs="Times New Roman"/>
        </w:rPr>
        <w:t xml:space="preserve">) </w:t>
      </w:r>
      <w:r w:rsidR="007A0E28" w:rsidRPr="00104E00">
        <w:rPr>
          <w:rFonts w:cs="Times New Roman"/>
        </w:rPr>
        <w:t xml:space="preserve">Yes. I </w:t>
      </w:r>
      <w:r w:rsidR="00A63957" w:rsidRPr="00104E00">
        <w:rPr>
          <w:rFonts w:cs="Times New Roman"/>
        </w:rPr>
        <w:t xml:space="preserve">testified </w:t>
      </w:r>
      <w:r w:rsidR="007A0E28" w:rsidRPr="00077B5E">
        <w:rPr>
          <w:rFonts w:cs="Times New Roman"/>
        </w:rPr>
        <w:t xml:space="preserve">on behalf of </w:t>
      </w:r>
      <w:r w:rsidR="00A63957" w:rsidRPr="00077B5E">
        <w:rPr>
          <w:rFonts w:cs="Times New Roman"/>
        </w:rPr>
        <w:t xml:space="preserve">GSEIA </w:t>
      </w:r>
      <w:r w:rsidR="007A0E28" w:rsidRPr="00077B5E">
        <w:rPr>
          <w:rFonts w:cs="Times New Roman"/>
        </w:rPr>
        <w:t xml:space="preserve">in </w:t>
      </w:r>
      <w:r w:rsidR="00A63957" w:rsidRPr="00531116">
        <w:rPr>
          <w:rFonts w:cs="Times New Roman"/>
        </w:rPr>
        <w:t>the 2013 IRP</w:t>
      </w:r>
      <w:r w:rsidR="00A63957" w:rsidRPr="004A4C71">
        <w:rPr>
          <w:rStyle w:val="FootnoteReference"/>
          <w:rFonts w:cs="Times New Roman"/>
        </w:rPr>
        <w:footnoteReference w:id="4"/>
      </w:r>
      <w:r w:rsidR="00625F21" w:rsidRPr="004A4C71">
        <w:rPr>
          <w:rFonts w:cs="Times New Roman"/>
        </w:rPr>
        <w:t xml:space="preserve"> and Rate Case.</w:t>
      </w:r>
      <w:r w:rsidR="00625F21" w:rsidRPr="004A4C71">
        <w:rPr>
          <w:rStyle w:val="FootnoteReference"/>
          <w:rFonts w:cs="Times New Roman"/>
        </w:rPr>
        <w:footnoteReference w:id="5"/>
      </w:r>
    </w:p>
    <w:p w14:paraId="3AFC4A30" w14:textId="60908286" w:rsidR="00625F21" w:rsidRDefault="00CD3D90" w:rsidP="00FB1E9A">
      <w:pPr>
        <w:spacing w:line="480" w:lineRule="auto"/>
        <w:jc w:val="both"/>
        <w:rPr>
          <w:rFonts w:cs="Times New Roman"/>
        </w:rPr>
      </w:pPr>
      <w:r>
        <w:rPr>
          <w:rFonts w:cs="Times New Roman"/>
        </w:rPr>
        <w:tab/>
      </w:r>
    </w:p>
    <w:p w14:paraId="087E0CEA" w14:textId="4E65F6DC" w:rsidR="00EE4563" w:rsidRDefault="00EE4563">
      <w:pPr>
        <w:spacing w:line="480" w:lineRule="auto"/>
        <w:ind w:firstLine="720"/>
        <w:jc w:val="both"/>
        <w:rPr>
          <w:rFonts w:cs="Times New Roman"/>
          <w:b/>
        </w:rPr>
      </w:pPr>
      <w:r>
        <w:rPr>
          <w:rFonts w:cs="Times New Roman"/>
          <w:b/>
        </w:rPr>
        <w:t xml:space="preserve">Q.   </w:t>
      </w:r>
      <w:r w:rsidR="001B046B">
        <w:rPr>
          <w:rFonts w:cs="Times New Roman"/>
          <w:b/>
        </w:rPr>
        <w:tab/>
      </w:r>
      <w:r>
        <w:rPr>
          <w:rFonts w:cs="Times New Roman"/>
          <w:b/>
        </w:rPr>
        <w:t>On whose behalf are you testifying?</w:t>
      </w:r>
    </w:p>
    <w:p w14:paraId="36709A0D" w14:textId="6F272D68" w:rsidR="00EE4563" w:rsidRDefault="00EE4563" w:rsidP="00EE4563">
      <w:pPr>
        <w:spacing w:line="480" w:lineRule="auto"/>
        <w:ind w:firstLine="720"/>
        <w:jc w:val="both"/>
        <w:rPr>
          <w:rFonts w:cs="Times New Roman"/>
        </w:rPr>
      </w:pPr>
      <w:r>
        <w:rPr>
          <w:rFonts w:cs="Times New Roman"/>
        </w:rPr>
        <w:t xml:space="preserve">A.  </w:t>
      </w:r>
      <w:r w:rsidR="001B046B">
        <w:rPr>
          <w:rFonts w:cs="Times New Roman"/>
        </w:rPr>
        <w:tab/>
      </w:r>
      <w:r>
        <w:rPr>
          <w:rFonts w:cs="Times New Roman"/>
        </w:rPr>
        <w:t>We are testifying on behalf of Georgia Solar.</w:t>
      </w:r>
    </w:p>
    <w:p w14:paraId="0A61EDFA" w14:textId="77777777" w:rsidR="003C1EBB" w:rsidRDefault="003C1EBB" w:rsidP="00EE4563">
      <w:pPr>
        <w:spacing w:line="480" w:lineRule="auto"/>
        <w:ind w:firstLine="720"/>
        <w:jc w:val="both"/>
        <w:rPr>
          <w:rFonts w:cs="Times New Roman"/>
        </w:rPr>
      </w:pPr>
    </w:p>
    <w:p w14:paraId="7BB6DC90" w14:textId="5034B23F" w:rsidR="007A0E28" w:rsidRPr="00077B5E" w:rsidRDefault="007A0E28" w:rsidP="00C321C3">
      <w:pPr>
        <w:spacing w:line="480" w:lineRule="auto"/>
        <w:ind w:firstLine="720"/>
        <w:jc w:val="both"/>
        <w:rPr>
          <w:rFonts w:cs="Times New Roman"/>
          <w:b/>
        </w:rPr>
      </w:pPr>
      <w:r w:rsidRPr="00077B5E">
        <w:rPr>
          <w:rFonts w:cs="Times New Roman"/>
          <w:b/>
        </w:rPr>
        <w:t>Q.</w:t>
      </w:r>
      <w:r w:rsidR="00D03949">
        <w:rPr>
          <w:rFonts w:cs="Times New Roman"/>
          <w:b/>
        </w:rPr>
        <w:t xml:space="preserve">  </w:t>
      </w:r>
      <w:r w:rsidRPr="00077B5E">
        <w:rPr>
          <w:rFonts w:cs="Times New Roman"/>
          <w:b/>
        </w:rPr>
        <w:t xml:space="preserve">What is the purpose of </w:t>
      </w:r>
      <w:r w:rsidR="00FB1E9A">
        <w:rPr>
          <w:rFonts w:cs="Times New Roman"/>
          <w:b/>
        </w:rPr>
        <w:t>your</w:t>
      </w:r>
      <w:r w:rsidRPr="00077B5E">
        <w:rPr>
          <w:rFonts w:cs="Times New Roman"/>
          <w:b/>
        </w:rPr>
        <w:t xml:space="preserve"> testimony?</w:t>
      </w:r>
    </w:p>
    <w:p w14:paraId="31388B4E" w14:textId="0B69CEDD" w:rsidR="007A0E28" w:rsidRPr="00CD3D90" w:rsidRDefault="007A0E28" w:rsidP="00C321C3">
      <w:pPr>
        <w:spacing w:line="480" w:lineRule="auto"/>
        <w:ind w:firstLine="720"/>
        <w:jc w:val="both"/>
        <w:rPr>
          <w:rFonts w:cs="Times New Roman"/>
        </w:rPr>
      </w:pPr>
      <w:r w:rsidRPr="00531116">
        <w:rPr>
          <w:rFonts w:cs="Times New Roman"/>
        </w:rPr>
        <w:t>A.</w:t>
      </w:r>
      <w:r w:rsidR="00D03949">
        <w:rPr>
          <w:rFonts w:cs="Times New Roman"/>
        </w:rPr>
        <w:t xml:space="preserve">  Our </w:t>
      </w:r>
      <w:r w:rsidRPr="00FA390E">
        <w:rPr>
          <w:rFonts w:cs="Times New Roman"/>
        </w:rPr>
        <w:t xml:space="preserve">testimony reviews </w:t>
      </w:r>
      <w:r w:rsidR="00D03949">
        <w:rPr>
          <w:rFonts w:cs="Times New Roman"/>
        </w:rPr>
        <w:t xml:space="preserve">the methodology by which </w:t>
      </w:r>
      <w:r w:rsidR="00D03949" w:rsidRPr="00CE43D3">
        <w:rPr>
          <w:rFonts w:cs="Times New Roman"/>
        </w:rPr>
        <w:t>Georgia Power Company (“Georgia Power” or the “Company”)</w:t>
      </w:r>
      <w:r w:rsidR="00D03949">
        <w:rPr>
          <w:rFonts w:cs="Times New Roman"/>
        </w:rPr>
        <w:t xml:space="preserve"> calculates its avoided cost</w:t>
      </w:r>
      <w:r w:rsidR="00C03E29">
        <w:rPr>
          <w:rFonts w:cs="Times New Roman"/>
        </w:rPr>
        <w:t>.  Avoided Cost calculations are</w:t>
      </w:r>
      <w:r w:rsidR="00D03949">
        <w:rPr>
          <w:rFonts w:cs="Times New Roman"/>
        </w:rPr>
        <w:t xml:space="preserve"> the basis for setting the price used by the Company to determine whether to acquire electricity generated from renewable energy resources, particularly solar. The Company’s avoided cost calculation consists of two components:  </w:t>
      </w:r>
      <w:r w:rsidR="00B0556C">
        <w:rPr>
          <w:rFonts w:cs="Times New Roman"/>
        </w:rPr>
        <w:t xml:space="preserve">(1) the avoided cost </w:t>
      </w:r>
      <w:r w:rsidR="00D03949">
        <w:rPr>
          <w:rFonts w:cs="Times New Roman"/>
        </w:rPr>
        <w:t xml:space="preserve">calculated under </w:t>
      </w:r>
      <w:r w:rsidR="00EB48C7">
        <w:rPr>
          <w:rFonts w:cs="Times New Roman"/>
        </w:rPr>
        <w:t>the</w:t>
      </w:r>
      <w:r w:rsidR="00D03949">
        <w:rPr>
          <w:rFonts w:cs="Times New Roman"/>
        </w:rPr>
        <w:t xml:space="preserve"> </w:t>
      </w:r>
      <w:r w:rsidR="00EB48C7">
        <w:t>Public Utilit</w:t>
      </w:r>
      <w:r w:rsidR="007853F1">
        <w:t>y</w:t>
      </w:r>
      <w:r w:rsidR="00EB48C7">
        <w:t xml:space="preserve"> Regulatory Policies Act</w:t>
      </w:r>
      <w:r w:rsidR="007853F1">
        <w:t xml:space="preserve"> of 1978</w:t>
      </w:r>
      <w:r w:rsidR="00D03949">
        <w:rPr>
          <w:rFonts w:cs="Times New Roman"/>
        </w:rPr>
        <w:t xml:space="preserve"> (“PURPA”)</w:t>
      </w:r>
      <w:r w:rsidR="00B0556C">
        <w:rPr>
          <w:rFonts w:cs="Times New Roman"/>
        </w:rPr>
        <w:t>,</w:t>
      </w:r>
      <w:r w:rsidR="007853F1">
        <w:rPr>
          <w:rStyle w:val="FootnoteReference"/>
          <w:rFonts w:cs="Times New Roman"/>
        </w:rPr>
        <w:footnoteReference w:id="6"/>
      </w:r>
      <w:r w:rsidR="00D03949">
        <w:rPr>
          <w:rFonts w:cs="Times New Roman"/>
        </w:rPr>
        <w:t xml:space="preserve"> </w:t>
      </w:r>
      <w:r w:rsidRPr="00FA390E">
        <w:rPr>
          <w:rFonts w:cs="Times New Roman"/>
        </w:rPr>
        <w:t xml:space="preserve">and </w:t>
      </w:r>
      <w:r w:rsidR="00B0556C">
        <w:rPr>
          <w:rFonts w:cs="Times New Roman"/>
        </w:rPr>
        <w:t>(2) the avoided cost</w:t>
      </w:r>
      <w:r w:rsidR="00D03949">
        <w:rPr>
          <w:rFonts w:cs="Times New Roman"/>
        </w:rPr>
        <w:t xml:space="preserve"> calculated specifically </w:t>
      </w:r>
      <w:r w:rsidR="00EB48C7">
        <w:rPr>
          <w:rFonts w:cs="Times New Roman"/>
        </w:rPr>
        <w:t xml:space="preserve">to recognize the benefit to the Company </w:t>
      </w:r>
      <w:r w:rsidR="00FB1E9A">
        <w:rPr>
          <w:rFonts w:cs="Times New Roman"/>
        </w:rPr>
        <w:t xml:space="preserve">and its customers </w:t>
      </w:r>
      <w:r w:rsidR="00EB48C7">
        <w:rPr>
          <w:rFonts w:cs="Times New Roman"/>
        </w:rPr>
        <w:t xml:space="preserve">resulting </w:t>
      </w:r>
      <w:r w:rsidR="00C667AD">
        <w:rPr>
          <w:rFonts w:cs="Times New Roman"/>
        </w:rPr>
        <w:t>from renewable</w:t>
      </w:r>
      <w:r w:rsidR="00D03949">
        <w:rPr>
          <w:rFonts w:cs="Times New Roman"/>
        </w:rPr>
        <w:t xml:space="preserve"> generation </w:t>
      </w:r>
      <w:r w:rsidR="00625F21" w:rsidRPr="00FA390E">
        <w:rPr>
          <w:rFonts w:cs="Times New Roman"/>
        </w:rPr>
        <w:t xml:space="preserve">in </w:t>
      </w:r>
      <w:r w:rsidR="00D03949">
        <w:rPr>
          <w:rFonts w:cs="Times New Roman"/>
        </w:rPr>
        <w:t xml:space="preserve">its </w:t>
      </w:r>
      <w:r w:rsidR="00224F99" w:rsidRPr="00CE43D3">
        <w:rPr>
          <w:rFonts w:cs="Times New Roman"/>
        </w:rPr>
        <w:t>Renewable Cost Benefit Framework (“RCB”)</w:t>
      </w:r>
      <w:r w:rsidR="00D03949">
        <w:rPr>
          <w:rFonts w:cs="Times New Roman"/>
        </w:rPr>
        <w:t xml:space="preserve">.  </w:t>
      </w:r>
      <w:r w:rsidR="003C1EBB">
        <w:rPr>
          <w:rFonts w:cs="Times New Roman"/>
        </w:rPr>
        <w:t xml:space="preserve">PURPA imposes obligations on the Company under federal law, </w:t>
      </w:r>
      <w:r w:rsidR="003C1EBB">
        <w:rPr>
          <w:rFonts w:cs="Times New Roman"/>
        </w:rPr>
        <w:lastRenderedPageBreak/>
        <w:t>while this Commission adopted the RCB Framework in 2016.</w:t>
      </w:r>
      <w:r w:rsidR="003C1EBB">
        <w:rPr>
          <w:rStyle w:val="FootnoteReference"/>
          <w:rFonts w:cs="Times New Roman"/>
        </w:rPr>
        <w:footnoteReference w:id="7"/>
      </w:r>
      <w:r w:rsidR="003C1EBB">
        <w:rPr>
          <w:rFonts w:cs="Times New Roman"/>
        </w:rPr>
        <w:t xml:space="preserve">  They seek different objectives and utilize different calculations.  But together, PURPA and RCB</w:t>
      </w:r>
      <w:r w:rsidR="00D03949">
        <w:rPr>
          <w:rFonts w:cs="Times New Roman"/>
        </w:rPr>
        <w:t xml:space="preserve"> </w:t>
      </w:r>
      <w:r w:rsidR="003C1EBB">
        <w:rPr>
          <w:rFonts w:cs="Times New Roman"/>
        </w:rPr>
        <w:t xml:space="preserve">are </w:t>
      </w:r>
      <w:r w:rsidR="00625F21" w:rsidRPr="00CE43D3">
        <w:rPr>
          <w:rFonts w:cs="Times New Roman"/>
        </w:rPr>
        <w:t>use</w:t>
      </w:r>
      <w:r w:rsidR="00D03949">
        <w:rPr>
          <w:rFonts w:cs="Times New Roman"/>
        </w:rPr>
        <w:t>d</w:t>
      </w:r>
      <w:r w:rsidR="00625F21" w:rsidRPr="00CE43D3">
        <w:rPr>
          <w:rFonts w:cs="Times New Roman"/>
        </w:rPr>
        <w:t xml:space="preserve"> </w:t>
      </w:r>
      <w:r w:rsidR="00B0556C">
        <w:rPr>
          <w:rFonts w:cs="Times New Roman"/>
        </w:rPr>
        <w:t xml:space="preserve">by the Company </w:t>
      </w:r>
      <w:r w:rsidR="00625F21" w:rsidRPr="00CE43D3">
        <w:rPr>
          <w:rFonts w:cs="Times New Roman"/>
        </w:rPr>
        <w:t xml:space="preserve">to </w:t>
      </w:r>
      <w:r w:rsidR="00224F99" w:rsidRPr="00CE43D3">
        <w:rPr>
          <w:rFonts w:cs="Times New Roman"/>
        </w:rPr>
        <w:t>set</w:t>
      </w:r>
      <w:r w:rsidR="00224F99" w:rsidRPr="00A81139">
        <w:rPr>
          <w:rFonts w:cs="Times New Roman"/>
        </w:rPr>
        <w:t xml:space="preserve"> compensation rates for </w:t>
      </w:r>
      <w:r w:rsidR="00241CBA" w:rsidRPr="00CD3D90">
        <w:rPr>
          <w:rFonts w:cs="Times New Roman"/>
        </w:rPr>
        <w:t xml:space="preserve">distributed </w:t>
      </w:r>
      <w:r w:rsidR="00224F99" w:rsidRPr="00CD3D90">
        <w:rPr>
          <w:rFonts w:cs="Times New Roman"/>
        </w:rPr>
        <w:t xml:space="preserve">solar </w:t>
      </w:r>
      <w:r w:rsidR="00241CBA" w:rsidRPr="00CD3D90">
        <w:rPr>
          <w:rFonts w:cs="Times New Roman"/>
        </w:rPr>
        <w:t>generation (“DSG”)</w:t>
      </w:r>
      <w:r w:rsidR="00224F99" w:rsidRPr="00CD3D90">
        <w:rPr>
          <w:rFonts w:cs="Times New Roman"/>
        </w:rPr>
        <w:t>.</w:t>
      </w:r>
      <w:r w:rsidR="00D03949">
        <w:rPr>
          <w:rFonts w:cs="Times New Roman"/>
        </w:rPr>
        <w:t xml:space="preserve">   Our testimony is divided by issue</w:t>
      </w:r>
      <w:r w:rsidR="00C03E29">
        <w:rPr>
          <w:rFonts w:cs="Times New Roman"/>
        </w:rPr>
        <w:t>:</w:t>
      </w:r>
      <w:r w:rsidR="00D03949">
        <w:rPr>
          <w:rFonts w:cs="Times New Roman"/>
        </w:rPr>
        <w:t xml:space="preserve"> Dr. Cox </w:t>
      </w:r>
      <w:r w:rsidR="00C03E29">
        <w:rPr>
          <w:rFonts w:cs="Times New Roman"/>
        </w:rPr>
        <w:t xml:space="preserve">will </w:t>
      </w:r>
      <w:r w:rsidR="00D03949">
        <w:rPr>
          <w:rFonts w:cs="Times New Roman"/>
        </w:rPr>
        <w:t xml:space="preserve">testify on the Company’s calculation of avoided cost under PURPA and Mr. </w:t>
      </w:r>
      <w:r w:rsidR="00A21216">
        <w:rPr>
          <w:rFonts w:cs="Times New Roman"/>
        </w:rPr>
        <w:t>Rábago</w:t>
      </w:r>
      <w:r w:rsidR="00D03949">
        <w:rPr>
          <w:rFonts w:cs="Times New Roman"/>
        </w:rPr>
        <w:t xml:space="preserve"> </w:t>
      </w:r>
      <w:r w:rsidR="00C03E29">
        <w:rPr>
          <w:rFonts w:cs="Times New Roman"/>
        </w:rPr>
        <w:t xml:space="preserve">will </w:t>
      </w:r>
      <w:r w:rsidR="00D03949">
        <w:rPr>
          <w:rFonts w:cs="Times New Roman"/>
        </w:rPr>
        <w:t>testify</w:t>
      </w:r>
      <w:r w:rsidR="00FB1E9A">
        <w:rPr>
          <w:rFonts w:cs="Times New Roman"/>
        </w:rPr>
        <w:t xml:space="preserve"> </w:t>
      </w:r>
      <w:r w:rsidR="00C11E0D">
        <w:rPr>
          <w:rFonts w:cs="Times New Roman"/>
        </w:rPr>
        <w:t>on the Company’s RCB.</w:t>
      </w:r>
    </w:p>
    <w:p w14:paraId="2B27869F" w14:textId="77777777" w:rsidR="00C03E29" w:rsidRDefault="00C03E29" w:rsidP="00C03E29">
      <w:pPr>
        <w:spacing w:line="480" w:lineRule="auto"/>
        <w:ind w:firstLine="720"/>
        <w:jc w:val="both"/>
        <w:rPr>
          <w:rFonts w:cs="Times New Roman"/>
        </w:rPr>
      </w:pPr>
    </w:p>
    <w:p w14:paraId="26644FFD" w14:textId="2D15BA06" w:rsidR="00C03E29" w:rsidRDefault="00C03E29" w:rsidP="00C03E29">
      <w:pPr>
        <w:spacing w:line="480" w:lineRule="auto"/>
        <w:ind w:firstLine="720"/>
        <w:jc w:val="both"/>
        <w:rPr>
          <w:rFonts w:cs="Times New Roman"/>
          <w:b/>
        </w:rPr>
      </w:pPr>
      <w:r>
        <w:rPr>
          <w:rFonts w:cs="Times New Roman"/>
          <w:b/>
        </w:rPr>
        <w:t xml:space="preserve">Q. </w:t>
      </w:r>
      <w:r w:rsidR="001B046B">
        <w:rPr>
          <w:rFonts w:cs="Times New Roman"/>
          <w:b/>
        </w:rPr>
        <w:tab/>
      </w:r>
      <w:r>
        <w:rPr>
          <w:rFonts w:cs="Times New Roman"/>
          <w:b/>
        </w:rPr>
        <w:t>Dr. Cox, you are also presenting testimony of behalf of other parties in this docket.  How does your testimony on behalf of Georgia Solar relate thereto?</w:t>
      </w:r>
    </w:p>
    <w:p w14:paraId="715D68A9" w14:textId="09110F47" w:rsidR="00C03E29" w:rsidRPr="00393B1F" w:rsidRDefault="00C03E29" w:rsidP="00C03E29">
      <w:pPr>
        <w:spacing w:line="480" w:lineRule="auto"/>
        <w:ind w:firstLine="720"/>
        <w:jc w:val="both"/>
        <w:rPr>
          <w:rFonts w:cs="Times New Roman"/>
        </w:rPr>
      </w:pPr>
      <w:r>
        <w:rPr>
          <w:rFonts w:cs="Times New Roman"/>
        </w:rPr>
        <w:t xml:space="preserve">A.  </w:t>
      </w:r>
      <w:r w:rsidR="001B046B">
        <w:rPr>
          <w:rFonts w:cs="Times New Roman"/>
        </w:rPr>
        <w:tab/>
      </w:r>
      <w:r>
        <w:rPr>
          <w:rFonts w:cs="Times New Roman"/>
        </w:rPr>
        <w:t>My testimony for Georgia Solar is limited to my analysis of the Company’s methodology used to calculate its avoid</w:t>
      </w:r>
      <w:r w:rsidR="0028340C">
        <w:rPr>
          <w:rFonts w:cs="Times New Roman"/>
        </w:rPr>
        <w:t>ed</w:t>
      </w:r>
      <w:r>
        <w:rPr>
          <w:rFonts w:cs="Times New Roman"/>
        </w:rPr>
        <w:t xml:space="preserve"> cost as required by PURPA.  My work on all other issues was on behalf of GIPL,</w:t>
      </w:r>
      <w:r w:rsidR="00A3783B">
        <w:rPr>
          <w:rFonts w:cs="Times New Roman"/>
        </w:rPr>
        <w:t xml:space="preserve"> PSE,</w:t>
      </w:r>
      <w:r>
        <w:rPr>
          <w:rFonts w:cs="Times New Roman"/>
        </w:rPr>
        <w:t xml:space="preserve"> Vote Solar and Southface</w:t>
      </w:r>
      <w:r w:rsidR="003C1EBB">
        <w:rPr>
          <w:rFonts w:cs="Times New Roman"/>
        </w:rPr>
        <w:t xml:space="preserve">.  Though my testimony on avoided cost under PURPA is presented as part of a panel with Mr. </w:t>
      </w:r>
      <w:r w:rsidR="00A21216">
        <w:rPr>
          <w:rFonts w:cs="Times New Roman"/>
        </w:rPr>
        <w:t>Rábago</w:t>
      </w:r>
      <w:r w:rsidR="003C1EBB">
        <w:rPr>
          <w:rFonts w:cs="Times New Roman"/>
        </w:rPr>
        <w:t xml:space="preserve"> on behalf of Georgia Solar, it is also sponsored by and I am testifying on behalf of GIPL, </w:t>
      </w:r>
      <w:r w:rsidR="00A3783B">
        <w:rPr>
          <w:rFonts w:cs="Times New Roman"/>
        </w:rPr>
        <w:t xml:space="preserve">PSE, </w:t>
      </w:r>
      <w:r w:rsidR="003C1EBB">
        <w:rPr>
          <w:rFonts w:cs="Times New Roman"/>
        </w:rPr>
        <w:t>Vote Solar and Southface as well.</w:t>
      </w:r>
      <w:r>
        <w:rPr>
          <w:rFonts w:cs="Times New Roman"/>
        </w:rPr>
        <w:t xml:space="preserve"> </w:t>
      </w:r>
    </w:p>
    <w:p w14:paraId="61450713" w14:textId="77777777" w:rsidR="004A4C71" w:rsidRPr="00680A97" w:rsidRDefault="004A4C71" w:rsidP="00C321C3">
      <w:pPr>
        <w:spacing w:line="480" w:lineRule="auto"/>
        <w:ind w:firstLine="720"/>
        <w:jc w:val="both"/>
        <w:rPr>
          <w:rFonts w:cs="Times New Roman"/>
        </w:rPr>
      </w:pPr>
    </w:p>
    <w:p w14:paraId="302D58A4" w14:textId="77000338" w:rsidR="001D6E8B" w:rsidRDefault="001D6E8B">
      <w:pPr>
        <w:spacing w:line="480" w:lineRule="auto"/>
        <w:ind w:firstLine="720"/>
        <w:jc w:val="both"/>
        <w:rPr>
          <w:rFonts w:cs="Times New Roman"/>
          <w:b/>
        </w:rPr>
      </w:pPr>
      <w:r w:rsidRPr="00680A97">
        <w:rPr>
          <w:rFonts w:cs="Times New Roman"/>
          <w:b/>
        </w:rPr>
        <w:t>Q.</w:t>
      </w:r>
      <w:r w:rsidR="00C11E0D">
        <w:rPr>
          <w:rFonts w:cs="Times New Roman"/>
          <w:b/>
        </w:rPr>
        <w:t xml:space="preserve">  </w:t>
      </w:r>
      <w:r w:rsidR="001B046B">
        <w:rPr>
          <w:rFonts w:cs="Times New Roman"/>
          <w:b/>
        </w:rPr>
        <w:tab/>
      </w:r>
      <w:r w:rsidR="004A4C71" w:rsidRPr="00680A97">
        <w:rPr>
          <w:rFonts w:cs="Times New Roman"/>
          <w:b/>
        </w:rPr>
        <w:t>S</w:t>
      </w:r>
      <w:r w:rsidRPr="00680A97">
        <w:rPr>
          <w:rFonts w:cs="Times New Roman"/>
          <w:b/>
        </w:rPr>
        <w:t>ummarize your key findings and conclusions.</w:t>
      </w:r>
    </w:p>
    <w:p w14:paraId="5E993B36" w14:textId="6B30D644" w:rsidR="00C11E0D" w:rsidRPr="00C11E0D" w:rsidRDefault="00C11E0D" w:rsidP="00C11E0D">
      <w:pPr>
        <w:spacing w:line="480" w:lineRule="auto"/>
        <w:ind w:firstLine="720"/>
        <w:jc w:val="both"/>
        <w:rPr>
          <w:rFonts w:cs="Times New Roman"/>
        </w:rPr>
      </w:pPr>
      <w:r>
        <w:rPr>
          <w:rFonts w:cs="Times New Roman"/>
        </w:rPr>
        <w:t xml:space="preserve">A.  </w:t>
      </w:r>
      <w:r w:rsidR="001B046B">
        <w:rPr>
          <w:rFonts w:cs="Times New Roman"/>
        </w:rPr>
        <w:tab/>
      </w:r>
      <w:r>
        <w:rPr>
          <w:rFonts w:cs="Times New Roman"/>
        </w:rPr>
        <w:t xml:space="preserve">(Dr. Cox).  </w:t>
      </w:r>
      <w:r w:rsidR="00D539EA">
        <w:rPr>
          <w:rFonts w:cs="Times New Roman"/>
        </w:rPr>
        <w:t xml:space="preserve">I conclude that the deployment of solar PV generation that the Commission has approved and that the Company has implemented are providing substantial financial value to the electricity system, producing lower cost power for the Company’s customers. However, the Company’s current calculation of avoided cost and the resulting implementation is not economically efficient because it has historically and chronically undervalued solar generation. </w:t>
      </w:r>
      <w:r w:rsidR="00D539EA">
        <w:rPr>
          <w:rFonts w:cs="Times New Roman"/>
        </w:rPr>
        <w:lastRenderedPageBreak/>
        <w:t>The result has been an underinvestment in cost-effective solar resources and higher energy costs across all rates classes and types of customers.</w:t>
      </w:r>
      <w:r>
        <w:rPr>
          <w:rFonts w:cs="Times New Roman"/>
        </w:rPr>
        <w:t xml:space="preserve"> </w:t>
      </w:r>
    </w:p>
    <w:p w14:paraId="56AE6544" w14:textId="0EE93F66" w:rsidR="001D6E8B" w:rsidRDefault="00C11E0D" w:rsidP="00C11E0D">
      <w:pPr>
        <w:spacing w:line="480" w:lineRule="auto"/>
        <w:ind w:firstLine="720"/>
        <w:jc w:val="both"/>
        <w:rPr>
          <w:rFonts w:cs="Times New Roman"/>
        </w:rPr>
      </w:pPr>
      <w:r>
        <w:rPr>
          <w:rFonts w:cs="Times New Roman"/>
        </w:rPr>
        <w:t xml:space="preserve">(Mr. </w:t>
      </w:r>
      <w:r w:rsidR="00A21216">
        <w:rPr>
          <w:rFonts w:cs="Times New Roman"/>
        </w:rPr>
        <w:t>Rábago</w:t>
      </w:r>
      <w:r>
        <w:rPr>
          <w:rFonts w:cs="Times New Roman"/>
        </w:rPr>
        <w:t xml:space="preserve">)  </w:t>
      </w:r>
      <w:r w:rsidR="00E80B57" w:rsidRPr="00680A97">
        <w:rPr>
          <w:rFonts w:cs="Times New Roman"/>
        </w:rPr>
        <w:t xml:space="preserve">Based on my </w:t>
      </w:r>
      <w:r w:rsidR="00E80B57" w:rsidRPr="008E5726">
        <w:rPr>
          <w:rFonts w:cs="Times New Roman"/>
        </w:rPr>
        <w:t xml:space="preserve">review of </w:t>
      </w:r>
      <w:r>
        <w:rPr>
          <w:rFonts w:cs="Times New Roman"/>
        </w:rPr>
        <w:t>its</w:t>
      </w:r>
      <w:r w:rsidR="00E80B57" w:rsidRPr="008E5726">
        <w:rPr>
          <w:rFonts w:cs="Times New Roman"/>
        </w:rPr>
        <w:t xml:space="preserve"> RCB framework, I conclude that the Company has taken important and positive steps in ad</w:t>
      </w:r>
      <w:r w:rsidR="000420BD" w:rsidRPr="00FA390E">
        <w:rPr>
          <w:rFonts w:cs="Times New Roman"/>
        </w:rPr>
        <w:t>a</w:t>
      </w:r>
      <w:r w:rsidR="00E80B57" w:rsidRPr="00FA390E">
        <w:rPr>
          <w:rFonts w:cs="Times New Roman"/>
        </w:rPr>
        <w:t>pting a full-avoided cost</w:t>
      </w:r>
      <w:r w:rsidR="00E80B57" w:rsidRPr="00E024E1">
        <w:rPr>
          <w:rFonts w:cs="Times New Roman"/>
        </w:rPr>
        <w:t xml:space="preserve"> value </w:t>
      </w:r>
      <w:r w:rsidR="00E80B57" w:rsidRPr="004A4C71">
        <w:rPr>
          <w:rFonts w:cs="Times New Roman"/>
        </w:rPr>
        <w:t>of solar</w:t>
      </w:r>
      <w:r w:rsidR="00D539EA">
        <w:rPr>
          <w:rStyle w:val="FootnoteReference"/>
          <w:rFonts w:cs="Times New Roman"/>
        </w:rPr>
        <w:footnoteReference w:id="8"/>
      </w:r>
      <w:r w:rsidR="00E80B57" w:rsidRPr="004A4C71">
        <w:rPr>
          <w:rFonts w:cs="Times New Roman"/>
        </w:rPr>
        <w:t xml:space="preserve"> methodology </w:t>
      </w:r>
      <w:r w:rsidR="008E5726">
        <w:rPr>
          <w:rFonts w:cs="Times New Roman"/>
        </w:rPr>
        <w:t xml:space="preserve">to </w:t>
      </w:r>
      <w:r w:rsidR="005D59DE">
        <w:rPr>
          <w:rFonts w:cs="Times New Roman"/>
        </w:rPr>
        <w:t xml:space="preserve">both set </w:t>
      </w:r>
      <w:r w:rsidR="00E80B57" w:rsidRPr="004A4C71">
        <w:rPr>
          <w:rFonts w:cs="Times New Roman"/>
        </w:rPr>
        <w:t xml:space="preserve">compensation rates for </w:t>
      </w:r>
      <w:r w:rsidR="00241CBA" w:rsidRPr="005D59DE">
        <w:rPr>
          <w:rFonts w:cs="Times New Roman"/>
        </w:rPr>
        <w:t>DSG</w:t>
      </w:r>
      <w:r w:rsidR="005D59DE">
        <w:rPr>
          <w:rFonts w:cs="Times New Roman"/>
        </w:rPr>
        <w:t xml:space="preserve"> and the “not to exceed” price for competitively bid projects</w:t>
      </w:r>
      <w:r w:rsidR="00E80B57" w:rsidRPr="005D59DE">
        <w:rPr>
          <w:rFonts w:cs="Times New Roman"/>
        </w:rPr>
        <w:t xml:space="preserve">. </w:t>
      </w:r>
      <w:r w:rsidR="00925028">
        <w:rPr>
          <w:rFonts w:cs="Times New Roman"/>
        </w:rPr>
        <w:t xml:space="preserve">In my testimony, I detail </w:t>
      </w:r>
      <w:r w:rsidR="000420BD" w:rsidRPr="005D59DE">
        <w:rPr>
          <w:rFonts w:cs="Times New Roman"/>
        </w:rPr>
        <w:t xml:space="preserve">several areas in which the Company has been unreasonably constrained </w:t>
      </w:r>
      <w:r w:rsidR="0022594B" w:rsidRPr="005D59DE">
        <w:rPr>
          <w:rFonts w:cs="Times New Roman"/>
        </w:rPr>
        <w:t xml:space="preserve">and improperly focused </w:t>
      </w:r>
      <w:r w:rsidR="000420BD" w:rsidRPr="005D59DE">
        <w:rPr>
          <w:rFonts w:cs="Times New Roman"/>
        </w:rPr>
        <w:t>in</w:t>
      </w:r>
      <w:r w:rsidR="00925028">
        <w:rPr>
          <w:rFonts w:cs="Times New Roman"/>
        </w:rPr>
        <w:t xml:space="preserve"> failing to</w:t>
      </w:r>
      <w:r w:rsidR="000420BD" w:rsidRPr="005D59DE">
        <w:rPr>
          <w:rFonts w:cs="Times New Roman"/>
        </w:rPr>
        <w:t xml:space="preserve"> recogniz</w:t>
      </w:r>
      <w:r w:rsidR="00925028">
        <w:rPr>
          <w:rFonts w:cs="Times New Roman"/>
        </w:rPr>
        <w:t>e</w:t>
      </w:r>
      <w:r w:rsidR="000420BD" w:rsidRPr="005D59DE">
        <w:rPr>
          <w:rFonts w:cs="Times New Roman"/>
        </w:rPr>
        <w:t xml:space="preserve"> and estimat</w:t>
      </w:r>
      <w:r w:rsidR="00925028">
        <w:rPr>
          <w:rFonts w:cs="Times New Roman"/>
        </w:rPr>
        <w:t>e</w:t>
      </w:r>
      <w:r w:rsidR="000420BD" w:rsidRPr="005D59DE">
        <w:rPr>
          <w:rFonts w:cs="Times New Roman"/>
        </w:rPr>
        <w:t xml:space="preserve"> values for costs avoided and avoidable by </w:t>
      </w:r>
      <w:r w:rsidR="00241CBA" w:rsidRPr="005D59DE">
        <w:rPr>
          <w:rFonts w:cs="Times New Roman"/>
        </w:rPr>
        <w:t>DSG</w:t>
      </w:r>
      <w:r w:rsidR="00925028">
        <w:rPr>
          <w:rFonts w:cs="Times New Roman"/>
        </w:rPr>
        <w:t>, specifically</w:t>
      </w:r>
      <w:r w:rsidR="000420BD" w:rsidRPr="005D59DE">
        <w:rPr>
          <w:rFonts w:cs="Times New Roman"/>
        </w:rPr>
        <w:t xml:space="preserve"> (1) the Company</w:t>
      </w:r>
      <w:r w:rsidR="00925028">
        <w:rPr>
          <w:rFonts w:cs="Times New Roman"/>
        </w:rPr>
        <w:t>’s incorrect</w:t>
      </w:r>
      <w:r w:rsidR="000420BD" w:rsidRPr="005D59DE">
        <w:rPr>
          <w:rFonts w:cs="Times New Roman"/>
        </w:rPr>
        <w:t xml:space="preserve"> assumptions about the character of particular costs and benefits, and (2) </w:t>
      </w:r>
      <w:r w:rsidR="00925028">
        <w:rPr>
          <w:rFonts w:cs="Times New Roman"/>
        </w:rPr>
        <w:t xml:space="preserve">the </w:t>
      </w:r>
      <w:r w:rsidR="000420BD" w:rsidRPr="005D59DE">
        <w:rPr>
          <w:rFonts w:cs="Times New Roman"/>
        </w:rPr>
        <w:t>Company</w:t>
      </w:r>
      <w:r w:rsidR="00925028">
        <w:rPr>
          <w:rFonts w:cs="Times New Roman"/>
        </w:rPr>
        <w:t>’s</w:t>
      </w:r>
      <w:r w:rsidR="000420BD" w:rsidRPr="005D59DE">
        <w:rPr>
          <w:rFonts w:cs="Times New Roman"/>
        </w:rPr>
        <w:t xml:space="preserve"> errors in quantifying, or refusing to quantify costs and benefits</w:t>
      </w:r>
      <w:r w:rsidR="00925028">
        <w:rPr>
          <w:rFonts w:cs="Times New Roman"/>
        </w:rPr>
        <w:t xml:space="preserve"> </w:t>
      </w:r>
      <w:r w:rsidR="00F625D2" w:rsidRPr="005D59DE">
        <w:rPr>
          <w:rFonts w:cs="Times New Roman"/>
        </w:rPr>
        <w:t xml:space="preserve">in </w:t>
      </w:r>
      <w:r w:rsidR="00925028">
        <w:rPr>
          <w:rFonts w:cs="Times New Roman"/>
        </w:rPr>
        <w:t xml:space="preserve">its </w:t>
      </w:r>
      <w:r w:rsidR="00F625D2" w:rsidRPr="005D59DE">
        <w:rPr>
          <w:rFonts w:cs="Times New Roman"/>
        </w:rPr>
        <w:t>discriminatory</w:t>
      </w:r>
      <w:r w:rsidR="00ED4546">
        <w:rPr>
          <w:rStyle w:val="FootnoteReference"/>
          <w:rFonts w:cs="Times New Roman"/>
        </w:rPr>
        <w:footnoteReference w:id="9"/>
      </w:r>
      <w:r w:rsidR="00F625D2" w:rsidRPr="005D59DE">
        <w:rPr>
          <w:rFonts w:cs="Times New Roman"/>
        </w:rPr>
        <w:t xml:space="preserve"> treatment of costs and benefits of renewable resources </w:t>
      </w:r>
      <w:r w:rsidR="00925028">
        <w:rPr>
          <w:rFonts w:cs="Times New Roman"/>
        </w:rPr>
        <w:t xml:space="preserve">when </w:t>
      </w:r>
      <w:r w:rsidR="00F625D2" w:rsidRPr="005D59DE">
        <w:rPr>
          <w:rFonts w:cs="Times New Roman"/>
        </w:rPr>
        <w:t xml:space="preserve">compared to </w:t>
      </w:r>
      <w:r w:rsidR="00212355" w:rsidRPr="005D59DE">
        <w:rPr>
          <w:rFonts w:cs="Times New Roman"/>
        </w:rPr>
        <w:t>the Company’s incumbent investments.</w:t>
      </w:r>
      <w:r w:rsidR="000420BD" w:rsidRPr="005D59DE">
        <w:rPr>
          <w:rFonts w:cs="Times New Roman"/>
        </w:rPr>
        <w:t xml:space="preserve"> </w:t>
      </w:r>
    </w:p>
    <w:p w14:paraId="79663B75" w14:textId="25B127C0" w:rsidR="00EB48C7" w:rsidRDefault="00EB48C7" w:rsidP="00EB48C7">
      <w:pPr>
        <w:spacing w:line="480" w:lineRule="auto"/>
        <w:ind w:firstLine="720"/>
        <w:jc w:val="both"/>
        <w:rPr>
          <w:rFonts w:cs="Times New Roman"/>
        </w:rPr>
      </w:pPr>
    </w:p>
    <w:p w14:paraId="184EBBE8" w14:textId="542C0B48" w:rsidR="00EB48C7" w:rsidRPr="00EB48C7" w:rsidRDefault="00EB48C7" w:rsidP="00EB48C7">
      <w:pPr>
        <w:spacing w:line="480" w:lineRule="auto"/>
        <w:jc w:val="center"/>
        <w:rPr>
          <w:rFonts w:cs="Times New Roman"/>
          <w:b/>
        </w:rPr>
      </w:pPr>
      <w:r>
        <w:rPr>
          <w:rFonts w:cs="Times New Roman"/>
          <w:b/>
        </w:rPr>
        <w:t>PURPA AVOIDED COSTS</w:t>
      </w:r>
    </w:p>
    <w:p w14:paraId="7B6FCBCC" w14:textId="737D86CE" w:rsidR="00925028" w:rsidRDefault="00EB48C7">
      <w:pPr>
        <w:spacing w:line="480" w:lineRule="auto"/>
        <w:ind w:firstLine="720"/>
        <w:jc w:val="both"/>
        <w:rPr>
          <w:rFonts w:cs="Times New Roman"/>
          <w:b/>
        </w:rPr>
      </w:pPr>
      <w:r>
        <w:rPr>
          <w:rFonts w:cs="Times New Roman"/>
          <w:b/>
        </w:rPr>
        <w:t xml:space="preserve">Q.   </w:t>
      </w:r>
      <w:r w:rsidR="001B046B">
        <w:rPr>
          <w:rFonts w:cs="Times New Roman"/>
          <w:b/>
        </w:rPr>
        <w:tab/>
      </w:r>
      <w:r>
        <w:rPr>
          <w:rFonts w:cs="Times New Roman"/>
          <w:b/>
        </w:rPr>
        <w:t>Please explain the Company’s requirement to calculate its avoided cost under PURPA?</w:t>
      </w:r>
    </w:p>
    <w:p w14:paraId="389F80CC" w14:textId="27D79D20" w:rsidR="00EB48C7" w:rsidRDefault="00EB48C7" w:rsidP="00EB48C7">
      <w:pPr>
        <w:spacing w:line="480" w:lineRule="auto"/>
        <w:ind w:firstLine="720"/>
        <w:jc w:val="both"/>
        <w:rPr>
          <w:rFonts w:cs="Times New Roman"/>
        </w:rPr>
      </w:pPr>
      <w:r>
        <w:rPr>
          <w:rFonts w:cs="Times New Roman"/>
        </w:rPr>
        <w:t>A.</w:t>
      </w:r>
      <w:r w:rsidR="000A47CF">
        <w:rPr>
          <w:rFonts w:cs="Times New Roman"/>
        </w:rPr>
        <w:t xml:space="preserve">  </w:t>
      </w:r>
      <w:r w:rsidR="001B046B">
        <w:rPr>
          <w:rFonts w:cs="Times New Roman"/>
        </w:rPr>
        <w:tab/>
      </w:r>
      <w:r w:rsidR="000A47CF">
        <w:rPr>
          <w:rFonts w:cs="Times New Roman"/>
        </w:rPr>
        <w:t>(Dr. Cox)</w:t>
      </w:r>
      <w:r w:rsidR="00C55EE9">
        <w:rPr>
          <w:rFonts w:cs="Times New Roman"/>
        </w:rPr>
        <w:t xml:space="preserve"> </w:t>
      </w:r>
      <w:r w:rsidR="00C55EE9" w:rsidRPr="00731454">
        <w:rPr>
          <w:rFonts w:cs="Times New Roman"/>
          <w:bCs/>
          <w:iCs/>
        </w:rPr>
        <w:t>Avoided costs</w:t>
      </w:r>
      <w:r w:rsidR="00C55EE9" w:rsidRPr="009B64BC">
        <w:rPr>
          <w:rFonts w:cs="Times New Roman"/>
        </w:rPr>
        <w:t> </w:t>
      </w:r>
      <w:r w:rsidR="00C55EE9">
        <w:rPr>
          <w:rFonts w:cs="Times New Roman"/>
        </w:rPr>
        <w:t>are</w:t>
      </w:r>
      <w:r w:rsidR="00C55EE9" w:rsidRPr="009B64BC">
        <w:rPr>
          <w:rFonts w:cs="Times New Roman"/>
        </w:rPr>
        <w:t xml:space="preserve"> </w:t>
      </w:r>
      <w:r w:rsidR="00C55EE9">
        <w:rPr>
          <w:rFonts w:cs="Times New Roman"/>
        </w:rPr>
        <w:t xml:space="preserve">defined as </w:t>
      </w:r>
      <w:r w:rsidR="00C55EE9" w:rsidRPr="009B64BC">
        <w:rPr>
          <w:rFonts w:cs="Times New Roman"/>
        </w:rPr>
        <w:t xml:space="preserve">the incremental costs to an electric utility of electric energy or capacity or both which, but for the purchase from the qualifying facility </w:t>
      </w:r>
      <w:r w:rsidR="00C55EE9">
        <w:rPr>
          <w:rFonts w:cs="Times New Roman"/>
        </w:rPr>
        <w:t>(“QF”)</w:t>
      </w:r>
      <w:r w:rsidR="00C55EE9" w:rsidRPr="009B64BC">
        <w:rPr>
          <w:rFonts w:cs="Times New Roman"/>
        </w:rPr>
        <w:t>, such utility would generate itself or purchase from another source.</w:t>
      </w:r>
      <w:r w:rsidR="00C55EE9">
        <w:rPr>
          <w:rStyle w:val="FootnoteReference"/>
          <w:rFonts w:cs="Times New Roman"/>
        </w:rPr>
        <w:footnoteReference w:id="10"/>
      </w:r>
      <w:r w:rsidR="00C55EE9" w:rsidRPr="009B64BC" w:rsidDel="00085B3F">
        <w:rPr>
          <w:rFonts w:cs="Times New Roman"/>
        </w:rPr>
        <w:t xml:space="preserve"> </w:t>
      </w:r>
      <w:r w:rsidR="00C55EE9">
        <w:rPr>
          <w:rFonts w:cs="Times New Roman"/>
        </w:rPr>
        <w:t xml:space="preserve">PURPA requires most </w:t>
      </w:r>
      <w:r w:rsidR="00C55EE9">
        <w:rPr>
          <w:rFonts w:cs="Times New Roman"/>
        </w:rPr>
        <w:lastRenderedPageBreak/>
        <w:t>utilities that achieve the size of the Company to provide avoided cost data, using a cents per kilowatt-hour basis.</w:t>
      </w:r>
      <w:r w:rsidR="00C55EE9">
        <w:rPr>
          <w:rStyle w:val="FootnoteReference"/>
          <w:rFonts w:cs="Times New Roman"/>
        </w:rPr>
        <w:footnoteReference w:id="11"/>
      </w:r>
      <w:r w:rsidR="00C55EE9">
        <w:rPr>
          <w:rFonts w:cs="Times New Roman"/>
        </w:rPr>
        <w:t xml:space="preserve"> These data are filed with the Commission and subject to its review.</w:t>
      </w:r>
      <w:r w:rsidR="00C55EE9">
        <w:rPr>
          <w:rStyle w:val="FootnoteReference"/>
          <w:rFonts w:cs="Times New Roman"/>
        </w:rPr>
        <w:footnoteReference w:id="12"/>
      </w:r>
    </w:p>
    <w:p w14:paraId="4FD0AEDD" w14:textId="425864F3" w:rsidR="00EB48C7" w:rsidRDefault="00EB48C7" w:rsidP="00EB48C7">
      <w:pPr>
        <w:spacing w:line="480" w:lineRule="auto"/>
        <w:ind w:firstLine="720"/>
        <w:jc w:val="both"/>
        <w:rPr>
          <w:rFonts w:cs="Times New Roman"/>
        </w:rPr>
      </w:pPr>
    </w:p>
    <w:p w14:paraId="54258A2E" w14:textId="34E46083" w:rsidR="00EB48C7" w:rsidRDefault="00EB48C7" w:rsidP="00EB48C7">
      <w:pPr>
        <w:spacing w:line="480" w:lineRule="auto"/>
        <w:ind w:firstLine="720"/>
        <w:jc w:val="both"/>
        <w:rPr>
          <w:rFonts w:cs="Times New Roman"/>
          <w:b/>
        </w:rPr>
      </w:pPr>
      <w:r>
        <w:rPr>
          <w:rFonts w:cs="Times New Roman"/>
          <w:b/>
        </w:rPr>
        <w:t>Q.</w:t>
      </w:r>
      <w:r w:rsidR="001B046B">
        <w:rPr>
          <w:rFonts w:cs="Times New Roman"/>
          <w:b/>
        </w:rPr>
        <w:tab/>
      </w:r>
      <w:r>
        <w:rPr>
          <w:rFonts w:cs="Times New Roman"/>
          <w:b/>
        </w:rPr>
        <w:t xml:space="preserve">Does PURPA allow the Company (or the Commission) </w:t>
      </w:r>
      <w:r w:rsidR="001420B3">
        <w:rPr>
          <w:rFonts w:cs="Times New Roman"/>
          <w:b/>
        </w:rPr>
        <w:t xml:space="preserve">options in the </w:t>
      </w:r>
      <w:r w:rsidR="00C55EE9">
        <w:rPr>
          <w:rFonts w:cs="Times New Roman"/>
          <w:b/>
        </w:rPr>
        <w:t xml:space="preserve">calculation of </w:t>
      </w:r>
      <w:r w:rsidR="001420B3">
        <w:rPr>
          <w:rFonts w:cs="Times New Roman"/>
          <w:b/>
        </w:rPr>
        <w:t>avoided costs?</w:t>
      </w:r>
    </w:p>
    <w:p w14:paraId="75DF371F" w14:textId="660531AB" w:rsidR="001420B3" w:rsidRDefault="001420B3" w:rsidP="00EB48C7">
      <w:pPr>
        <w:spacing w:line="480" w:lineRule="auto"/>
        <w:ind w:firstLine="720"/>
        <w:jc w:val="both"/>
        <w:rPr>
          <w:rFonts w:cs="Times New Roman"/>
        </w:rPr>
      </w:pPr>
      <w:r>
        <w:rPr>
          <w:rFonts w:cs="Times New Roman"/>
        </w:rPr>
        <w:t>A.</w:t>
      </w:r>
      <w:r w:rsidR="00C55EE9">
        <w:rPr>
          <w:rFonts w:cs="Times New Roman"/>
        </w:rPr>
        <w:t xml:space="preserve">  </w:t>
      </w:r>
      <w:r w:rsidR="001B046B">
        <w:rPr>
          <w:rFonts w:cs="Times New Roman"/>
        </w:rPr>
        <w:tab/>
      </w:r>
      <w:r w:rsidR="00C55EE9">
        <w:rPr>
          <w:rFonts w:cs="Times New Roman"/>
        </w:rPr>
        <w:t>Yes. The Company has an obligation to file avoided cost information. Rates for purchase from third party generators must be just and reasonable and are generally equivalent to avoided cost with various factors taken into account.</w:t>
      </w:r>
      <w:r w:rsidR="00C55EE9">
        <w:rPr>
          <w:rStyle w:val="FootnoteReference"/>
          <w:rFonts w:cs="Times New Roman"/>
        </w:rPr>
        <w:footnoteReference w:id="13"/>
      </w:r>
      <w:r w:rsidR="00C55EE9">
        <w:rPr>
          <w:rFonts w:cs="Times New Roman"/>
          <w:vertAlign w:val="superscript"/>
        </w:rPr>
        <w:t>,</w:t>
      </w:r>
      <w:r w:rsidR="00C55EE9">
        <w:rPr>
          <w:rFonts w:cs="Times New Roman"/>
        </w:rPr>
        <w:t xml:space="preserve"> </w:t>
      </w:r>
      <w:r w:rsidR="00C55EE9">
        <w:rPr>
          <w:rStyle w:val="FootnoteReference"/>
          <w:rFonts w:cs="Times New Roman"/>
        </w:rPr>
        <w:footnoteReference w:id="14"/>
      </w:r>
      <w:r w:rsidR="00C55EE9">
        <w:rPr>
          <w:rFonts w:cs="Times New Roman"/>
          <w:vertAlign w:val="superscript"/>
        </w:rPr>
        <w:t>,</w:t>
      </w:r>
      <w:r w:rsidR="00C55EE9">
        <w:rPr>
          <w:rFonts w:cs="Times New Roman"/>
        </w:rPr>
        <w:t xml:space="preserve"> </w:t>
      </w:r>
      <w:r w:rsidR="00C55EE9">
        <w:rPr>
          <w:rStyle w:val="FootnoteReference"/>
          <w:rFonts w:cs="Times New Roman"/>
        </w:rPr>
        <w:footnoteReference w:id="15"/>
      </w:r>
      <w:r w:rsidR="00C55EE9">
        <w:rPr>
          <w:rFonts w:cs="Times New Roman"/>
        </w:rPr>
        <w:t xml:space="preserve">  PURPA allows the Company or the Commission to look at specific and unique characteristics of </w:t>
      </w:r>
      <w:r w:rsidR="00244206">
        <w:rPr>
          <w:rFonts w:cs="Times New Roman"/>
        </w:rPr>
        <w:t>a particular generation resource.</w:t>
      </w:r>
    </w:p>
    <w:p w14:paraId="4DFC361E" w14:textId="53748992" w:rsidR="001420B3" w:rsidRDefault="001420B3" w:rsidP="00EB48C7">
      <w:pPr>
        <w:spacing w:line="480" w:lineRule="auto"/>
        <w:ind w:firstLine="720"/>
        <w:jc w:val="both"/>
        <w:rPr>
          <w:rFonts w:cs="Times New Roman"/>
        </w:rPr>
      </w:pPr>
    </w:p>
    <w:p w14:paraId="38CE899F" w14:textId="3FA465C3" w:rsidR="001420B3" w:rsidRDefault="001420B3" w:rsidP="00EB48C7">
      <w:pPr>
        <w:spacing w:line="480" w:lineRule="auto"/>
        <w:ind w:firstLine="720"/>
        <w:jc w:val="both"/>
        <w:rPr>
          <w:rFonts w:cs="Times New Roman"/>
          <w:b/>
        </w:rPr>
      </w:pPr>
      <w:r>
        <w:rPr>
          <w:rFonts w:cs="Times New Roman"/>
          <w:b/>
        </w:rPr>
        <w:t xml:space="preserve">Q.  </w:t>
      </w:r>
      <w:r w:rsidR="001B046B">
        <w:rPr>
          <w:rFonts w:cs="Times New Roman"/>
          <w:b/>
        </w:rPr>
        <w:tab/>
      </w:r>
      <w:r>
        <w:rPr>
          <w:rFonts w:cs="Times New Roman"/>
          <w:b/>
        </w:rPr>
        <w:t>Does the Company make an annual filing of its avoided costs?</w:t>
      </w:r>
    </w:p>
    <w:p w14:paraId="2F2DE664" w14:textId="5FFF76B7" w:rsidR="009470FC" w:rsidRDefault="001420B3" w:rsidP="009470FC">
      <w:pPr>
        <w:spacing w:line="480" w:lineRule="auto"/>
        <w:ind w:firstLine="720"/>
        <w:jc w:val="both"/>
        <w:rPr>
          <w:rFonts w:cs="Times New Roman"/>
        </w:rPr>
      </w:pPr>
      <w:r>
        <w:rPr>
          <w:rFonts w:cs="Times New Roman"/>
        </w:rPr>
        <w:t xml:space="preserve">A.  </w:t>
      </w:r>
      <w:r w:rsidR="001B046B">
        <w:rPr>
          <w:rFonts w:cs="Times New Roman"/>
        </w:rPr>
        <w:tab/>
      </w:r>
      <w:r>
        <w:rPr>
          <w:rFonts w:cs="Times New Roman"/>
        </w:rPr>
        <w:t>Yes, the Company files a calculation of its avoided costs in December of each year.  The Company prepares a grid which delineates between its calculation under PURPA and its renewable avoided costs.  Initially, the Company’s grid referred to “solar avoided costs.</w:t>
      </w:r>
      <w:r w:rsidR="00A3783B">
        <w:rPr>
          <w:rFonts w:cs="Times New Roman"/>
        </w:rPr>
        <w:t>”</w:t>
      </w:r>
      <w:r>
        <w:rPr>
          <w:rFonts w:cs="Times New Roman"/>
        </w:rPr>
        <w:br/>
        <w:t xml:space="preserve">Now, the </w:t>
      </w:r>
      <w:r w:rsidR="00244206">
        <w:rPr>
          <w:rFonts w:cs="Times New Roman"/>
        </w:rPr>
        <w:t>Company’s filing includes data based on the</w:t>
      </w:r>
      <w:r>
        <w:rPr>
          <w:rFonts w:cs="Times New Roman"/>
        </w:rPr>
        <w:t xml:space="preserve"> RCB</w:t>
      </w:r>
      <w:r w:rsidR="00244206">
        <w:rPr>
          <w:rFonts w:cs="Times New Roman"/>
        </w:rPr>
        <w:t xml:space="preserve"> Framework</w:t>
      </w:r>
      <w:r>
        <w:rPr>
          <w:rFonts w:cs="Times New Roman"/>
        </w:rPr>
        <w:t>.</w:t>
      </w:r>
      <w:r w:rsidR="0028340C">
        <w:rPr>
          <w:rFonts w:cs="Times New Roman"/>
        </w:rPr>
        <w:t xml:space="preserve"> </w:t>
      </w:r>
    </w:p>
    <w:p w14:paraId="1E8608BB" w14:textId="77777777" w:rsidR="00A3783B" w:rsidRDefault="00A3783B" w:rsidP="009470FC">
      <w:pPr>
        <w:spacing w:line="480" w:lineRule="auto"/>
        <w:ind w:firstLine="720"/>
        <w:jc w:val="both"/>
        <w:rPr>
          <w:rFonts w:cs="Times New Roman"/>
        </w:rPr>
      </w:pPr>
    </w:p>
    <w:p w14:paraId="0EEC599B" w14:textId="308A02D0" w:rsidR="009470FC" w:rsidRDefault="009470FC" w:rsidP="009470FC">
      <w:pPr>
        <w:spacing w:line="480" w:lineRule="auto"/>
        <w:ind w:firstLine="720"/>
        <w:jc w:val="both"/>
        <w:rPr>
          <w:rFonts w:cs="Times New Roman"/>
          <w:b/>
        </w:rPr>
      </w:pPr>
      <w:r>
        <w:rPr>
          <w:rFonts w:cs="Times New Roman"/>
          <w:b/>
        </w:rPr>
        <w:t xml:space="preserve">Q.  </w:t>
      </w:r>
      <w:r w:rsidR="001B046B">
        <w:rPr>
          <w:rFonts w:cs="Times New Roman"/>
          <w:b/>
        </w:rPr>
        <w:tab/>
      </w:r>
      <w:r>
        <w:rPr>
          <w:rFonts w:cs="Times New Roman"/>
          <w:b/>
        </w:rPr>
        <w:t>Has the Commission undertaken a thorough analysis or review of the Company’s annual avoided cost filings?</w:t>
      </w:r>
    </w:p>
    <w:p w14:paraId="7C474BBD" w14:textId="7CE6EB2B" w:rsidR="009470FC" w:rsidRPr="002017C2" w:rsidRDefault="009470FC" w:rsidP="009470FC">
      <w:pPr>
        <w:spacing w:line="480" w:lineRule="auto"/>
        <w:ind w:firstLine="720"/>
        <w:jc w:val="both"/>
        <w:rPr>
          <w:rFonts w:cs="Times New Roman"/>
          <w:color w:val="FF0000"/>
        </w:rPr>
      </w:pPr>
      <w:r>
        <w:rPr>
          <w:rFonts w:cs="Times New Roman"/>
        </w:rPr>
        <w:t xml:space="preserve">A.  </w:t>
      </w:r>
      <w:r w:rsidR="001B046B">
        <w:rPr>
          <w:rFonts w:cs="Times New Roman"/>
        </w:rPr>
        <w:tab/>
      </w:r>
      <w:r>
        <w:rPr>
          <w:rFonts w:cs="Times New Roman"/>
        </w:rPr>
        <w:t>To my knowledge, the Commission has not</w:t>
      </w:r>
      <w:r w:rsidR="00A3783B">
        <w:rPr>
          <w:rFonts w:cs="Times New Roman"/>
        </w:rPr>
        <w:t xml:space="preserve"> substantively</w:t>
      </w:r>
      <w:r>
        <w:rPr>
          <w:rFonts w:cs="Times New Roman"/>
        </w:rPr>
        <w:t xml:space="preserve"> reviewed the Company’s PURPA avoided cost filings</w:t>
      </w:r>
      <w:r w:rsidR="00A3783B">
        <w:rPr>
          <w:rFonts w:cs="Times New Roman"/>
        </w:rPr>
        <w:t xml:space="preserve"> in recent memory</w:t>
      </w:r>
      <w:r>
        <w:rPr>
          <w:rFonts w:cs="Times New Roman"/>
        </w:rPr>
        <w:t>.</w:t>
      </w:r>
    </w:p>
    <w:p w14:paraId="71B9E078" w14:textId="351F53B5" w:rsidR="001420B3" w:rsidRDefault="001420B3" w:rsidP="00EB48C7">
      <w:pPr>
        <w:spacing w:line="480" w:lineRule="auto"/>
        <w:ind w:firstLine="720"/>
        <w:jc w:val="both"/>
        <w:rPr>
          <w:rFonts w:cs="Times New Roman"/>
          <w:b/>
        </w:rPr>
      </w:pPr>
      <w:r>
        <w:rPr>
          <w:rFonts w:cs="Times New Roman"/>
          <w:b/>
        </w:rPr>
        <w:lastRenderedPageBreak/>
        <w:t xml:space="preserve">Q.  </w:t>
      </w:r>
      <w:r w:rsidR="001B046B">
        <w:rPr>
          <w:rFonts w:cs="Times New Roman"/>
          <w:b/>
        </w:rPr>
        <w:tab/>
      </w:r>
      <w:r>
        <w:rPr>
          <w:rFonts w:cs="Times New Roman"/>
          <w:b/>
        </w:rPr>
        <w:t xml:space="preserve">Among the options by which it can calculate avoided costs, which has the Company </w:t>
      </w:r>
      <w:r w:rsidR="00FF56F4">
        <w:rPr>
          <w:rFonts w:cs="Times New Roman"/>
          <w:b/>
        </w:rPr>
        <w:t>chosen</w:t>
      </w:r>
      <w:r>
        <w:rPr>
          <w:rFonts w:cs="Times New Roman"/>
          <w:b/>
        </w:rPr>
        <w:t>?</w:t>
      </w:r>
    </w:p>
    <w:p w14:paraId="68921E50" w14:textId="68B9FF6D" w:rsidR="001420B3" w:rsidRDefault="001420B3" w:rsidP="00EB48C7">
      <w:pPr>
        <w:spacing w:line="480" w:lineRule="auto"/>
        <w:ind w:firstLine="720"/>
        <w:jc w:val="both"/>
        <w:rPr>
          <w:rFonts w:cs="Times New Roman"/>
        </w:rPr>
      </w:pPr>
      <w:r>
        <w:rPr>
          <w:rFonts w:cs="Times New Roman"/>
        </w:rPr>
        <w:t xml:space="preserve">A.  </w:t>
      </w:r>
      <w:r w:rsidR="009470FC">
        <w:rPr>
          <w:rFonts w:cs="Times New Roman"/>
        </w:rPr>
        <w:t xml:space="preserve"> </w:t>
      </w:r>
      <w:r w:rsidR="001B046B">
        <w:rPr>
          <w:rFonts w:cs="Times New Roman"/>
        </w:rPr>
        <w:tab/>
      </w:r>
      <w:r w:rsidR="009470FC">
        <w:rPr>
          <w:rFonts w:cs="Times New Roman"/>
        </w:rPr>
        <w:t xml:space="preserve">The </w:t>
      </w:r>
      <w:r w:rsidR="00A3783B">
        <w:rPr>
          <w:rFonts w:cs="Times New Roman"/>
        </w:rPr>
        <w:t xml:space="preserve">Company calculates avoided cost using </w:t>
      </w:r>
      <w:r w:rsidR="009470FC">
        <w:rPr>
          <w:rFonts w:cs="Times New Roman"/>
        </w:rPr>
        <w:t xml:space="preserve">the annual average avoided cost, which </w:t>
      </w:r>
      <w:r w:rsidR="001B046B">
        <w:rPr>
          <w:rFonts w:cs="Times New Roman"/>
        </w:rPr>
        <w:t>c</w:t>
      </w:r>
      <w:r w:rsidR="009470FC">
        <w:rPr>
          <w:rFonts w:cs="Times New Roman"/>
        </w:rPr>
        <w:t>alculates the average cost of generation (from all sources) over the course of the year.</w:t>
      </w:r>
      <w:r>
        <w:rPr>
          <w:rFonts w:cs="Times New Roman"/>
        </w:rPr>
        <w:t xml:space="preserve">  </w:t>
      </w:r>
    </w:p>
    <w:p w14:paraId="595B8F52" w14:textId="6B0F97D3" w:rsidR="003A17E2" w:rsidRDefault="003A17E2" w:rsidP="00EB48C7">
      <w:pPr>
        <w:spacing w:line="480" w:lineRule="auto"/>
        <w:ind w:firstLine="720"/>
        <w:jc w:val="both"/>
        <w:rPr>
          <w:rFonts w:cs="Times New Roman"/>
        </w:rPr>
      </w:pPr>
    </w:p>
    <w:p w14:paraId="50407163" w14:textId="7A17F8A3" w:rsidR="003A17E2" w:rsidRDefault="003A17E2" w:rsidP="00EB48C7">
      <w:pPr>
        <w:spacing w:line="480" w:lineRule="auto"/>
        <w:ind w:firstLine="720"/>
        <w:jc w:val="both"/>
        <w:rPr>
          <w:rFonts w:cs="Times New Roman"/>
          <w:b/>
        </w:rPr>
      </w:pPr>
      <w:r>
        <w:rPr>
          <w:rFonts w:cs="Times New Roman"/>
          <w:b/>
        </w:rPr>
        <w:t xml:space="preserve">Q.  </w:t>
      </w:r>
      <w:r w:rsidR="001B046B">
        <w:rPr>
          <w:rFonts w:cs="Times New Roman"/>
          <w:b/>
        </w:rPr>
        <w:tab/>
      </w:r>
      <w:r>
        <w:rPr>
          <w:rFonts w:cs="Times New Roman"/>
          <w:b/>
        </w:rPr>
        <w:t>Does the Commission have authority to do so under PURPA?</w:t>
      </w:r>
    </w:p>
    <w:p w14:paraId="66F8D7E6" w14:textId="69DEAD40" w:rsidR="003A17E2" w:rsidRDefault="003A17E2" w:rsidP="00EB48C7">
      <w:pPr>
        <w:spacing w:line="480" w:lineRule="auto"/>
        <w:ind w:firstLine="720"/>
        <w:jc w:val="both"/>
        <w:rPr>
          <w:rFonts w:cs="Times New Roman"/>
        </w:rPr>
      </w:pPr>
      <w:r>
        <w:rPr>
          <w:rFonts w:cs="Times New Roman"/>
        </w:rPr>
        <w:t xml:space="preserve">A.  </w:t>
      </w:r>
      <w:r w:rsidR="001B046B">
        <w:rPr>
          <w:rFonts w:cs="Times New Roman"/>
        </w:rPr>
        <w:tab/>
        <w:t>Yes.</w:t>
      </w:r>
      <w:r>
        <w:rPr>
          <w:rFonts w:cs="Times New Roman"/>
        </w:rPr>
        <w:t xml:space="preserve"> </w:t>
      </w:r>
      <w:r w:rsidR="009470FC" w:rsidRPr="009470FC">
        <w:rPr>
          <w:rFonts w:cs="Times New Roman"/>
        </w:rPr>
        <w:t xml:space="preserve"> </w:t>
      </w:r>
      <w:r w:rsidR="009470FC">
        <w:rPr>
          <w:rFonts w:cs="Times New Roman"/>
        </w:rPr>
        <w:t>The Commission has the authority to review any avoided cost data and to require justification for its production.</w:t>
      </w:r>
      <w:r w:rsidR="009470FC">
        <w:rPr>
          <w:rStyle w:val="FootnoteReference"/>
          <w:rFonts w:cs="Times New Roman"/>
        </w:rPr>
        <w:footnoteReference w:id="16"/>
      </w:r>
      <w:r w:rsidR="009470FC">
        <w:rPr>
          <w:rFonts w:cs="Times New Roman"/>
        </w:rPr>
        <w:t xml:space="preserve"> The Commission also has the authority to require different data be used to derive avoided cost data, so long as the result is consistent with the definition of avoided cost.</w:t>
      </w:r>
      <w:r w:rsidR="009470FC">
        <w:rPr>
          <w:rStyle w:val="FootnoteReference"/>
          <w:rFonts w:cs="Times New Roman"/>
        </w:rPr>
        <w:footnoteReference w:id="17"/>
      </w:r>
    </w:p>
    <w:p w14:paraId="1D4DE4E2" w14:textId="77777777" w:rsidR="00917293" w:rsidRPr="003A17E2" w:rsidRDefault="00917293" w:rsidP="00EB48C7">
      <w:pPr>
        <w:spacing w:line="480" w:lineRule="auto"/>
        <w:ind w:firstLine="720"/>
        <w:jc w:val="both"/>
        <w:rPr>
          <w:rFonts w:cs="Times New Roman"/>
        </w:rPr>
      </w:pPr>
    </w:p>
    <w:p w14:paraId="0C06CEF1" w14:textId="088D9FEA" w:rsidR="001420B3" w:rsidRDefault="001420B3" w:rsidP="00EB48C7">
      <w:pPr>
        <w:spacing w:line="480" w:lineRule="auto"/>
        <w:ind w:firstLine="720"/>
        <w:jc w:val="both"/>
        <w:rPr>
          <w:rFonts w:cs="Times New Roman"/>
          <w:b/>
        </w:rPr>
      </w:pPr>
      <w:r>
        <w:rPr>
          <w:rFonts w:cs="Times New Roman"/>
          <w:b/>
        </w:rPr>
        <w:t xml:space="preserve">Q.  </w:t>
      </w:r>
      <w:r w:rsidR="001B046B">
        <w:rPr>
          <w:rFonts w:cs="Times New Roman"/>
          <w:b/>
        </w:rPr>
        <w:tab/>
      </w:r>
      <w:r>
        <w:rPr>
          <w:rFonts w:cs="Times New Roman"/>
          <w:b/>
        </w:rPr>
        <w:t>What is the effect of the Company’s calculation on the deployment of solar (and renewable) resources?</w:t>
      </w:r>
    </w:p>
    <w:p w14:paraId="1704D07C" w14:textId="5E35CBFD" w:rsidR="00577274" w:rsidRDefault="001420B3" w:rsidP="00577274">
      <w:pPr>
        <w:spacing w:line="480" w:lineRule="auto"/>
        <w:ind w:firstLine="720"/>
        <w:jc w:val="both"/>
      </w:pPr>
      <w:r>
        <w:rPr>
          <w:rFonts w:cs="Times New Roman"/>
        </w:rPr>
        <w:t xml:space="preserve">A. </w:t>
      </w:r>
      <w:r w:rsidR="00577274">
        <w:rPr>
          <w:rFonts w:cs="Times New Roman"/>
        </w:rPr>
        <w:t xml:space="preserve"> </w:t>
      </w:r>
      <w:r w:rsidR="001B046B">
        <w:rPr>
          <w:rFonts w:cs="Times New Roman"/>
        </w:rPr>
        <w:tab/>
      </w:r>
      <w:r w:rsidR="00577274">
        <w:t xml:space="preserve">Solar generation is significantly undervalued. This undervaluation sends a market signal to solar developers, land owners, businesses, and homeowners that reduces the amount of solar that can be cost-effectively deployed, </w:t>
      </w:r>
      <w:r w:rsidR="00917293">
        <w:t>forfeiting</w:t>
      </w:r>
      <w:r w:rsidR="00577274">
        <w:t xml:space="preserve"> the significant energy benefits to the entire system. </w:t>
      </w:r>
    </w:p>
    <w:p w14:paraId="4353D361" w14:textId="77777777" w:rsidR="00577274" w:rsidRDefault="00577274" w:rsidP="00577274">
      <w:pPr>
        <w:spacing w:line="480" w:lineRule="auto"/>
        <w:ind w:firstLine="720"/>
      </w:pPr>
    </w:p>
    <w:p w14:paraId="2417B71B" w14:textId="6D92AEFF" w:rsidR="00FF56F4" w:rsidRDefault="00FF56F4" w:rsidP="00577274">
      <w:pPr>
        <w:spacing w:line="480" w:lineRule="auto"/>
        <w:ind w:firstLine="720"/>
        <w:rPr>
          <w:b/>
        </w:rPr>
      </w:pPr>
      <w:r>
        <w:rPr>
          <w:b/>
        </w:rPr>
        <w:t xml:space="preserve">Q.  </w:t>
      </w:r>
      <w:r w:rsidR="001B046B">
        <w:rPr>
          <w:b/>
        </w:rPr>
        <w:tab/>
      </w:r>
      <w:r>
        <w:rPr>
          <w:b/>
        </w:rPr>
        <w:t>Explain how the Company’s PURPA avoided cost calculation undervalues solar generation.</w:t>
      </w:r>
    </w:p>
    <w:p w14:paraId="61B6DF0A" w14:textId="39657756" w:rsidR="00FF56F4" w:rsidRDefault="00FF56F4" w:rsidP="00B96F74">
      <w:pPr>
        <w:spacing w:line="480" w:lineRule="auto"/>
        <w:ind w:firstLine="720"/>
        <w:jc w:val="both"/>
      </w:pPr>
      <w:r>
        <w:t xml:space="preserve">A.  </w:t>
      </w:r>
      <w:r w:rsidR="001B046B">
        <w:tab/>
      </w:r>
      <w:r w:rsidR="00571B84">
        <w:t xml:space="preserve">The Company’s current approach is not well-documented.  But, the Company appears to calculate avoided costs on the basis of its annual average avoided cost with minor </w:t>
      </w:r>
      <w:r w:rsidR="00571B84">
        <w:lastRenderedPageBreak/>
        <w:t>additional credit provided to solar (both US and DG) based on the RCB Framework. While its not clear exactly how the Company’s avoided cost figure is derived, its use of the annual average operates to diminish the financial benefit provided to the system and all customers from solar generation because it does not take into account th</w:t>
      </w:r>
      <w:r w:rsidR="0019327E">
        <w:t>at the peak of solar generation occurs generally with the greatest demand for electricity on the Company’s system.</w:t>
      </w:r>
    </w:p>
    <w:p w14:paraId="5BB1B9C3" w14:textId="6CEFAF92" w:rsidR="00FF56F4" w:rsidRDefault="00FF56F4" w:rsidP="00577274">
      <w:pPr>
        <w:spacing w:line="480" w:lineRule="auto"/>
        <w:ind w:firstLine="720"/>
      </w:pPr>
    </w:p>
    <w:p w14:paraId="422F755E" w14:textId="34554F45" w:rsidR="002D2A5E" w:rsidRDefault="002D2A5E" w:rsidP="00577274">
      <w:pPr>
        <w:spacing w:line="480" w:lineRule="auto"/>
        <w:ind w:firstLine="720"/>
        <w:rPr>
          <w:b/>
        </w:rPr>
      </w:pPr>
      <w:r>
        <w:rPr>
          <w:b/>
        </w:rPr>
        <w:t xml:space="preserve">Q.   </w:t>
      </w:r>
      <w:r w:rsidR="001B046B">
        <w:rPr>
          <w:b/>
        </w:rPr>
        <w:tab/>
      </w:r>
      <w:r>
        <w:rPr>
          <w:b/>
        </w:rPr>
        <w:t>Define the Company’s “peak demand”</w:t>
      </w:r>
      <w:r w:rsidR="00C20754">
        <w:rPr>
          <w:b/>
        </w:rPr>
        <w:t xml:space="preserve"> and state when it occurs.</w:t>
      </w:r>
    </w:p>
    <w:p w14:paraId="15BF4D0E" w14:textId="2803823B" w:rsidR="00C20754" w:rsidRDefault="00C20754" w:rsidP="00B96F74">
      <w:pPr>
        <w:spacing w:line="480" w:lineRule="auto"/>
        <w:ind w:firstLine="720"/>
        <w:jc w:val="both"/>
      </w:pPr>
      <w:r>
        <w:t xml:space="preserve">A.  </w:t>
      </w:r>
      <w:r w:rsidR="0019327E">
        <w:t xml:space="preserve"> </w:t>
      </w:r>
      <w:r w:rsidR="001B046B">
        <w:tab/>
      </w:r>
      <w:r w:rsidR="0019327E">
        <w:t>Peak demand is the top hour of demand in a given year. There is variability year-to-year, but the Company generally experiences its peak in the afternoon in July or August. The Company’s load forecast in this IRP shows that they expect this to remain the case for the next twenty years.</w:t>
      </w:r>
    </w:p>
    <w:p w14:paraId="76292D86" w14:textId="2FD765C9" w:rsidR="00C20754" w:rsidRDefault="00C20754" w:rsidP="00577274">
      <w:pPr>
        <w:spacing w:line="480" w:lineRule="auto"/>
        <w:ind w:firstLine="720"/>
      </w:pPr>
    </w:p>
    <w:p w14:paraId="7568AE5A" w14:textId="2725851A" w:rsidR="00C20754" w:rsidRDefault="00C20754" w:rsidP="00577274">
      <w:pPr>
        <w:spacing w:line="480" w:lineRule="auto"/>
        <w:ind w:firstLine="720"/>
        <w:rPr>
          <w:b/>
        </w:rPr>
      </w:pPr>
      <w:r>
        <w:rPr>
          <w:b/>
        </w:rPr>
        <w:t xml:space="preserve">Q.   </w:t>
      </w:r>
      <w:r w:rsidR="001B046B">
        <w:rPr>
          <w:b/>
        </w:rPr>
        <w:tab/>
      </w:r>
      <w:r>
        <w:rPr>
          <w:b/>
        </w:rPr>
        <w:t>Does this correlate to solar’s ability to generate energy?</w:t>
      </w:r>
    </w:p>
    <w:p w14:paraId="257B6EA7" w14:textId="7A030D6B" w:rsidR="00C20754" w:rsidRDefault="00C20754" w:rsidP="00577274">
      <w:pPr>
        <w:spacing w:line="480" w:lineRule="auto"/>
        <w:ind w:firstLine="720"/>
      </w:pPr>
      <w:r>
        <w:t xml:space="preserve">A.  </w:t>
      </w:r>
      <w:r w:rsidR="0019327E">
        <w:t xml:space="preserve"> </w:t>
      </w:r>
      <w:r w:rsidR="001B046B">
        <w:tab/>
      </w:r>
      <w:r w:rsidR="0019327E">
        <w:t>Yes. Over the past three years, solar output during the highest load hours during the summer has averaged over 55%, according to the Reserve Margin Study filed by the Company in this docket.</w:t>
      </w:r>
      <w:r w:rsidR="0019327E">
        <w:rPr>
          <w:rStyle w:val="FootnoteReference"/>
        </w:rPr>
        <w:footnoteReference w:id="18"/>
      </w:r>
      <w:r w:rsidR="0019327E">
        <w:t xml:space="preserve"> This demonstrates strong alignment of the Company’s peak demand with solar generation.</w:t>
      </w:r>
    </w:p>
    <w:p w14:paraId="1FD8D89A" w14:textId="77777777" w:rsidR="00C20754" w:rsidRPr="00C20754" w:rsidRDefault="00C20754" w:rsidP="00577274">
      <w:pPr>
        <w:spacing w:line="480" w:lineRule="auto"/>
        <w:ind w:firstLine="720"/>
      </w:pPr>
    </w:p>
    <w:p w14:paraId="04714C0E" w14:textId="7E409D97" w:rsidR="00FF56F4" w:rsidRDefault="00FF56F4" w:rsidP="002017C2">
      <w:pPr>
        <w:spacing w:line="480" w:lineRule="auto"/>
        <w:ind w:firstLine="720"/>
        <w:jc w:val="both"/>
        <w:rPr>
          <w:b/>
        </w:rPr>
      </w:pPr>
      <w:r>
        <w:rPr>
          <w:b/>
        </w:rPr>
        <w:t xml:space="preserve">Q.  </w:t>
      </w:r>
      <w:r w:rsidR="001B046B">
        <w:rPr>
          <w:b/>
        </w:rPr>
        <w:tab/>
      </w:r>
      <w:r>
        <w:rPr>
          <w:b/>
        </w:rPr>
        <w:t>Does publicly available data show the Company’s cost to procure additional generation to meet peak demand?</w:t>
      </w:r>
    </w:p>
    <w:p w14:paraId="689D9F37" w14:textId="726A3519" w:rsidR="00C20754" w:rsidRDefault="00FF56F4" w:rsidP="0019327E">
      <w:pPr>
        <w:spacing w:line="480" w:lineRule="auto"/>
        <w:ind w:firstLine="720"/>
        <w:jc w:val="both"/>
      </w:pPr>
      <w:r>
        <w:t xml:space="preserve">A.  </w:t>
      </w:r>
      <w:r w:rsidR="001B046B">
        <w:tab/>
      </w:r>
      <w:r w:rsidR="002D2A5E">
        <w:t xml:space="preserve">Publicly-available information from the Federal Energy Regulatory Commission (“FERC”), U.S. Environmental Protection Agency (“EPA”), and U.S. Energy Information </w:t>
      </w:r>
      <w:r w:rsidR="002D2A5E">
        <w:lastRenderedPageBreak/>
        <w:t xml:space="preserve">Administration (“USEIA”) is available to assess the Company’s costs to meet its peak demand.  The Company currently uses </w:t>
      </w:r>
      <w:r w:rsidR="0019327E" w:rsidRPr="00731454">
        <w:t>plants with</w:t>
      </w:r>
      <w:r w:rsidR="0019327E">
        <w:t xml:space="preserve"> total production costs ranging from around $4 per MWh (solar) and about $20-$25 per MWh (Vogtle and Hatch) on the low end, up to several hundred dollars per MWh for many of the peaking units (such as McIntosh CT). However, the total production expenses include fixed costs which are generally not a part of the avoided cost calculation.</w:t>
      </w:r>
      <w:r w:rsidR="002D2A5E">
        <w:t xml:space="preserve"> </w:t>
      </w:r>
    </w:p>
    <w:p w14:paraId="42D4EE93" w14:textId="77777777" w:rsidR="00C20754" w:rsidRDefault="00C20754" w:rsidP="00C20754">
      <w:pPr>
        <w:spacing w:line="480" w:lineRule="auto"/>
        <w:ind w:firstLine="720"/>
        <w:jc w:val="both"/>
      </w:pPr>
    </w:p>
    <w:p w14:paraId="0090AC58" w14:textId="01EA5FBA" w:rsidR="00C20754" w:rsidRDefault="00C20754" w:rsidP="00C20754">
      <w:pPr>
        <w:spacing w:line="480" w:lineRule="auto"/>
        <w:ind w:firstLine="720"/>
        <w:jc w:val="both"/>
        <w:rPr>
          <w:b/>
        </w:rPr>
      </w:pPr>
      <w:r>
        <w:rPr>
          <w:b/>
        </w:rPr>
        <w:t xml:space="preserve">Q.  </w:t>
      </w:r>
      <w:r w:rsidR="001B046B">
        <w:rPr>
          <w:b/>
        </w:rPr>
        <w:tab/>
      </w:r>
      <w:r>
        <w:rPr>
          <w:b/>
        </w:rPr>
        <w:t>What analysis did you conduct using this data?</w:t>
      </w:r>
    </w:p>
    <w:p w14:paraId="7A8503B8" w14:textId="46BBF4D9" w:rsidR="002D2A5E" w:rsidRDefault="00C20754" w:rsidP="00C20754">
      <w:pPr>
        <w:spacing w:line="480" w:lineRule="auto"/>
        <w:ind w:firstLine="720"/>
        <w:jc w:val="both"/>
      </w:pPr>
      <w:r>
        <w:t xml:space="preserve">A.  </w:t>
      </w:r>
      <w:r w:rsidR="001B046B">
        <w:tab/>
      </w:r>
      <w:r>
        <w:t>The data for the Company’s plants</w:t>
      </w:r>
      <w:r w:rsidR="002D2A5E">
        <w:t xml:space="preserve"> was combined to identify the marginal unit and its operating costs in each hour from 2014 through 2017. This was then compared to the estimated hourly generation from solar and the solar avoided cost offered by the Company in each year to determine the hourly marginal benefit of an additional megawatt-hour of solar generation.</w:t>
      </w:r>
      <w:r w:rsidR="002D2A5E">
        <w:rPr>
          <w:vertAlign w:val="superscript"/>
        </w:rPr>
        <w:footnoteReference w:id="19"/>
      </w:r>
      <w:r w:rsidR="002D2A5E">
        <w:t xml:space="preserve"> </w:t>
      </w:r>
      <w:r>
        <w:t xml:space="preserve"> </w:t>
      </w:r>
      <w:r w:rsidR="002D2A5E">
        <w:t xml:space="preserve">Figure 3 summarizes this information by month in each year for ease of presentation. Notably, the marginal value of solar compensated by solar avoided cost to the system exceeds the solar </w:t>
      </w:r>
      <w:r w:rsidR="00917293">
        <w:t>99.9</w:t>
      </w:r>
      <w:r w:rsidR="00917293">
        <w:sym w:font="Symbol" w:char="F025"/>
      </w:r>
      <w:r w:rsidR="00917293">
        <w:t xml:space="preserve"> of the time, with the result </w:t>
      </w:r>
      <w:r w:rsidR="002D2A5E">
        <w:t xml:space="preserve">that solar is providing downward pressure on system operating costs and should have a follow-on benefit to all electric customers. </w:t>
      </w:r>
    </w:p>
    <w:p w14:paraId="4CAD05E8" w14:textId="77777777" w:rsidR="00C20754" w:rsidRDefault="00C20754" w:rsidP="00C20754"/>
    <w:p w14:paraId="24C87830" w14:textId="148A6C76" w:rsidR="00C20754" w:rsidRDefault="00C20754" w:rsidP="00C20754">
      <w:r>
        <w:rPr>
          <w:noProof/>
        </w:rPr>
        <w:lastRenderedPageBreak/>
        <w:drawing>
          <wp:inline distT="0" distB="0" distL="0" distR="0" wp14:anchorId="19F44FFB" wp14:editId="399497A5">
            <wp:extent cx="5953125" cy="4362450"/>
            <wp:effectExtent l="0" t="0" r="9525" b="0"/>
            <wp:docPr id="5" name="Chart 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F7202A3C-9A8B-424B-8CE1-D853F5DF16C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9B79A49" w14:textId="12235935" w:rsidR="00C20754" w:rsidRDefault="00C20754" w:rsidP="00C20754">
      <w:pPr>
        <w:jc w:val="center"/>
        <w:rPr>
          <w:b/>
        </w:rPr>
      </w:pPr>
      <w:r>
        <w:rPr>
          <w:b/>
        </w:rPr>
        <w:t>Figure 3. Generation-Weighted Monthly Average Solar Marginal Benefit vs. Company Offer in Solar Avoided Cost, 2014-2017</w:t>
      </w:r>
    </w:p>
    <w:p w14:paraId="7121F275" w14:textId="2C874D06" w:rsidR="00C321C3" w:rsidRDefault="00C321C3" w:rsidP="00C20754">
      <w:pPr>
        <w:jc w:val="center"/>
        <w:rPr>
          <w:b/>
        </w:rPr>
      </w:pPr>
    </w:p>
    <w:p w14:paraId="4FC021BC" w14:textId="19D1D0C2" w:rsidR="00BD19FE" w:rsidRPr="00BE4A37" w:rsidRDefault="004654E2" w:rsidP="00B96F74">
      <w:pPr>
        <w:spacing w:line="480" w:lineRule="auto"/>
        <w:jc w:val="both"/>
      </w:pPr>
      <w:r>
        <w:t>As depicted on Figure 3, m</w:t>
      </w:r>
      <w:r w:rsidR="00BD19FE">
        <w:t>y research</w:t>
      </w:r>
      <w:r>
        <w:t xml:space="preserve"> shows</w:t>
      </w:r>
      <w:r w:rsidR="00BD19FE">
        <w:t xml:space="preserve"> that</w:t>
      </w:r>
      <w:r w:rsidR="00BD19FE" w:rsidRPr="00B96F74">
        <w:rPr>
          <w:b/>
        </w:rPr>
        <w:t xml:space="preserve"> the hourly marginal value of solar always exceeds the annual average solar avoided cost</w:t>
      </w:r>
      <w:r w:rsidR="00BD19FE" w:rsidRPr="00BD19FE">
        <w:t>.</w:t>
      </w:r>
      <w:r w:rsidR="00BD19FE">
        <w:t xml:space="preserve"> This gap between the two</w:t>
      </w:r>
      <w:r w:rsidR="00BD19FE" w:rsidRPr="00BE4A37">
        <w:t xml:space="preserve"> </w:t>
      </w:r>
      <w:r>
        <w:t xml:space="preserve">is </w:t>
      </w:r>
      <w:r w:rsidR="00BD19FE">
        <w:t xml:space="preserve">the unrealized value of the </w:t>
      </w:r>
      <w:r>
        <w:t xml:space="preserve">solar </w:t>
      </w:r>
      <w:r w:rsidR="00BD19FE">
        <w:t xml:space="preserve">resource </w:t>
      </w:r>
      <w:r>
        <w:t xml:space="preserve">and the measure of the </w:t>
      </w:r>
      <w:r w:rsidR="00BD19FE" w:rsidRPr="00BE4A37">
        <w:t xml:space="preserve">benefit </w:t>
      </w:r>
      <w:r>
        <w:t xml:space="preserve">it provides </w:t>
      </w:r>
      <w:r w:rsidR="00BD19FE" w:rsidRPr="00BE4A37">
        <w:t>to all</w:t>
      </w:r>
      <w:r>
        <w:t xml:space="preserve"> of the Company’s </w:t>
      </w:r>
      <w:r w:rsidR="00BD19FE" w:rsidRPr="00BE4A37">
        <w:t xml:space="preserve">electric customers. </w:t>
      </w:r>
    </w:p>
    <w:p w14:paraId="5DA2B1D3" w14:textId="77777777" w:rsidR="00BD19FE" w:rsidRDefault="00BD19FE" w:rsidP="00B96F74">
      <w:pPr>
        <w:jc w:val="both"/>
        <w:rPr>
          <w:b/>
        </w:rPr>
      </w:pPr>
    </w:p>
    <w:p w14:paraId="44B3E430" w14:textId="5787064C" w:rsidR="002D2A5E" w:rsidRDefault="002D2A5E" w:rsidP="00577274">
      <w:pPr>
        <w:spacing w:line="480" w:lineRule="auto"/>
        <w:ind w:firstLine="720"/>
        <w:rPr>
          <w:b/>
        </w:rPr>
      </w:pPr>
      <w:r>
        <w:rPr>
          <w:b/>
        </w:rPr>
        <w:t xml:space="preserve">Q.  </w:t>
      </w:r>
      <w:r w:rsidR="001B046B">
        <w:rPr>
          <w:b/>
        </w:rPr>
        <w:tab/>
      </w:r>
      <w:r>
        <w:rPr>
          <w:b/>
        </w:rPr>
        <w:t>What is the difference between the Company’s cost and the price it would incur to secure more solar generation to meet its peak load demand?</w:t>
      </w:r>
    </w:p>
    <w:p w14:paraId="05138715" w14:textId="258EC8CA" w:rsidR="00C20754" w:rsidRDefault="002D2A5E" w:rsidP="002D2A5E">
      <w:pPr>
        <w:spacing w:line="480" w:lineRule="auto"/>
        <w:ind w:firstLine="720"/>
        <w:jc w:val="both"/>
      </w:pPr>
      <w:r w:rsidRPr="002D2A5E">
        <w:t xml:space="preserve">A.  </w:t>
      </w:r>
      <w:r w:rsidR="001B046B">
        <w:tab/>
      </w:r>
      <w:r w:rsidR="00577274">
        <w:t xml:space="preserve">The generation-weighted average gap between the compensation offered to solar in the current avoided cost methodology and the true marginal value of the energy was estimated at </w:t>
      </w:r>
      <w:r w:rsidR="00577274">
        <w:lastRenderedPageBreak/>
        <w:t>$49/MWh</w:t>
      </w:r>
      <w:r w:rsidR="00917293">
        <w:t xml:space="preserve"> over the four (4) years I analyzed.  During peak demand, the difference between the Company’s marginal cost and the value assigned to solar avoided cost averaged $89/MWh.</w:t>
      </w:r>
      <w:r w:rsidR="00577274">
        <w:t xml:space="preserve"> </w:t>
      </w:r>
    </w:p>
    <w:p w14:paraId="2FBDE509" w14:textId="77777777" w:rsidR="00917293" w:rsidRDefault="00917293" w:rsidP="002D2A5E">
      <w:pPr>
        <w:spacing w:line="480" w:lineRule="auto"/>
        <w:ind w:firstLine="720"/>
        <w:jc w:val="both"/>
      </w:pPr>
    </w:p>
    <w:p w14:paraId="088CB8B4" w14:textId="09FEF104" w:rsidR="00382C83" w:rsidRPr="00382C83" w:rsidRDefault="00382C83" w:rsidP="002D2A5E">
      <w:pPr>
        <w:spacing w:line="480" w:lineRule="auto"/>
        <w:ind w:firstLine="720"/>
        <w:jc w:val="both"/>
        <w:rPr>
          <w:b/>
        </w:rPr>
      </w:pPr>
      <w:r w:rsidRPr="00382C83">
        <w:rPr>
          <w:b/>
        </w:rPr>
        <w:t xml:space="preserve">Q.  </w:t>
      </w:r>
      <w:r w:rsidR="001B046B">
        <w:rPr>
          <w:b/>
        </w:rPr>
        <w:tab/>
      </w:r>
      <w:r w:rsidRPr="00382C83">
        <w:rPr>
          <w:b/>
        </w:rPr>
        <w:t xml:space="preserve">In light of this data, does the Company’s current avoided cost calculation set compensation </w:t>
      </w:r>
      <w:r w:rsidR="004654E2">
        <w:rPr>
          <w:b/>
        </w:rPr>
        <w:t xml:space="preserve">based on the true </w:t>
      </w:r>
      <w:r w:rsidRPr="00382C83">
        <w:rPr>
          <w:b/>
        </w:rPr>
        <w:t>value</w:t>
      </w:r>
      <w:r w:rsidR="004654E2">
        <w:rPr>
          <w:b/>
        </w:rPr>
        <w:t xml:space="preserve"> of</w:t>
      </w:r>
      <w:r w:rsidRPr="00382C83">
        <w:rPr>
          <w:b/>
        </w:rPr>
        <w:t xml:space="preserve"> solar generation?</w:t>
      </w:r>
    </w:p>
    <w:p w14:paraId="6F928B23" w14:textId="671737C6" w:rsidR="00382C83" w:rsidRDefault="00382C83" w:rsidP="00382C83">
      <w:pPr>
        <w:spacing w:line="480" w:lineRule="auto"/>
        <w:ind w:firstLine="720"/>
        <w:jc w:val="both"/>
      </w:pPr>
      <w:r>
        <w:t xml:space="preserve">A.   </w:t>
      </w:r>
      <w:r w:rsidR="001B046B">
        <w:tab/>
      </w:r>
      <w:r w:rsidRPr="00BE4A37">
        <w:t xml:space="preserve">No. </w:t>
      </w:r>
      <w:r>
        <w:t>E</w:t>
      </w:r>
      <w:r w:rsidRPr="00BE4A37">
        <w:t xml:space="preserve">ach </w:t>
      </w:r>
      <w:r>
        <w:t xml:space="preserve">generation </w:t>
      </w:r>
      <w:r w:rsidRPr="00BE4A37">
        <w:t xml:space="preserve">resource </w:t>
      </w:r>
      <w:r>
        <w:t>must be valued</w:t>
      </w:r>
      <w:r w:rsidRPr="00BE4A37">
        <w:t xml:space="preserve"> appropriately</w:t>
      </w:r>
      <w:r>
        <w:t>.  U</w:t>
      </w:r>
      <w:r w:rsidRPr="00BE4A37">
        <w:t xml:space="preserve">ndervaluing </w:t>
      </w:r>
      <w:r>
        <w:t xml:space="preserve">a </w:t>
      </w:r>
      <w:r w:rsidR="00F15DA7">
        <w:t xml:space="preserve">generation </w:t>
      </w:r>
      <w:r>
        <w:t xml:space="preserve">resource creates market inefficiencies, just like </w:t>
      </w:r>
      <w:r w:rsidRPr="00BE4A37">
        <w:t xml:space="preserve">overvaluing any particular </w:t>
      </w:r>
      <w:r w:rsidR="00F15DA7">
        <w:t xml:space="preserve">generation </w:t>
      </w:r>
      <w:r w:rsidRPr="00BE4A37">
        <w:t>resource</w:t>
      </w:r>
      <w:r>
        <w:t xml:space="preserve">.  Both </w:t>
      </w:r>
      <w:r w:rsidRPr="00BE4A37">
        <w:t>create worse outcomes for all customers</w:t>
      </w:r>
      <w:r w:rsidR="00F15DA7">
        <w:t xml:space="preserve"> who will pay more for electricity as a result</w:t>
      </w:r>
      <w:r w:rsidRPr="00BE4A37">
        <w:t>.</w:t>
      </w:r>
      <w:r w:rsidR="00F15DA7">
        <w:t xml:space="preserve">  The Company’s </w:t>
      </w:r>
      <w:r w:rsidRPr="00BE4A37">
        <w:t>current</w:t>
      </w:r>
      <w:r w:rsidR="00F15DA7">
        <w:t xml:space="preserve"> </w:t>
      </w:r>
      <w:r>
        <w:t>calculat</w:t>
      </w:r>
      <w:r w:rsidR="00F15DA7">
        <w:t xml:space="preserve">ion of </w:t>
      </w:r>
      <w:r w:rsidRPr="00BE4A37">
        <w:t xml:space="preserve">avoided </w:t>
      </w:r>
      <w:r>
        <w:t xml:space="preserve">energy </w:t>
      </w:r>
      <w:r w:rsidRPr="00BE4A37">
        <w:t>cost on an annual average basis</w:t>
      </w:r>
      <w:r w:rsidR="00F15DA7">
        <w:t xml:space="preserve"> across its entire system</w:t>
      </w:r>
      <w:r w:rsidRPr="00BE4A37">
        <w:t xml:space="preserve">, which does not adequately capture the </w:t>
      </w:r>
      <w:r>
        <w:t>true system</w:t>
      </w:r>
      <w:r w:rsidRPr="00BE4A37">
        <w:t xml:space="preserve"> or market dynamic</w:t>
      </w:r>
      <w:r>
        <w:t>s</w:t>
      </w:r>
      <w:r w:rsidRPr="00BE4A37">
        <w:t xml:space="preserve"> at play when solar is generating.</w:t>
      </w:r>
      <w:r>
        <w:t xml:space="preserve"> </w:t>
      </w:r>
      <w:r w:rsidR="00F15DA7">
        <w:t xml:space="preserve"> </w:t>
      </w:r>
      <w:r>
        <w:t>These system and market dynamics vary on a much more granular level – by the month, week and day, as well as by the hour and minute.</w:t>
      </w:r>
      <w:r w:rsidRPr="00BE4A37">
        <w:t xml:space="preserve"> </w:t>
      </w:r>
      <w:r>
        <w:t xml:space="preserve">A marginal </w:t>
      </w:r>
      <w:r w:rsidR="00F15DA7">
        <w:t xml:space="preserve">avoided </w:t>
      </w:r>
      <w:r>
        <w:t xml:space="preserve">cost approach, described below, better captures the actual costs and benefits of solar </w:t>
      </w:r>
      <w:r w:rsidR="00F15DA7">
        <w:t xml:space="preserve">generation and results in is </w:t>
      </w:r>
      <w:r>
        <w:t>power.</w:t>
      </w:r>
    </w:p>
    <w:p w14:paraId="458283CD" w14:textId="77777777" w:rsidR="00F15DA7" w:rsidRDefault="00F15DA7" w:rsidP="00382C83">
      <w:pPr>
        <w:spacing w:line="480" w:lineRule="auto"/>
        <w:ind w:firstLine="720"/>
        <w:jc w:val="both"/>
      </w:pPr>
    </w:p>
    <w:p w14:paraId="10A7C11B" w14:textId="53E0F917" w:rsidR="00F15DA7" w:rsidRDefault="00F15DA7" w:rsidP="001B046B">
      <w:pPr>
        <w:spacing w:line="480" w:lineRule="auto"/>
        <w:ind w:firstLine="720"/>
        <w:jc w:val="both"/>
        <w:rPr>
          <w:b/>
        </w:rPr>
      </w:pPr>
      <w:r>
        <w:rPr>
          <w:b/>
        </w:rPr>
        <w:t xml:space="preserve">Q.  </w:t>
      </w:r>
      <w:r w:rsidR="001B046B">
        <w:rPr>
          <w:b/>
        </w:rPr>
        <w:tab/>
      </w:r>
      <w:r>
        <w:rPr>
          <w:b/>
        </w:rPr>
        <w:t>Does PURPA allow the Company to utilize a marginal avoided cost calculation?</w:t>
      </w:r>
    </w:p>
    <w:p w14:paraId="63F0A14B" w14:textId="063A8BB0" w:rsidR="00382C83" w:rsidRDefault="001B046B" w:rsidP="00F15DA7">
      <w:pPr>
        <w:spacing w:line="480" w:lineRule="auto"/>
        <w:ind w:firstLine="720"/>
        <w:jc w:val="both"/>
      </w:pPr>
      <w:r>
        <w:t>A.</w:t>
      </w:r>
      <w:r>
        <w:tab/>
      </w:r>
      <w:r w:rsidR="00F15DA7">
        <w:t>PU</w:t>
      </w:r>
      <w:r w:rsidR="00382C83">
        <w:t>RPA</w:t>
      </w:r>
      <w:r w:rsidR="00382C83" w:rsidRPr="00BE4A37">
        <w:t xml:space="preserve"> allow</w:t>
      </w:r>
      <w:r w:rsidR="00F15DA7">
        <w:t>s</w:t>
      </w:r>
      <w:r w:rsidR="00382C83" w:rsidRPr="00BE4A37">
        <w:t xml:space="preserve"> </w:t>
      </w:r>
      <w:r w:rsidR="00F15DA7">
        <w:t xml:space="preserve">the Company to utilize </w:t>
      </w:r>
      <w:r w:rsidR="00382C83" w:rsidRPr="00BE4A37">
        <w:t xml:space="preserve">a marginal </w:t>
      </w:r>
      <w:r w:rsidR="00F15DA7">
        <w:t xml:space="preserve">cost </w:t>
      </w:r>
      <w:r w:rsidR="00382C83" w:rsidRPr="00BE4A37">
        <w:t xml:space="preserve">approach to </w:t>
      </w:r>
      <w:r w:rsidR="00F15DA7">
        <w:t xml:space="preserve">calculate avoided costs.   PURPA allows the Company to develop and utilize avoided cost calculations </w:t>
      </w:r>
      <w:r w:rsidR="00382C83" w:rsidRPr="00BE4A37">
        <w:t xml:space="preserve">that </w:t>
      </w:r>
      <w:r w:rsidR="00382C83" w:rsidRPr="00BE4A37">
        <w:lastRenderedPageBreak/>
        <w:t>differentiate between energy resources.</w:t>
      </w:r>
      <w:r w:rsidR="00382C83" w:rsidRPr="00BE4A37">
        <w:rPr>
          <w:vertAlign w:val="superscript"/>
        </w:rPr>
        <w:footnoteReference w:id="20"/>
      </w:r>
      <w:r w:rsidR="00382C83" w:rsidRPr="00BE4A37">
        <w:rPr>
          <w:vertAlign w:val="superscript"/>
        </w:rPr>
        <w:t xml:space="preserve">, </w:t>
      </w:r>
      <w:r w:rsidR="00382C83" w:rsidRPr="00BE4A37">
        <w:rPr>
          <w:vertAlign w:val="superscript"/>
        </w:rPr>
        <w:footnoteReference w:id="21"/>
      </w:r>
      <w:r w:rsidR="00382C83" w:rsidRPr="00BE4A37">
        <w:rPr>
          <w:vertAlign w:val="superscript"/>
        </w:rPr>
        <w:t xml:space="preserve">, </w:t>
      </w:r>
      <w:r w:rsidR="00382C83" w:rsidRPr="00BE4A37">
        <w:rPr>
          <w:vertAlign w:val="superscript"/>
        </w:rPr>
        <w:footnoteReference w:id="22"/>
      </w:r>
      <w:r w:rsidR="00F15DA7">
        <w:rPr>
          <w:vertAlign w:val="superscript"/>
        </w:rPr>
        <w:t xml:space="preserve">  </w:t>
      </w:r>
      <w:r w:rsidR="00382C83">
        <w:rPr>
          <w:vertAlign w:val="superscript"/>
        </w:rPr>
        <w:t xml:space="preserve"> </w:t>
      </w:r>
      <w:r w:rsidR="00382C83">
        <w:t>In fact, PURPA regulations defin</w:t>
      </w:r>
      <w:r w:rsidR="00F15DA7">
        <w:t>e</w:t>
      </w:r>
      <w:r w:rsidR="00382C83">
        <w:t xml:space="preserve"> “avoided costs” as the </w:t>
      </w:r>
      <w:r w:rsidR="00382C83" w:rsidRPr="00731454">
        <w:rPr>
          <w:i/>
        </w:rPr>
        <w:t>incremental</w:t>
      </w:r>
      <w:r w:rsidR="00382C83">
        <w:t xml:space="preserve"> costs to an electric utility</w:t>
      </w:r>
      <w:r w:rsidR="00F15DA7">
        <w:t xml:space="preserve">.  This definition supports </w:t>
      </w:r>
      <w:r w:rsidR="00382C83">
        <w:t xml:space="preserve">the use of marginal rather than average system costs </w:t>
      </w:r>
      <w:r w:rsidR="00F15DA7">
        <w:t xml:space="preserve">for the purpose of calculating the Company’s avoided costs.  The reason is </w:t>
      </w:r>
      <w:r w:rsidR="00382C83">
        <w:t>simple</w:t>
      </w:r>
      <w:r w:rsidR="00F15DA7">
        <w:t xml:space="preserve">:  </w:t>
      </w:r>
      <w:r w:rsidR="00382C83">
        <w:t>the marginal unit is that next incremental unit that will be displaced by the addition of energy from a qualifying facility. In a given month, week or day, and again, hour or minute, the marginal or next incremental unit can vary.</w:t>
      </w:r>
    </w:p>
    <w:p w14:paraId="2F8A02DD" w14:textId="4A0554C3" w:rsidR="00F15DA7" w:rsidRDefault="00F15DA7" w:rsidP="00F15DA7">
      <w:pPr>
        <w:spacing w:line="480" w:lineRule="auto"/>
        <w:ind w:firstLine="720"/>
        <w:jc w:val="both"/>
      </w:pPr>
    </w:p>
    <w:p w14:paraId="499186B8" w14:textId="362A75C9" w:rsidR="00F15DA7" w:rsidRDefault="00F15DA7" w:rsidP="00F15DA7">
      <w:pPr>
        <w:spacing w:line="480" w:lineRule="auto"/>
        <w:ind w:firstLine="720"/>
        <w:jc w:val="both"/>
      </w:pPr>
      <w:r>
        <w:rPr>
          <w:b/>
        </w:rPr>
        <w:t xml:space="preserve">Q.  </w:t>
      </w:r>
      <w:r w:rsidR="00CC22E1">
        <w:rPr>
          <w:b/>
        </w:rPr>
        <w:tab/>
      </w:r>
      <w:r>
        <w:rPr>
          <w:b/>
        </w:rPr>
        <w:t>What is the bottom line here?</w:t>
      </w:r>
    </w:p>
    <w:p w14:paraId="2168A386" w14:textId="1B4F6A9C" w:rsidR="00382C83" w:rsidRPr="009A578F" w:rsidRDefault="00F15DA7" w:rsidP="00A67545">
      <w:pPr>
        <w:spacing w:line="480" w:lineRule="auto"/>
        <w:ind w:firstLine="720"/>
        <w:jc w:val="both"/>
        <w:rPr>
          <w:vertAlign w:val="superscript"/>
        </w:rPr>
      </w:pPr>
      <w:r>
        <w:t xml:space="preserve">A.  </w:t>
      </w:r>
      <w:r w:rsidR="00CC22E1">
        <w:tab/>
      </w:r>
      <w:r w:rsidR="00382C83">
        <w:t>T</w:t>
      </w:r>
      <w:r w:rsidR="00382C83" w:rsidRPr="00BE4A37">
        <w:t xml:space="preserve">he </w:t>
      </w:r>
      <w:r w:rsidR="00382C83">
        <w:t>central</w:t>
      </w:r>
      <w:r w:rsidR="00382C83" w:rsidRPr="00BE4A37">
        <w:t xml:space="preserve"> question </w:t>
      </w:r>
      <w:r w:rsidR="00A67545">
        <w:t xml:space="preserve">the Commission must </w:t>
      </w:r>
      <w:r w:rsidR="00917293">
        <w:t xml:space="preserve">answer </w:t>
      </w:r>
      <w:r w:rsidR="00382C83" w:rsidRPr="00BE4A37">
        <w:t>is</w:t>
      </w:r>
      <w:r w:rsidR="00A67545">
        <w:t xml:space="preserve">: </w:t>
      </w:r>
      <w:r w:rsidR="00382C83" w:rsidRPr="00BE4A37">
        <w:t xml:space="preserve"> whether it</w:t>
      </w:r>
      <w:r>
        <w:t xml:space="preserve"> i</w:t>
      </w:r>
      <w:r w:rsidR="00382C83" w:rsidRPr="00BE4A37">
        <w:t xml:space="preserve">s more cost-effective to generate the next megawatt-hour from the most expensive unit operating (or the next in sequence) or to buy a megawatt-hour from another </w:t>
      </w:r>
      <w:r>
        <w:t xml:space="preserve">form of </w:t>
      </w:r>
      <w:r w:rsidR="00382C83" w:rsidRPr="00BE4A37">
        <w:t>generat</w:t>
      </w:r>
      <w:r>
        <w:t>ion</w:t>
      </w:r>
      <w:r w:rsidR="00A67545">
        <w:t xml:space="preserve"> that is the cheapest when the electricity is needed on the grid. </w:t>
      </w:r>
      <w:r w:rsidR="00382C83" w:rsidRPr="00BE4A37">
        <w:t>Using th</w:t>
      </w:r>
      <w:r w:rsidR="00382C83">
        <w:t>is</w:t>
      </w:r>
      <w:r w:rsidR="00382C83" w:rsidRPr="00BE4A37">
        <w:t xml:space="preserve"> marginal price </w:t>
      </w:r>
      <w:r w:rsidR="00A67545">
        <w:t xml:space="preserve">based avoided cost calculation </w:t>
      </w:r>
      <w:r w:rsidR="00382C83" w:rsidRPr="00BE4A37">
        <w:t xml:space="preserve">sends the right market signal to all participants and ensures that there is an efficient, cost-effective outcome for producers and consumers alike. </w:t>
      </w:r>
      <w:r w:rsidR="00A67545">
        <w:t xml:space="preserve">It means that the Company should bypass a very expensive traditional generation facility and utilize much cheaper solar generation to meet demand.  </w:t>
      </w:r>
      <w:r w:rsidR="00A67545">
        <w:lastRenderedPageBreak/>
        <w:t xml:space="preserve">The avoided cost-based compensation mechanism should accurately reflect and encourage the correct economic decision.  </w:t>
      </w:r>
      <w:r w:rsidR="00382C83" w:rsidRPr="00BE4A37">
        <w:t xml:space="preserve">The current </w:t>
      </w:r>
      <w:r w:rsidR="00A67545">
        <w:t xml:space="preserve">avoided cost-based </w:t>
      </w:r>
      <w:r w:rsidR="00382C83" w:rsidRPr="00BE4A37">
        <w:t>compensation mechanism</w:t>
      </w:r>
      <w:r w:rsidR="00A67545">
        <w:t xml:space="preserve"> does not</w:t>
      </w:r>
      <w:r w:rsidR="00382C83">
        <w:t xml:space="preserve"> because it is based on annual average rather than marginal costs</w:t>
      </w:r>
      <w:r w:rsidR="00817DF6">
        <w:t>.</w:t>
      </w:r>
      <w:r w:rsidR="00A67545">
        <w:t xml:space="preserve">  It </w:t>
      </w:r>
      <w:r w:rsidR="00382C83" w:rsidRPr="00BE4A37">
        <w:t xml:space="preserve">does not accomplish this goal because it does not consider the needs of the system </w:t>
      </w:r>
      <w:r w:rsidR="00A67545">
        <w:t>f</w:t>
      </w:r>
      <w:r w:rsidR="00382C83">
        <w:t xml:space="preserve">rom the perspective of </w:t>
      </w:r>
      <w:r w:rsidR="00382C83" w:rsidRPr="00BE4A37">
        <w:t xml:space="preserve">time </w:t>
      </w:r>
      <w:r w:rsidR="00A67545">
        <w:t>and in light of the generation resources available when the need occurs.</w:t>
      </w:r>
      <w:r w:rsidR="00917293">
        <w:t xml:space="preserve">  The beauty of an hourly marginal avoided cost compensation mechanism is that with proper oversight, the market pressure it brings to bear would naturally produce a more accurate, cost-effective valuati</w:t>
      </w:r>
      <w:r w:rsidR="00083B98">
        <w:t>on of megawatt-hours as solar is built out to higher penetration levels.</w:t>
      </w:r>
      <w:r w:rsidR="00382C83" w:rsidRPr="00BE4A37">
        <w:t xml:space="preserve"> </w:t>
      </w:r>
    </w:p>
    <w:p w14:paraId="42B4FB9C" w14:textId="2EA8458F" w:rsidR="00382C83" w:rsidRDefault="00382C83" w:rsidP="002D2A5E">
      <w:pPr>
        <w:spacing w:line="480" w:lineRule="auto"/>
        <w:ind w:firstLine="720"/>
        <w:jc w:val="both"/>
      </w:pPr>
      <w:r>
        <w:t xml:space="preserve"> </w:t>
      </w:r>
    </w:p>
    <w:p w14:paraId="502B26F5" w14:textId="52D495BF" w:rsidR="00A67545" w:rsidRDefault="00A67545" w:rsidP="00A67545">
      <w:pPr>
        <w:spacing w:line="480" w:lineRule="auto"/>
        <w:ind w:firstLine="720"/>
        <w:jc w:val="both"/>
        <w:rPr>
          <w:b/>
        </w:rPr>
      </w:pPr>
      <w:r>
        <w:rPr>
          <w:b/>
        </w:rPr>
        <w:t xml:space="preserve">Q.  </w:t>
      </w:r>
      <w:r w:rsidR="00CC22E1">
        <w:rPr>
          <w:b/>
        </w:rPr>
        <w:tab/>
      </w:r>
      <w:r>
        <w:rPr>
          <w:b/>
        </w:rPr>
        <w:t>Does the Company’s use of annual average avoided cost deter solar deployment?</w:t>
      </w:r>
    </w:p>
    <w:p w14:paraId="0B2CEC67" w14:textId="1E79668D" w:rsidR="00A67545" w:rsidRPr="00BE4A37" w:rsidRDefault="00A67545" w:rsidP="00B96F74">
      <w:pPr>
        <w:spacing w:line="480" w:lineRule="auto"/>
        <w:ind w:firstLine="720"/>
        <w:jc w:val="both"/>
      </w:pPr>
      <w:r>
        <w:t xml:space="preserve">A.  </w:t>
      </w:r>
      <w:r w:rsidR="00CC22E1">
        <w:tab/>
      </w:r>
      <w:r>
        <w:t xml:space="preserve">Yes.  Georgia’s market-based approach to solar deployment has resulted in the addition of solar PV generation </w:t>
      </w:r>
      <w:r w:rsidRPr="00BE4A37">
        <w:t xml:space="preserve">to the </w:t>
      </w:r>
      <w:r>
        <w:t>Company’s</w:t>
      </w:r>
      <w:r w:rsidRPr="00BE4A37">
        <w:t xml:space="preserve"> system </w:t>
      </w:r>
      <w:r w:rsidR="00BD19FE">
        <w:t>t</w:t>
      </w:r>
      <w:r w:rsidRPr="00BE4A37">
        <w:t xml:space="preserve">hat </w:t>
      </w:r>
      <w:r w:rsidR="00BD19FE">
        <w:t xml:space="preserve">results in lower rates for customers because it </w:t>
      </w:r>
      <w:r w:rsidRPr="00BE4A37">
        <w:t>displac</w:t>
      </w:r>
      <w:r w:rsidR="00BD19FE">
        <w:t>es</w:t>
      </w:r>
      <w:r w:rsidRPr="00BE4A37">
        <w:t xml:space="preserve"> more expensive resources. </w:t>
      </w:r>
      <w:r w:rsidR="00BD19FE">
        <w:t xml:space="preserve"> </w:t>
      </w:r>
      <w:r w:rsidRPr="00BE4A37">
        <w:t xml:space="preserve">However, the gap between the cost of solar and the </w:t>
      </w:r>
      <w:r w:rsidR="00BD19FE">
        <w:t xml:space="preserve">cost incurred by the Company to deploy </w:t>
      </w:r>
      <w:r w:rsidRPr="00BE4A37">
        <w:t xml:space="preserve">other marginal units on the system is still large. </w:t>
      </w:r>
      <w:r w:rsidR="00BD19FE">
        <w:t xml:space="preserve"> </w:t>
      </w:r>
      <w:r w:rsidR="00BD19FE" w:rsidRPr="00BE4A37">
        <w:t xml:space="preserve">As a result, </w:t>
      </w:r>
      <w:r w:rsidR="00BD19FE">
        <w:t xml:space="preserve">the Company uses resources that </w:t>
      </w:r>
      <w:r w:rsidR="00BD19FE" w:rsidRPr="00BE4A37">
        <w:t>cost</w:t>
      </w:r>
      <w:r w:rsidR="00BD19FE">
        <w:t xml:space="preserve"> much more than solar generation </w:t>
      </w:r>
      <w:r w:rsidR="00BD19FE" w:rsidRPr="00BE4A37">
        <w:t>to meet demand</w:t>
      </w:r>
      <w:r w:rsidR="00BD19FE">
        <w:t xml:space="preserve">.  In turn this deters deployment </w:t>
      </w:r>
      <w:r w:rsidR="00BD19FE" w:rsidRPr="00BE4A37">
        <w:t xml:space="preserve">of </w:t>
      </w:r>
      <w:r w:rsidR="00BD19FE">
        <w:t xml:space="preserve">cheaper priced electricity from </w:t>
      </w:r>
      <w:r w:rsidR="00BD19FE" w:rsidRPr="00BE4A37">
        <w:t>solar generati</w:t>
      </w:r>
      <w:r w:rsidR="00BD19FE">
        <w:t xml:space="preserve">on, and it keeps customers’ bills higher than they should be.  The Company’s use of an annual average avoided cost calculation is part of the problem.  </w:t>
      </w:r>
      <w:r w:rsidR="00083B98">
        <w:t>As it currently stands, we have an inefficient allocation of resources.</w:t>
      </w:r>
    </w:p>
    <w:p w14:paraId="453D22EB" w14:textId="42C7A981" w:rsidR="00A67545" w:rsidRPr="00A67545" w:rsidRDefault="00A67545" w:rsidP="00A67545">
      <w:pPr>
        <w:spacing w:line="480" w:lineRule="auto"/>
        <w:ind w:firstLine="720"/>
        <w:jc w:val="both"/>
      </w:pPr>
    </w:p>
    <w:p w14:paraId="24FEE1AB" w14:textId="540644A9" w:rsidR="00C20754" w:rsidRDefault="00C20754" w:rsidP="00C20754">
      <w:pPr>
        <w:spacing w:line="480" w:lineRule="auto"/>
        <w:ind w:firstLine="720"/>
        <w:jc w:val="both"/>
      </w:pPr>
      <w:r>
        <w:rPr>
          <w:b/>
        </w:rPr>
        <w:t>Q.  What does this mean for the financial value of solar to the system?</w:t>
      </w:r>
    </w:p>
    <w:p w14:paraId="1341F08D" w14:textId="52911721" w:rsidR="00577274" w:rsidRDefault="00C20754" w:rsidP="002D2A5E">
      <w:pPr>
        <w:spacing w:line="480" w:lineRule="auto"/>
        <w:ind w:firstLine="720"/>
        <w:jc w:val="both"/>
      </w:pPr>
      <w:r>
        <w:lastRenderedPageBreak/>
        <w:t xml:space="preserve">A.  This </w:t>
      </w:r>
      <w:r w:rsidR="00577274">
        <w:t>compensation gap</w:t>
      </w:r>
      <w:r>
        <w:t xml:space="preserve"> means that</w:t>
      </w:r>
      <w:r w:rsidR="00577274">
        <w:t xml:space="preserve"> additional solar could be added to the system while providing significant benefits</w:t>
      </w:r>
      <w:r>
        <w:t>, especially when</w:t>
      </w:r>
      <w:r w:rsidR="00577274">
        <w:t xml:space="preserve"> compar</w:t>
      </w:r>
      <w:r>
        <w:t>ed</w:t>
      </w:r>
      <w:r w:rsidR="00577274">
        <w:t xml:space="preserve"> to the marginal generator on the system. So long as the cost from the solar generator is less than the marginal generator, and the data show that the solar cost is significantly less, there are system-level savings available. The Company’s response to Data Request STF-JKA-2-7 </w:t>
      </w:r>
      <w:r w:rsidR="00505EB9">
        <w:t>confirms</w:t>
      </w:r>
      <w:r w:rsidR="00577274">
        <w:t xml:space="preserve"> that solar is now the least-cost resource on an energy basis, indicating that the case for additional solar as a prudent business decision is strong.</w:t>
      </w:r>
      <w:r w:rsidR="00577274">
        <w:rPr>
          <w:rStyle w:val="FootnoteReference"/>
        </w:rPr>
        <w:footnoteReference w:id="23"/>
      </w:r>
    </w:p>
    <w:p w14:paraId="63B5FACE" w14:textId="77777777" w:rsidR="00577274" w:rsidRDefault="00577274" w:rsidP="00577274">
      <w:pPr>
        <w:spacing w:line="480" w:lineRule="auto"/>
      </w:pPr>
      <w:r>
        <w:t>A marginal compensation mechanism requires oversight, but the market pressure it brings to bear would naturally manage a reduction in the value of megawatt-hours if solar were built out to high penetration levels. Pricing would serve a regulatory function that would again serve to benefit all by providing market-based signals to energy development. As it currently stands, we have an inefficient allocation of resources.</w:t>
      </w:r>
    </w:p>
    <w:p w14:paraId="3A1A94DB" w14:textId="2075ED4E" w:rsidR="001420B3" w:rsidRPr="001420B3" w:rsidRDefault="001420B3" w:rsidP="00EB48C7">
      <w:pPr>
        <w:spacing w:line="480" w:lineRule="auto"/>
        <w:ind w:firstLine="720"/>
        <w:jc w:val="both"/>
        <w:rPr>
          <w:rFonts w:cs="Times New Roman"/>
        </w:rPr>
      </w:pPr>
      <w:r>
        <w:rPr>
          <w:rFonts w:cs="Times New Roman"/>
        </w:rPr>
        <w:t xml:space="preserve"> </w:t>
      </w:r>
    </w:p>
    <w:p w14:paraId="2576C810" w14:textId="542BC46A" w:rsidR="001420B3" w:rsidRPr="002B297B" w:rsidRDefault="002B297B" w:rsidP="001420B3">
      <w:pPr>
        <w:spacing w:line="480" w:lineRule="auto"/>
        <w:jc w:val="both"/>
        <w:rPr>
          <w:rFonts w:cs="Times New Roman"/>
          <w:b/>
        </w:rPr>
      </w:pPr>
      <w:r>
        <w:rPr>
          <w:rFonts w:cs="Times New Roman"/>
        </w:rPr>
        <w:tab/>
      </w:r>
      <w:r w:rsidRPr="002B297B">
        <w:rPr>
          <w:rFonts w:cs="Times New Roman"/>
          <w:b/>
        </w:rPr>
        <w:t xml:space="preserve">Q.  </w:t>
      </w:r>
      <w:r w:rsidR="00CC22E1">
        <w:rPr>
          <w:rFonts w:cs="Times New Roman"/>
          <w:b/>
        </w:rPr>
        <w:tab/>
      </w:r>
      <w:r w:rsidRPr="002B297B">
        <w:rPr>
          <w:rFonts w:cs="Times New Roman"/>
          <w:b/>
        </w:rPr>
        <w:t>How does this calculation relate to the Company’s calculation of PURPA avoided costs?</w:t>
      </w:r>
    </w:p>
    <w:p w14:paraId="51DB5046" w14:textId="089A6856" w:rsidR="002B297B" w:rsidRDefault="002B297B" w:rsidP="001420B3">
      <w:pPr>
        <w:spacing w:line="480" w:lineRule="auto"/>
        <w:jc w:val="both"/>
        <w:rPr>
          <w:rFonts w:cs="Times New Roman"/>
        </w:rPr>
      </w:pPr>
      <w:r>
        <w:rPr>
          <w:rFonts w:cs="Times New Roman"/>
        </w:rPr>
        <w:tab/>
        <w:t xml:space="preserve">A.  </w:t>
      </w:r>
      <w:r w:rsidR="00CC22E1">
        <w:rPr>
          <w:rFonts w:cs="Times New Roman"/>
        </w:rPr>
        <w:tab/>
      </w:r>
      <w:r w:rsidR="0019327E">
        <w:rPr>
          <w:rFonts w:cs="Times New Roman"/>
        </w:rPr>
        <w:t>The solar avoided cost that the Company has made available has ranged from $31-$37/MWh over the course of the four years I analyzed. At the same time, the average value of solar – in terms of the more expensive, alternative generation avoided – to the grid during those years ranged from $74-$97/MWh. The generation-weighted difference between these values produces the $49/MWh compensation gap mentioned earlier.</w:t>
      </w:r>
    </w:p>
    <w:p w14:paraId="569D63E3" w14:textId="4C49747A" w:rsidR="002B297B" w:rsidRDefault="002B297B" w:rsidP="001420B3">
      <w:pPr>
        <w:spacing w:line="480" w:lineRule="auto"/>
        <w:jc w:val="both"/>
        <w:rPr>
          <w:rFonts w:cs="Times New Roman"/>
        </w:rPr>
      </w:pPr>
    </w:p>
    <w:p w14:paraId="1AC8D12C" w14:textId="160F6BA8" w:rsidR="002B297B" w:rsidRDefault="002B297B" w:rsidP="001420B3">
      <w:pPr>
        <w:spacing w:line="480" w:lineRule="auto"/>
        <w:jc w:val="both"/>
        <w:rPr>
          <w:rFonts w:cs="Times New Roman"/>
          <w:b/>
        </w:rPr>
      </w:pPr>
      <w:r>
        <w:rPr>
          <w:rFonts w:cs="Times New Roman"/>
        </w:rPr>
        <w:tab/>
      </w:r>
      <w:r>
        <w:rPr>
          <w:rFonts w:cs="Times New Roman"/>
          <w:b/>
        </w:rPr>
        <w:t xml:space="preserve">Q.  </w:t>
      </w:r>
      <w:r w:rsidR="00CC22E1">
        <w:rPr>
          <w:rFonts w:cs="Times New Roman"/>
          <w:b/>
        </w:rPr>
        <w:tab/>
      </w:r>
      <w:r>
        <w:rPr>
          <w:rFonts w:cs="Times New Roman"/>
          <w:b/>
        </w:rPr>
        <w:t>If the Company used your recommendation, would its calculation of avoided costs satisfy PURPA’s requirements?</w:t>
      </w:r>
    </w:p>
    <w:p w14:paraId="01F403FB" w14:textId="5D76293B" w:rsidR="0019327E" w:rsidRDefault="002B297B" w:rsidP="0019327E">
      <w:pPr>
        <w:spacing w:line="480" w:lineRule="auto"/>
        <w:jc w:val="both"/>
        <w:rPr>
          <w:rFonts w:cs="Times New Roman"/>
        </w:rPr>
      </w:pPr>
      <w:r>
        <w:rPr>
          <w:rFonts w:cs="Times New Roman"/>
          <w:b/>
        </w:rPr>
        <w:lastRenderedPageBreak/>
        <w:tab/>
      </w:r>
      <w:r>
        <w:rPr>
          <w:rFonts w:cs="Times New Roman"/>
        </w:rPr>
        <w:t xml:space="preserve">A.  </w:t>
      </w:r>
      <w:r w:rsidR="00CC22E1">
        <w:rPr>
          <w:rFonts w:cs="Times New Roman"/>
        </w:rPr>
        <w:tab/>
      </w:r>
      <w:r w:rsidR="0019327E">
        <w:rPr>
          <w:rFonts w:cs="Times New Roman"/>
        </w:rPr>
        <w:t xml:space="preserve">Yes. This calculation better represents the incremental cost of the next unit of energy to meet demand, which aligns with the definition of avoided cost. The Commission should review this calculation and determination in the next filing. </w:t>
      </w:r>
      <w:r w:rsidR="00083B98">
        <w:rPr>
          <w:rFonts w:cs="Times New Roman"/>
        </w:rPr>
        <w:t>My analysis of the hourly marginal avoided energy value of solar strongly suggests that the issue of avoided cost for solar generation be revised.  The clear value provided by solar resources affirms that the Commission should allow for greater solar investment now given the benefits to all customers.  At a minimum.</w:t>
      </w:r>
    </w:p>
    <w:p w14:paraId="4D45BE55" w14:textId="77777777" w:rsidR="002B297B" w:rsidRPr="002B297B" w:rsidRDefault="002B297B" w:rsidP="001420B3">
      <w:pPr>
        <w:spacing w:line="480" w:lineRule="auto"/>
        <w:jc w:val="both"/>
        <w:rPr>
          <w:rFonts w:cs="Times New Roman"/>
        </w:rPr>
      </w:pPr>
    </w:p>
    <w:p w14:paraId="390654D9" w14:textId="172C69F8" w:rsidR="002B297B" w:rsidRPr="002B297B" w:rsidRDefault="002B297B" w:rsidP="001420B3">
      <w:pPr>
        <w:spacing w:line="480" w:lineRule="auto"/>
        <w:jc w:val="both"/>
        <w:rPr>
          <w:rFonts w:cs="Times New Roman"/>
          <w:b/>
        </w:rPr>
      </w:pPr>
    </w:p>
    <w:p w14:paraId="077C56C1" w14:textId="5F6CD3FC" w:rsidR="001420B3" w:rsidRPr="001420B3" w:rsidRDefault="001420B3" w:rsidP="001420B3">
      <w:pPr>
        <w:spacing w:line="480" w:lineRule="auto"/>
        <w:jc w:val="center"/>
        <w:rPr>
          <w:rFonts w:cs="Times New Roman"/>
          <w:b/>
        </w:rPr>
      </w:pPr>
      <w:r>
        <w:rPr>
          <w:rFonts w:cs="Times New Roman"/>
          <w:b/>
        </w:rPr>
        <w:t>RENEWABLE COST BENEFIT FRAMEWORK</w:t>
      </w:r>
    </w:p>
    <w:p w14:paraId="0AEA591C" w14:textId="366DEF62" w:rsidR="008065B7" w:rsidRPr="00925028" w:rsidRDefault="008065B7" w:rsidP="00C321C3">
      <w:pPr>
        <w:spacing w:line="480" w:lineRule="auto"/>
        <w:ind w:firstLine="720"/>
        <w:jc w:val="both"/>
        <w:rPr>
          <w:rFonts w:cs="Times New Roman"/>
          <w:b/>
        </w:rPr>
      </w:pPr>
      <w:r w:rsidRPr="00925028">
        <w:rPr>
          <w:rFonts w:cs="Times New Roman"/>
          <w:b/>
        </w:rPr>
        <w:t>Q.</w:t>
      </w:r>
      <w:r w:rsidRPr="00925028">
        <w:rPr>
          <w:rFonts w:cs="Times New Roman"/>
          <w:b/>
        </w:rPr>
        <w:tab/>
      </w:r>
      <w:r w:rsidR="00925028">
        <w:rPr>
          <w:rFonts w:cs="Times New Roman"/>
          <w:b/>
        </w:rPr>
        <w:t>H</w:t>
      </w:r>
      <w:r w:rsidRPr="00925028">
        <w:rPr>
          <w:rFonts w:cs="Times New Roman"/>
          <w:b/>
        </w:rPr>
        <w:t xml:space="preserve">aving been the first utility executive to use Value of Solar analysis to </w:t>
      </w:r>
      <w:r w:rsidR="00925028">
        <w:rPr>
          <w:rFonts w:cs="Times New Roman"/>
          <w:b/>
        </w:rPr>
        <w:t xml:space="preserve">compensate DSG and having </w:t>
      </w:r>
      <w:r w:rsidR="00505EB9">
        <w:rPr>
          <w:rFonts w:cs="Times New Roman"/>
          <w:b/>
        </w:rPr>
        <w:t>participated in the development of</w:t>
      </w:r>
      <w:r w:rsidRPr="00925028">
        <w:rPr>
          <w:rFonts w:cs="Times New Roman"/>
          <w:b/>
        </w:rPr>
        <w:t xml:space="preserve"> </w:t>
      </w:r>
      <w:r w:rsidR="00800D1E">
        <w:rPr>
          <w:rFonts w:cs="Times New Roman"/>
          <w:b/>
        </w:rPr>
        <w:t xml:space="preserve"> </w:t>
      </w:r>
      <w:r w:rsidR="00EF06CF">
        <w:rPr>
          <w:rFonts w:cs="Times New Roman"/>
          <w:b/>
        </w:rPr>
        <w:t>Value of Solar studies</w:t>
      </w:r>
      <w:r w:rsidR="00925028">
        <w:rPr>
          <w:rFonts w:cs="Times New Roman"/>
          <w:b/>
        </w:rPr>
        <w:t xml:space="preserve"> </w:t>
      </w:r>
      <w:r w:rsidR="004019CB">
        <w:rPr>
          <w:rFonts w:cs="Times New Roman"/>
          <w:b/>
        </w:rPr>
        <w:t xml:space="preserve">in a number of states, </w:t>
      </w:r>
      <w:r w:rsidR="00925028">
        <w:rPr>
          <w:rFonts w:cs="Times New Roman"/>
          <w:b/>
        </w:rPr>
        <w:t>h</w:t>
      </w:r>
      <w:r w:rsidRPr="00925028">
        <w:rPr>
          <w:rFonts w:cs="Times New Roman"/>
          <w:b/>
        </w:rPr>
        <w:t>ow does the Company’s RCB Framework stack up</w:t>
      </w:r>
      <w:r w:rsidR="00925028">
        <w:rPr>
          <w:rFonts w:cs="Times New Roman"/>
          <w:b/>
        </w:rPr>
        <w:t xml:space="preserve"> when assessed</w:t>
      </w:r>
      <w:r w:rsidRPr="00925028">
        <w:rPr>
          <w:rFonts w:cs="Times New Roman"/>
          <w:b/>
        </w:rPr>
        <w:t xml:space="preserve"> against </w:t>
      </w:r>
      <w:r w:rsidR="00925028">
        <w:rPr>
          <w:rFonts w:cs="Times New Roman"/>
          <w:b/>
        </w:rPr>
        <w:t>“</w:t>
      </w:r>
      <w:r w:rsidRPr="00925028">
        <w:rPr>
          <w:rFonts w:cs="Times New Roman"/>
          <w:b/>
        </w:rPr>
        <w:t>best practices</w:t>
      </w:r>
      <w:r w:rsidR="00925028">
        <w:rPr>
          <w:rFonts w:cs="Times New Roman"/>
          <w:b/>
        </w:rPr>
        <w:t>”</w:t>
      </w:r>
      <w:r w:rsidRPr="00925028">
        <w:rPr>
          <w:rFonts w:cs="Times New Roman"/>
          <w:b/>
        </w:rPr>
        <w:t xml:space="preserve"> in Value of Solar analysis?</w:t>
      </w:r>
    </w:p>
    <w:p w14:paraId="5B692E5C" w14:textId="6D193CE5" w:rsidR="008065B7" w:rsidRPr="00925028" w:rsidRDefault="008065B7" w:rsidP="00C321C3">
      <w:pPr>
        <w:spacing w:line="480" w:lineRule="auto"/>
        <w:ind w:firstLine="720"/>
        <w:jc w:val="both"/>
        <w:rPr>
          <w:rFonts w:cs="Times New Roman"/>
        </w:rPr>
      </w:pPr>
      <w:r w:rsidRPr="00925028">
        <w:rPr>
          <w:rFonts w:cs="Times New Roman"/>
        </w:rPr>
        <w:t>A.</w:t>
      </w:r>
      <w:r w:rsidRPr="00925028">
        <w:rPr>
          <w:rFonts w:cs="Times New Roman"/>
        </w:rPr>
        <w:tab/>
      </w:r>
      <w:r w:rsidR="000A47CF">
        <w:rPr>
          <w:rFonts w:cs="Times New Roman"/>
        </w:rPr>
        <w:t xml:space="preserve">(Mr. </w:t>
      </w:r>
      <w:r w:rsidR="00A21216">
        <w:rPr>
          <w:rFonts w:cs="Times New Roman"/>
        </w:rPr>
        <w:t>Rábago</w:t>
      </w:r>
      <w:r w:rsidR="000A47CF">
        <w:rPr>
          <w:rFonts w:cs="Times New Roman"/>
        </w:rPr>
        <w:t xml:space="preserve">) </w:t>
      </w:r>
      <w:r w:rsidRPr="00925028">
        <w:rPr>
          <w:rFonts w:cs="Times New Roman"/>
        </w:rPr>
        <w:t>The Company’s RCB Framework follows best practices in overall structure</w:t>
      </w:r>
      <w:r w:rsidR="00925028">
        <w:rPr>
          <w:rFonts w:cs="Times New Roman"/>
        </w:rPr>
        <w:t>, meaning</w:t>
      </w:r>
      <w:r w:rsidR="00555527">
        <w:rPr>
          <w:rFonts w:cs="Times New Roman"/>
        </w:rPr>
        <w:t xml:space="preserve">, </w:t>
      </w:r>
      <w:r w:rsidR="00925028">
        <w:rPr>
          <w:rFonts w:cs="Times New Roman"/>
        </w:rPr>
        <w:t>t</w:t>
      </w:r>
      <w:r w:rsidRPr="00925028">
        <w:rPr>
          <w:rFonts w:cs="Times New Roman"/>
        </w:rPr>
        <w:t xml:space="preserve">hat </w:t>
      </w:r>
      <w:r w:rsidR="00925028">
        <w:rPr>
          <w:rFonts w:cs="Times New Roman"/>
        </w:rPr>
        <w:t>it</w:t>
      </w:r>
      <w:r w:rsidRPr="00925028">
        <w:rPr>
          <w:rFonts w:cs="Times New Roman"/>
        </w:rPr>
        <w:t>:</w:t>
      </w:r>
    </w:p>
    <w:p w14:paraId="6D24592F" w14:textId="77777777" w:rsidR="008065B7" w:rsidRPr="00104E00" w:rsidRDefault="008065B7" w:rsidP="00C321C3">
      <w:pPr>
        <w:pStyle w:val="ListParagraph"/>
        <w:numPr>
          <w:ilvl w:val="0"/>
          <w:numId w:val="3"/>
        </w:numPr>
        <w:spacing w:line="480" w:lineRule="auto"/>
        <w:jc w:val="both"/>
        <w:rPr>
          <w:rFonts w:cs="Times New Roman"/>
        </w:rPr>
      </w:pPr>
      <w:r w:rsidRPr="00104E00">
        <w:rPr>
          <w:rFonts w:cs="Times New Roman"/>
        </w:rPr>
        <w:t xml:space="preserve">Breaks out its assessment by utility-scale and distributed solar generation (“DSG”) categories; </w:t>
      </w:r>
    </w:p>
    <w:p w14:paraId="267E5125" w14:textId="056457DB" w:rsidR="008065B7" w:rsidRPr="00077B5E" w:rsidRDefault="008065B7" w:rsidP="00C321C3">
      <w:pPr>
        <w:pStyle w:val="ListParagraph"/>
        <w:numPr>
          <w:ilvl w:val="0"/>
          <w:numId w:val="3"/>
        </w:numPr>
        <w:spacing w:line="480" w:lineRule="auto"/>
        <w:jc w:val="both"/>
        <w:rPr>
          <w:rFonts w:cs="Times New Roman"/>
        </w:rPr>
      </w:pPr>
      <w:r w:rsidRPr="00077B5E">
        <w:rPr>
          <w:rFonts w:cs="Times New Roman"/>
        </w:rPr>
        <w:t>Uses a value stack approach to analyze component costs and benefits associated w</w:t>
      </w:r>
      <w:r w:rsidR="00EF06CF">
        <w:rPr>
          <w:rFonts w:cs="Times New Roman"/>
        </w:rPr>
        <w:t>ith solar energy, including DSG;</w:t>
      </w:r>
    </w:p>
    <w:p w14:paraId="56FBAFAA" w14:textId="359E6E9E" w:rsidR="008065B7" w:rsidRPr="00531116" w:rsidRDefault="008065B7" w:rsidP="00C321C3">
      <w:pPr>
        <w:pStyle w:val="ListParagraph"/>
        <w:numPr>
          <w:ilvl w:val="0"/>
          <w:numId w:val="3"/>
        </w:numPr>
        <w:spacing w:line="480" w:lineRule="auto"/>
        <w:jc w:val="both"/>
        <w:rPr>
          <w:rFonts w:cs="Times New Roman"/>
        </w:rPr>
      </w:pPr>
      <w:r w:rsidRPr="00077B5E">
        <w:rPr>
          <w:rFonts w:cs="Times New Roman"/>
        </w:rPr>
        <w:t>Uses a levelization method to return a current value based on life-time benefits and costs</w:t>
      </w:r>
      <w:r w:rsidR="00EF06CF">
        <w:rPr>
          <w:rFonts w:cs="Times New Roman"/>
        </w:rPr>
        <w:t>;</w:t>
      </w:r>
    </w:p>
    <w:p w14:paraId="108EE194" w14:textId="5684B449" w:rsidR="008065B7" w:rsidRPr="00FA390E" w:rsidRDefault="00E34A4B" w:rsidP="00C321C3">
      <w:pPr>
        <w:pStyle w:val="ListParagraph"/>
        <w:numPr>
          <w:ilvl w:val="0"/>
          <w:numId w:val="3"/>
        </w:numPr>
        <w:spacing w:line="480" w:lineRule="auto"/>
        <w:jc w:val="both"/>
        <w:rPr>
          <w:rFonts w:cs="Times New Roman"/>
        </w:rPr>
      </w:pPr>
      <w:r w:rsidRPr="00337762">
        <w:rPr>
          <w:rFonts w:cs="Times New Roman"/>
        </w:rPr>
        <w:t xml:space="preserve">Appears to use utility-specific </w:t>
      </w:r>
      <w:r w:rsidR="003D205F" w:rsidRPr="00570ED9">
        <w:rPr>
          <w:rFonts w:cs="Times New Roman"/>
        </w:rPr>
        <w:t>hourly data</w:t>
      </w:r>
      <w:r w:rsidR="00EF06CF">
        <w:rPr>
          <w:rFonts w:cs="Times New Roman"/>
        </w:rPr>
        <w:t>; and</w:t>
      </w:r>
    </w:p>
    <w:p w14:paraId="4734CE8D" w14:textId="0B11BD19" w:rsidR="00382C83" w:rsidRPr="00382C83" w:rsidRDefault="003D205F" w:rsidP="00382C83">
      <w:pPr>
        <w:pStyle w:val="ListParagraph"/>
        <w:numPr>
          <w:ilvl w:val="0"/>
          <w:numId w:val="3"/>
        </w:numPr>
        <w:spacing w:line="480" w:lineRule="auto"/>
        <w:jc w:val="both"/>
        <w:rPr>
          <w:rFonts w:cs="Times New Roman"/>
        </w:rPr>
      </w:pPr>
      <w:r w:rsidRPr="00EE4563">
        <w:rPr>
          <w:rFonts w:cs="Times New Roman"/>
        </w:rPr>
        <w:t>Is suitable for revision and updating based on new and improved data.</w:t>
      </w:r>
    </w:p>
    <w:p w14:paraId="1DD76958" w14:textId="77777777" w:rsidR="00382C83" w:rsidRDefault="00382C83" w:rsidP="00EF06CF">
      <w:pPr>
        <w:spacing w:line="480" w:lineRule="auto"/>
        <w:ind w:firstLine="720"/>
        <w:jc w:val="both"/>
        <w:rPr>
          <w:rFonts w:cs="Times New Roman"/>
          <w:b/>
        </w:rPr>
      </w:pPr>
    </w:p>
    <w:p w14:paraId="3392DF37" w14:textId="751410DA" w:rsidR="00EF06CF" w:rsidRDefault="00EF06CF" w:rsidP="00EF06CF">
      <w:pPr>
        <w:spacing w:line="480" w:lineRule="auto"/>
        <w:ind w:firstLine="720"/>
        <w:jc w:val="both"/>
        <w:rPr>
          <w:rFonts w:cs="Times New Roman"/>
          <w:b/>
        </w:rPr>
      </w:pPr>
      <w:r>
        <w:rPr>
          <w:rFonts w:cs="Times New Roman"/>
          <w:b/>
        </w:rPr>
        <w:t>Q.</w:t>
      </w:r>
      <w:r>
        <w:rPr>
          <w:rFonts w:cs="Times New Roman"/>
          <w:b/>
        </w:rPr>
        <w:tab/>
        <w:t>Can you identify any other resources that provide guidance on best practices in assessing the value of distributed renewable energy resources, such as DSG?</w:t>
      </w:r>
    </w:p>
    <w:p w14:paraId="2489FE20" w14:textId="55B02DE2" w:rsidR="00EF06CF" w:rsidRDefault="00EF06CF" w:rsidP="00EF06CF">
      <w:pPr>
        <w:spacing w:line="480" w:lineRule="auto"/>
        <w:ind w:firstLine="720"/>
        <w:jc w:val="both"/>
        <w:rPr>
          <w:rFonts w:cs="Times New Roman"/>
        </w:rPr>
      </w:pPr>
      <w:r>
        <w:rPr>
          <w:rFonts w:cs="Times New Roman"/>
        </w:rPr>
        <w:t>A.</w:t>
      </w:r>
      <w:r>
        <w:rPr>
          <w:rFonts w:cs="Times New Roman"/>
        </w:rPr>
        <w:tab/>
        <w:t>Yes. In the end, value analysis is a search for information to inform cost-effectiveness. Since the Company’s last IRP and the adoption of its RCB Framework, considerable progress has been made in development of guidance, particularly work by the National Efficiency Screening Project to develop the “National Standard Practice Manual for Assessing Cost-Effectiveness of Energy Efficiency Resources”</w:t>
      </w:r>
      <w:r>
        <w:rPr>
          <w:rStyle w:val="FootnoteReference"/>
          <w:rFonts w:cs="Times New Roman"/>
        </w:rPr>
        <w:footnoteReference w:id="24"/>
      </w:r>
      <w:r>
        <w:rPr>
          <w:rFonts w:cs="Times New Roman"/>
        </w:rPr>
        <w:t xml:space="preserve"> (“NSPM-EE”). The NSPM provides a comprehensive framework for assessing the cost-effectiveness of energy efficiency resources and can easily be applied in assessing renewable generation resources. It presents an objective and neutral Resource Value Framework that can be used to define a utility’s “Resource Value Test”—a jurisdiction-specific primary cost-effectiveness test. It also provides information, guidance, and templates. In particular, the NSPM-EE articulates a set of “Universal Principles”</w:t>
      </w:r>
      <w:r>
        <w:rPr>
          <w:rStyle w:val="FootnoteReference"/>
          <w:rFonts w:cs="Times New Roman"/>
        </w:rPr>
        <w:footnoteReference w:id="25"/>
      </w:r>
      <w:r>
        <w:rPr>
          <w:rFonts w:cs="Times New Roman"/>
        </w:rPr>
        <w:t xml:space="preserve"> that should serve as a guide for the Company in developing, improving, and applying its RCB Framework. Adapted for that purpose, these principles state that the RCB Framework should:</w:t>
      </w:r>
    </w:p>
    <w:p w14:paraId="5CE6CD7E" w14:textId="77777777" w:rsidR="00EF06CF" w:rsidRPr="00737FC3" w:rsidRDefault="00EF06CF" w:rsidP="00EF06CF">
      <w:pPr>
        <w:pStyle w:val="ListParagraph"/>
        <w:numPr>
          <w:ilvl w:val="0"/>
          <w:numId w:val="7"/>
        </w:numPr>
        <w:spacing w:line="480" w:lineRule="auto"/>
        <w:jc w:val="both"/>
        <w:rPr>
          <w:rFonts w:cs="Times New Roman"/>
        </w:rPr>
      </w:pPr>
      <w:r w:rsidRPr="00737FC3">
        <w:rPr>
          <w:rFonts w:cs="Times New Roman"/>
        </w:rPr>
        <w:t>Recognize that DSG is a resource.</w:t>
      </w:r>
    </w:p>
    <w:p w14:paraId="1D6639A3" w14:textId="77777777" w:rsidR="00EF06CF" w:rsidRPr="0029271A" w:rsidRDefault="00EF06CF" w:rsidP="00EF06CF">
      <w:pPr>
        <w:pStyle w:val="ListParagraph"/>
        <w:numPr>
          <w:ilvl w:val="0"/>
          <w:numId w:val="7"/>
        </w:numPr>
        <w:spacing w:line="480" w:lineRule="auto"/>
        <w:jc w:val="both"/>
        <w:rPr>
          <w:rFonts w:cs="Times New Roman"/>
        </w:rPr>
      </w:pPr>
      <w:r w:rsidRPr="0029271A">
        <w:rPr>
          <w:rFonts w:cs="Times New Roman"/>
        </w:rPr>
        <w:t>Account for applicable policy goals.</w:t>
      </w:r>
    </w:p>
    <w:p w14:paraId="75BDD40A" w14:textId="77777777" w:rsidR="00EF06CF" w:rsidRPr="00DF7089" w:rsidRDefault="00EF06CF" w:rsidP="00EF06CF">
      <w:pPr>
        <w:pStyle w:val="ListParagraph"/>
        <w:numPr>
          <w:ilvl w:val="0"/>
          <w:numId w:val="7"/>
        </w:numPr>
        <w:spacing w:line="480" w:lineRule="auto"/>
        <w:jc w:val="both"/>
        <w:rPr>
          <w:rFonts w:cs="Times New Roman"/>
        </w:rPr>
      </w:pPr>
      <w:r w:rsidRPr="00DF7089">
        <w:rPr>
          <w:rFonts w:cs="Times New Roman"/>
        </w:rPr>
        <w:t>Account for all relevant costs and benefits, including hard-to-quantify impacts.</w:t>
      </w:r>
    </w:p>
    <w:p w14:paraId="0E7C7BD2" w14:textId="77777777" w:rsidR="00EF06CF" w:rsidRPr="00DF7089" w:rsidRDefault="00EF06CF" w:rsidP="00EF06CF">
      <w:pPr>
        <w:pStyle w:val="ListParagraph"/>
        <w:numPr>
          <w:ilvl w:val="0"/>
          <w:numId w:val="7"/>
        </w:numPr>
        <w:spacing w:line="480" w:lineRule="auto"/>
        <w:jc w:val="both"/>
        <w:rPr>
          <w:rFonts w:cs="Times New Roman"/>
        </w:rPr>
      </w:pPr>
      <w:r w:rsidRPr="00DF7089">
        <w:rPr>
          <w:rFonts w:cs="Times New Roman"/>
        </w:rPr>
        <w:t>Ensure symmetry across all relevant costs and benefits.</w:t>
      </w:r>
    </w:p>
    <w:p w14:paraId="58A6E840" w14:textId="77777777" w:rsidR="00EF06CF" w:rsidRPr="00DF7089" w:rsidRDefault="00EF06CF" w:rsidP="00EF06CF">
      <w:pPr>
        <w:pStyle w:val="ListParagraph"/>
        <w:numPr>
          <w:ilvl w:val="0"/>
          <w:numId w:val="7"/>
        </w:numPr>
        <w:spacing w:line="480" w:lineRule="auto"/>
        <w:jc w:val="both"/>
        <w:rPr>
          <w:rFonts w:cs="Times New Roman"/>
        </w:rPr>
      </w:pPr>
      <w:r w:rsidRPr="00DF7089">
        <w:rPr>
          <w:rFonts w:cs="Times New Roman"/>
        </w:rPr>
        <w:t>Apply a forward-looking, long-term analysis that captures incremental impacts of DSG.</w:t>
      </w:r>
    </w:p>
    <w:p w14:paraId="1628CB99" w14:textId="77777777" w:rsidR="00EF06CF" w:rsidRPr="00DF7089" w:rsidRDefault="00EF06CF" w:rsidP="00EF06CF">
      <w:pPr>
        <w:pStyle w:val="ListParagraph"/>
        <w:numPr>
          <w:ilvl w:val="0"/>
          <w:numId w:val="7"/>
        </w:numPr>
        <w:spacing w:line="480" w:lineRule="auto"/>
        <w:jc w:val="both"/>
        <w:rPr>
          <w:rFonts w:cs="Times New Roman"/>
        </w:rPr>
      </w:pPr>
      <w:r w:rsidRPr="00DF7089">
        <w:rPr>
          <w:rFonts w:cs="Times New Roman"/>
        </w:rPr>
        <w:lastRenderedPageBreak/>
        <w:t>Ensure transparency in presenting the analysis and the results.</w:t>
      </w:r>
    </w:p>
    <w:p w14:paraId="57C398CC" w14:textId="77777777" w:rsidR="00EF06CF" w:rsidRDefault="00EF06CF" w:rsidP="00C321C3">
      <w:pPr>
        <w:spacing w:line="480" w:lineRule="auto"/>
        <w:ind w:firstLine="720"/>
        <w:jc w:val="both"/>
        <w:rPr>
          <w:rFonts w:cs="Times New Roman"/>
          <w:b/>
        </w:rPr>
      </w:pPr>
    </w:p>
    <w:p w14:paraId="2C414701" w14:textId="7525CF26" w:rsidR="003D205F" w:rsidRPr="00925028" w:rsidRDefault="003D205F" w:rsidP="00C321C3">
      <w:pPr>
        <w:spacing w:line="480" w:lineRule="auto"/>
        <w:ind w:firstLine="720"/>
        <w:jc w:val="both"/>
        <w:rPr>
          <w:rFonts w:cs="Times New Roman"/>
          <w:b/>
        </w:rPr>
      </w:pPr>
      <w:r w:rsidRPr="00925028">
        <w:rPr>
          <w:rFonts w:cs="Times New Roman"/>
          <w:b/>
        </w:rPr>
        <w:t>Q.</w:t>
      </w:r>
      <w:r w:rsidRPr="00925028">
        <w:rPr>
          <w:rFonts w:cs="Times New Roman"/>
          <w:b/>
        </w:rPr>
        <w:tab/>
        <w:t xml:space="preserve">What are </w:t>
      </w:r>
      <w:r w:rsidR="00EF06CF">
        <w:rPr>
          <w:rFonts w:cs="Times New Roman"/>
          <w:b/>
        </w:rPr>
        <w:t xml:space="preserve">the RCB Framework’s </w:t>
      </w:r>
      <w:r w:rsidRPr="00925028">
        <w:rPr>
          <w:rFonts w:cs="Times New Roman"/>
          <w:b/>
        </w:rPr>
        <w:t>major methodological shortcomings?</w:t>
      </w:r>
    </w:p>
    <w:p w14:paraId="5F4DC2E3" w14:textId="4334FAF1" w:rsidR="003D205F" w:rsidRPr="00925028" w:rsidRDefault="003D205F" w:rsidP="00C321C3">
      <w:pPr>
        <w:spacing w:line="480" w:lineRule="auto"/>
        <w:ind w:firstLine="720"/>
        <w:jc w:val="both"/>
        <w:rPr>
          <w:rFonts w:cs="Times New Roman"/>
        </w:rPr>
      </w:pPr>
      <w:r w:rsidRPr="00925028">
        <w:rPr>
          <w:rFonts w:cs="Times New Roman"/>
        </w:rPr>
        <w:t>A.</w:t>
      </w:r>
      <w:r w:rsidRPr="00925028">
        <w:rPr>
          <w:rFonts w:cs="Times New Roman"/>
        </w:rPr>
        <w:tab/>
      </w:r>
      <w:r w:rsidR="00925028">
        <w:rPr>
          <w:rFonts w:cs="Times New Roman"/>
        </w:rPr>
        <w:t>T</w:t>
      </w:r>
      <w:r w:rsidRPr="00925028">
        <w:rPr>
          <w:rFonts w:cs="Times New Roman"/>
        </w:rPr>
        <w:t xml:space="preserve">he </w:t>
      </w:r>
      <w:r w:rsidR="00925028">
        <w:rPr>
          <w:rFonts w:cs="Times New Roman"/>
        </w:rPr>
        <w:t xml:space="preserve">Company’s </w:t>
      </w:r>
      <w:r w:rsidRPr="00925028">
        <w:rPr>
          <w:rFonts w:cs="Times New Roman"/>
        </w:rPr>
        <w:t xml:space="preserve">RCB Framework has several major shortcomings. </w:t>
      </w:r>
      <w:r w:rsidR="00565D6C">
        <w:rPr>
          <w:rFonts w:cs="Times New Roman"/>
        </w:rPr>
        <w:t xml:space="preserve">I will address some </w:t>
      </w:r>
      <w:r w:rsidRPr="00925028">
        <w:rPr>
          <w:rFonts w:cs="Times New Roman"/>
        </w:rPr>
        <w:t>specific issues in more detail</w:t>
      </w:r>
      <w:r w:rsidR="00565D6C">
        <w:rPr>
          <w:rFonts w:cs="Times New Roman"/>
        </w:rPr>
        <w:t>, but</w:t>
      </w:r>
      <w:r w:rsidR="00505EB9">
        <w:rPr>
          <w:rFonts w:cs="Times New Roman"/>
        </w:rPr>
        <w:t xml:space="preserve"> </w:t>
      </w:r>
      <w:r w:rsidR="00565D6C">
        <w:rPr>
          <w:rFonts w:cs="Times New Roman"/>
        </w:rPr>
        <w:t>th</w:t>
      </w:r>
      <w:r w:rsidRPr="00925028">
        <w:rPr>
          <w:rFonts w:cs="Times New Roman"/>
        </w:rPr>
        <w:t>e major flaws in the RCB Framework include:</w:t>
      </w:r>
    </w:p>
    <w:p w14:paraId="453A60EC" w14:textId="7AE82536" w:rsidR="003D205F" w:rsidRPr="00104E00" w:rsidRDefault="003D205F" w:rsidP="00C321C3">
      <w:pPr>
        <w:pStyle w:val="ListParagraph"/>
        <w:numPr>
          <w:ilvl w:val="0"/>
          <w:numId w:val="4"/>
        </w:numPr>
        <w:spacing w:line="480" w:lineRule="auto"/>
        <w:jc w:val="both"/>
        <w:rPr>
          <w:rFonts w:cs="Times New Roman"/>
        </w:rPr>
      </w:pPr>
      <w:r w:rsidRPr="00565D6C">
        <w:rPr>
          <w:rFonts w:cs="Times New Roman"/>
        </w:rPr>
        <w:t>The RCB Framework is a black box on data</w:t>
      </w:r>
      <w:r w:rsidR="00565D6C">
        <w:rPr>
          <w:rFonts w:cs="Times New Roman"/>
        </w:rPr>
        <w:t>, with a</w:t>
      </w:r>
      <w:r w:rsidRPr="00565D6C">
        <w:rPr>
          <w:rFonts w:cs="Times New Roman"/>
        </w:rPr>
        <w:t>lmost complete technical and statistical opacity. Almost every number in the Company’s analysis is marked trade secret. Formulas are shared, but not the numbers used in them. Even the results shared under trade secret protections do not reveal the inputs and calculations.</w:t>
      </w:r>
    </w:p>
    <w:p w14:paraId="6BA50B22" w14:textId="5FEA4E1F" w:rsidR="003D205F" w:rsidRPr="00104E00" w:rsidRDefault="003D205F" w:rsidP="00C321C3">
      <w:pPr>
        <w:pStyle w:val="ListParagraph"/>
        <w:numPr>
          <w:ilvl w:val="0"/>
          <w:numId w:val="4"/>
        </w:numPr>
        <w:spacing w:line="480" w:lineRule="auto"/>
        <w:jc w:val="both"/>
        <w:rPr>
          <w:rFonts w:cs="Times New Roman"/>
        </w:rPr>
      </w:pPr>
      <w:r w:rsidRPr="00077B5E">
        <w:rPr>
          <w:rFonts w:cs="Times New Roman"/>
        </w:rPr>
        <w:t>The RCB Framework is self-limiting by design. The Company states there are “certain limitations</w:t>
      </w:r>
      <w:r w:rsidR="00277FC3" w:rsidRPr="00077B5E">
        <w:rPr>
          <w:rFonts w:cs="Times New Roman"/>
        </w:rPr>
        <w:t xml:space="preserve"> regarding what can (and cannot) properly be considered in such analyses,</w:t>
      </w:r>
      <w:r w:rsidRPr="00077B5E">
        <w:rPr>
          <w:rFonts w:cs="Times New Roman"/>
        </w:rPr>
        <w:t>”</w:t>
      </w:r>
      <w:r w:rsidRPr="004A4C71">
        <w:rPr>
          <w:rStyle w:val="FootnoteReference"/>
          <w:rFonts w:cs="Times New Roman"/>
        </w:rPr>
        <w:footnoteReference w:id="26"/>
      </w:r>
      <w:r w:rsidR="00277FC3" w:rsidRPr="004A4C71">
        <w:rPr>
          <w:rFonts w:cs="Times New Roman"/>
        </w:rPr>
        <w:t xml:space="preserve"> and related to its status as a vertically integrated, state-regulated utility, but </w:t>
      </w:r>
      <w:r w:rsidR="00505EB9">
        <w:rPr>
          <w:rFonts w:cs="Times New Roman"/>
        </w:rPr>
        <w:t xml:space="preserve">it </w:t>
      </w:r>
      <w:r w:rsidR="00277FC3" w:rsidRPr="004A4C71">
        <w:rPr>
          <w:rFonts w:cs="Times New Roman"/>
        </w:rPr>
        <w:t>does not characterize those limitations or the sources of the limitations in regulation.</w:t>
      </w:r>
    </w:p>
    <w:p w14:paraId="35A9098B" w14:textId="36E87663" w:rsidR="00277FC3" w:rsidRPr="004A4C71" w:rsidRDefault="00277FC3" w:rsidP="00C321C3">
      <w:pPr>
        <w:pStyle w:val="ListParagraph"/>
        <w:numPr>
          <w:ilvl w:val="0"/>
          <w:numId w:val="4"/>
        </w:numPr>
        <w:spacing w:line="480" w:lineRule="auto"/>
        <w:jc w:val="both"/>
        <w:rPr>
          <w:rFonts w:cs="Times New Roman"/>
        </w:rPr>
      </w:pPr>
      <w:r w:rsidRPr="00077B5E">
        <w:rPr>
          <w:rFonts w:cs="Times New Roman"/>
        </w:rPr>
        <w:t>The RCB Framework is selectively self-limiting in its approach to the future, a problem of special significance in the contexts of an IRP and the evaluation of the future stream of costs and benefits associated with solar resources.</w:t>
      </w:r>
      <w:r w:rsidRPr="004A4C71">
        <w:rPr>
          <w:rStyle w:val="FootnoteReference"/>
          <w:rFonts w:cs="Times New Roman"/>
        </w:rPr>
        <w:footnoteReference w:id="27"/>
      </w:r>
    </w:p>
    <w:p w14:paraId="30DFEC71" w14:textId="73A34FB6" w:rsidR="00277FC3" w:rsidRPr="00565D6C" w:rsidRDefault="00277FC3" w:rsidP="00C321C3">
      <w:pPr>
        <w:pStyle w:val="ListParagraph"/>
        <w:numPr>
          <w:ilvl w:val="0"/>
          <w:numId w:val="4"/>
        </w:numPr>
        <w:spacing w:line="480" w:lineRule="auto"/>
        <w:jc w:val="both"/>
        <w:rPr>
          <w:rFonts w:cs="Times New Roman"/>
        </w:rPr>
      </w:pPr>
      <w:r w:rsidRPr="004A4C71">
        <w:rPr>
          <w:rFonts w:cs="Times New Roman"/>
        </w:rPr>
        <w:t>The RCB Framework relies upon nested assumptions that are not transparently documented as to assumptions or data</w:t>
      </w:r>
      <w:r w:rsidR="00565D6C">
        <w:rPr>
          <w:rFonts w:cs="Times New Roman"/>
        </w:rPr>
        <w:t>, m</w:t>
      </w:r>
      <w:r w:rsidRPr="004A4C71">
        <w:rPr>
          <w:rFonts w:cs="Times New Roman"/>
        </w:rPr>
        <w:t>ost notably, the “Capacity Worth Factor Table”</w:t>
      </w:r>
      <w:r w:rsidR="00EF7DAF">
        <w:rPr>
          <w:rFonts w:cs="Times New Roman"/>
        </w:rPr>
        <w:t xml:space="preserve"> (“CWFT”)</w:t>
      </w:r>
      <w:r w:rsidRPr="004A4C71">
        <w:rPr>
          <w:rFonts w:cs="Times New Roman"/>
        </w:rPr>
        <w:t xml:space="preserve"> and the “Incremental Capacity Equivalent”</w:t>
      </w:r>
      <w:r w:rsidR="00EF7DAF">
        <w:rPr>
          <w:rFonts w:cs="Times New Roman"/>
        </w:rPr>
        <w:t xml:space="preserve"> (“ICE”).</w:t>
      </w:r>
    </w:p>
    <w:p w14:paraId="197E87D1" w14:textId="3C3563F4" w:rsidR="00277FC3" w:rsidRPr="004A4C71" w:rsidRDefault="009765EA" w:rsidP="00C321C3">
      <w:pPr>
        <w:pStyle w:val="ListParagraph"/>
        <w:numPr>
          <w:ilvl w:val="0"/>
          <w:numId w:val="4"/>
        </w:numPr>
        <w:spacing w:line="480" w:lineRule="auto"/>
        <w:jc w:val="both"/>
        <w:rPr>
          <w:rFonts w:cs="Times New Roman"/>
        </w:rPr>
      </w:pPr>
      <w:r w:rsidRPr="00104E00">
        <w:rPr>
          <w:rFonts w:cs="Times New Roman"/>
        </w:rPr>
        <w:lastRenderedPageBreak/>
        <w:t xml:space="preserve">The RCB Framework </w:t>
      </w:r>
      <w:r w:rsidR="00CD77F8">
        <w:rPr>
          <w:rFonts w:cs="Times New Roman"/>
        </w:rPr>
        <w:t>does not include</w:t>
      </w:r>
      <w:r w:rsidRPr="00104E00">
        <w:rPr>
          <w:rFonts w:cs="Times New Roman"/>
        </w:rPr>
        <w:t xml:space="preserve"> evaluation of solar benefits and assumes solar costs in several areas based on what the Company “believes,” but without </w:t>
      </w:r>
      <w:r w:rsidR="0000605F" w:rsidRPr="00077B5E">
        <w:rPr>
          <w:rFonts w:cs="Times New Roman"/>
        </w:rPr>
        <w:t>review or analysis of available data and studies</w:t>
      </w:r>
      <w:r w:rsidR="00565D6C">
        <w:rPr>
          <w:rFonts w:cs="Times New Roman"/>
        </w:rPr>
        <w:t xml:space="preserve">, such as </w:t>
      </w:r>
      <w:r w:rsidR="0000605F" w:rsidRPr="00565D6C">
        <w:rPr>
          <w:rFonts w:cs="Times New Roman"/>
        </w:rPr>
        <w:t>fuel hedging benefits,</w:t>
      </w:r>
      <w:r w:rsidR="0000605F" w:rsidRPr="004A4C71">
        <w:rPr>
          <w:rStyle w:val="FootnoteReference"/>
          <w:rFonts w:cs="Times New Roman"/>
        </w:rPr>
        <w:footnoteReference w:id="28"/>
      </w:r>
      <w:r w:rsidR="0000605F" w:rsidRPr="004A4C71">
        <w:rPr>
          <w:rFonts w:cs="Times New Roman"/>
        </w:rPr>
        <w:t xml:space="preserve"> deferred distribution investment benefits,</w:t>
      </w:r>
      <w:r w:rsidR="0000605F" w:rsidRPr="004A4C71">
        <w:rPr>
          <w:rStyle w:val="FootnoteReference"/>
          <w:rFonts w:cs="Times New Roman"/>
        </w:rPr>
        <w:footnoteReference w:id="29"/>
      </w:r>
      <w:r w:rsidR="0000605F" w:rsidRPr="004A4C71">
        <w:rPr>
          <w:rFonts w:cs="Times New Roman"/>
        </w:rPr>
        <w:t xml:space="preserve"> ancillary services costs,</w:t>
      </w:r>
      <w:r w:rsidR="0000605F" w:rsidRPr="004A4C71">
        <w:rPr>
          <w:rStyle w:val="FootnoteReference"/>
          <w:rFonts w:cs="Times New Roman"/>
        </w:rPr>
        <w:footnoteReference w:id="30"/>
      </w:r>
      <w:r w:rsidR="0000605F" w:rsidRPr="004A4C71">
        <w:rPr>
          <w:rFonts w:cs="Times New Roman"/>
        </w:rPr>
        <w:t xml:space="preserve"> and the potential benefits of islanded operation of DSG.</w:t>
      </w:r>
      <w:r w:rsidR="0000605F" w:rsidRPr="004A4C71">
        <w:rPr>
          <w:rStyle w:val="FootnoteReference"/>
          <w:rFonts w:cs="Times New Roman"/>
        </w:rPr>
        <w:footnoteReference w:id="31"/>
      </w:r>
    </w:p>
    <w:p w14:paraId="262D0B75" w14:textId="409E2A94" w:rsidR="0000605F" w:rsidRDefault="0000605F" w:rsidP="00C321C3">
      <w:pPr>
        <w:pStyle w:val="ListParagraph"/>
        <w:numPr>
          <w:ilvl w:val="0"/>
          <w:numId w:val="4"/>
        </w:numPr>
        <w:spacing w:line="480" w:lineRule="auto"/>
        <w:jc w:val="both"/>
        <w:rPr>
          <w:rFonts w:cs="Times New Roman"/>
        </w:rPr>
      </w:pPr>
      <w:r w:rsidRPr="004A4C71">
        <w:rPr>
          <w:rFonts w:cs="Times New Roman"/>
        </w:rPr>
        <w:t xml:space="preserve">Neither the RCB Framework nor the IRP explain how the results of the RCB Framework analysis are translated into </w:t>
      </w:r>
      <w:r w:rsidR="005A4BD1" w:rsidRPr="004A4C71">
        <w:rPr>
          <w:rFonts w:cs="Times New Roman"/>
        </w:rPr>
        <w:t xml:space="preserve">values used to determine the amount of solar resources </w:t>
      </w:r>
      <w:r w:rsidR="005A4BD1" w:rsidRPr="00104E00">
        <w:rPr>
          <w:rFonts w:cs="Times New Roman"/>
        </w:rPr>
        <w:t>proposed in the IRP or the rates for payment, compensation, or credit for DSG production</w:t>
      </w:r>
      <w:r w:rsidR="00EF06CF">
        <w:rPr>
          <w:rFonts w:cs="Times New Roman"/>
        </w:rPr>
        <w:t xml:space="preserve">, and apparently, the Company did not rely on the RCB Framework (or any other </w:t>
      </w:r>
      <w:r w:rsidR="00C667AD">
        <w:rPr>
          <w:rFonts w:cs="Times New Roman"/>
        </w:rPr>
        <w:t>quantitative</w:t>
      </w:r>
      <w:r w:rsidR="00EF06CF">
        <w:rPr>
          <w:rFonts w:cs="Times New Roman"/>
        </w:rPr>
        <w:t xml:space="preserve"> methodology) to determine the size of its solar proposal</w:t>
      </w:r>
      <w:r w:rsidR="005A4BD1" w:rsidRPr="00104E00">
        <w:rPr>
          <w:rFonts w:cs="Times New Roman"/>
        </w:rPr>
        <w:t>.</w:t>
      </w:r>
    </w:p>
    <w:p w14:paraId="39EC664E" w14:textId="77777777" w:rsidR="00B74338" w:rsidRDefault="00B74338" w:rsidP="00C321C3">
      <w:pPr>
        <w:spacing w:line="480" w:lineRule="auto"/>
        <w:ind w:firstLine="720"/>
        <w:jc w:val="both"/>
        <w:rPr>
          <w:rFonts w:cs="Times New Roman"/>
          <w:b/>
        </w:rPr>
      </w:pPr>
    </w:p>
    <w:p w14:paraId="66042BF6" w14:textId="7622BF04" w:rsidR="005A4BD1" w:rsidRPr="00B102D5" w:rsidRDefault="005A4BD1" w:rsidP="00C321C3">
      <w:pPr>
        <w:spacing w:line="480" w:lineRule="auto"/>
        <w:ind w:firstLine="720"/>
        <w:jc w:val="both"/>
        <w:rPr>
          <w:rFonts w:cs="Times New Roman"/>
          <w:b/>
        </w:rPr>
      </w:pPr>
      <w:r w:rsidRPr="00565D6C">
        <w:rPr>
          <w:rFonts w:cs="Times New Roman"/>
          <w:b/>
        </w:rPr>
        <w:t>Q.</w:t>
      </w:r>
      <w:r w:rsidRPr="00565D6C">
        <w:rPr>
          <w:rFonts w:cs="Times New Roman"/>
          <w:b/>
        </w:rPr>
        <w:tab/>
        <w:t xml:space="preserve">Based on your review of the </w:t>
      </w:r>
      <w:r w:rsidR="00B102D5">
        <w:rPr>
          <w:rFonts w:cs="Times New Roman"/>
          <w:b/>
        </w:rPr>
        <w:t xml:space="preserve">Company’s </w:t>
      </w:r>
      <w:r w:rsidRPr="00565D6C">
        <w:rPr>
          <w:rFonts w:cs="Times New Roman"/>
          <w:b/>
        </w:rPr>
        <w:t xml:space="preserve">RCB Framework and how it is used in the analysis of DSG, </w:t>
      </w:r>
      <w:r w:rsidR="00B74338">
        <w:rPr>
          <w:rFonts w:cs="Times New Roman"/>
          <w:b/>
        </w:rPr>
        <w:t>summarize the</w:t>
      </w:r>
      <w:r w:rsidRPr="00565D6C">
        <w:rPr>
          <w:rFonts w:cs="Times New Roman"/>
          <w:b/>
        </w:rPr>
        <w:t xml:space="preserve"> recommendations you ultimately offer to the Commission and the Company</w:t>
      </w:r>
      <w:r w:rsidRPr="00B102D5">
        <w:rPr>
          <w:rFonts w:cs="Times New Roman"/>
          <w:b/>
        </w:rPr>
        <w:t>?</w:t>
      </w:r>
    </w:p>
    <w:p w14:paraId="4917583B" w14:textId="5ECD9D7C" w:rsidR="005A4BD1" w:rsidRPr="00B102D5" w:rsidRDefault="005A4BD1" w:rsidP="00C321C3">
      <w:pPr>
        <w:spacing w:line="480" w:lineRule="auto"/>
        <w:ind w:firstLine="720"/>
        <w:jc w:val="both"/>
        <w:rPr>
          <w:rFonts w:cs="Times New Roman"/>
        </w:rPr>
      </w:pPr>
      <w:r w:rsidRPr="00B102D5">
        <w:rPr>
          <w:rFonts w:cs="Times New Roman"/>
        </w:rPr>
        <w:t>A.</w:t>
      </w:r>
      <w:r w:rsidRPr="00B102D5">
        <w:rPr>
          <w:rFonts w:cs="Times New Roman"/>
        </w:rPr>
        <w:tab/>
        <w:t xml:space="preserve">I have several recommendations </w:t>
      </w:r>
      <w:r w:rsidR="00B102D5">
        <w:rPr>
          <w:rFonts w:cs="Times New Roman"/>
        </w:rPr>
        <w:t xml:space="preserve">to improve </w:t>
      </w:r>
      <w:r w:rsidRPr="00B102D5">
        <w:rPr>
          <w:rFonts w:cs="Times New Roman"/>
        </w:rPr>
        <w:t>the RCB Framework:</w:t>
      </w:r>
    </w:p>
    <w:p w14:paraId="1FA09D70" w14:textId="2B2144C2" w:rsidR="005A4BD1" w:rsidRPr="00077B5E" w:rsidRDefault="005A4BD1" w:rsidP="00C321C3">
      <w:pPr>
        <w:pStyle w:val="ListParagraph"/>
        <w:numPr>
          <w:ilvl w:val="0"/>
          <w:numId w:val="5"/>
        </w:numPr>
        <w:spacing w:line="480" w:lineRule="auto"/>
        <w:jc w:val="both"/>
        <w:rPr>
          <w:rFonts w:cs="Times New Roman"/>
        </w:rPr>
      </w:pPr>
      <w:r w:rsidRPr="00104E00">
        <w:rPr>
          <w:rFonts w:cs="Times New Roman"/>
        </w:rPr>
        <w:t xml:space="preserve">The Company should make every aspect of the RCB Framework analysis transparent and public, including the methods </w:t>
      </w:r>
      <w:r w:rsidR="00505EB9">
        <w:rPr>
          <w:rFonts w:cs="Times New Roman"/>
        </w:rPr>
        <w:t xml:space="preserve">by </w:t>
      </w:r>
      <w:r w:rsidRPr="00104E00">
        <w:rPr>
          <w:rFonts w:cs="Times New Roman"/>
        </w:rPr>
        <w:t>which the data and calculations are translated into assumptions and calculations leading to IRP procurement amounts and rates for payment, compensation, and credit for DSG.</w:t>
      </w:r>
    </w:p>
    <w:p w14:paraId="6FC48888" w14:textId="5728451E" w:rsidR="00E860E6" w:rsidRPr="00B102D5" w:rsidRDefault="00E860E6" w:rsidP="00C321C3">
      <w:pPr>
        <w:pStyle w:val="ListParagraph"/>
        <w:numPr>
          <w:ilvl w:val="0"/>
          <w:numId w:val="5"/>
        </w:numPr>
        <w:spacing w:line="480" w:lineRule="auto"/>
        <w:jc w:val="both"/>
        <w:rPr>
          <w:rFonts w:cs="Times New Roman"/>
        </w:rPr>
      </w:pPr>
      <w:r w:rsidRPr="00077B5E">
        <w:rPr>
          <w:rFonts w:cs="Times New Roman"/>
        </w:rPr>
        <w:t xml:space="preserve">The Company should provide and annually update the data and calculations to support its </w:t>
      </w:r>
      <w:r w:rsidRPr="00B102D5">
        <w:rPr>
          <w:rFonts w:cs="Times New Roman"/>
        </w:rPr>
        <w:t>ICE and CWFT factors.</w:t>
      </w:r>
    </w:p>
    <w:p w14:paraId="61B6C81C" w14:textId="77777777" w:rsidR="00421497" w:rsidRPr="00104E00" w:rsidRDefault="00421497" w:rsidP="00C321C3">
      <w:pPr>
        <w:pStyle w:val="ListParagraph"/>
        <w:numPr>
          <w:ilvl w:val="0"/>
          <w:numId w:val="5"/>
        </w:numPr>
        <w:spacing w:line="480" w:lineRule="auto"/>
        <w:jc w:val="both"/>
        <w:rPr>
          <w:rFonts w:cs="Times New Roman"/>
        </w:rPr>
      </w:pPr>
      <w:r w:rsidRPr="00104E00">
        <w:rPr>
          <w:rFonts w:cs="Times New Roman"/>
        </w:rPr>
        <w:lastRenderedPageBreak/>
        <w:t>The Company should adopt a schedule of annually updating and publishing RCB Framework analyses, including spreadsheets with data cells unlocked for use by market participants and the public.</w:t>
      </w:r>
    </w:p>
    <w:p w14:paraId="3C27BA01" w14:textId="77777777" w:rsidR="005A4BD1" w:rsidRPr="00531116" w:rsidRDefault="005A4BD1" w:rsidP="00C321C3">
      <w:pPr>
        <w:pStyle w:val="ListParagraph"/>
        <w:numPr>
          <w:ilvl w:val="0"/>
          <w:numId w:val="5"/>
        </w:numPr>
        <w:spacing w:line="480" w:lineRule="auto"/>
        <w:jc w:val="both"/>
        <w:rPr>
          <w:rFonts w:cs="Times New Roman"/>
        </w:rPr>
      </w:pPr>
      <w:r w:rsidRPr="00077B5E">
        <w:rPr>
          <w:rFonts w:cs="Times New Roman"/>
        </w:rPr>
        <w:t>The Company should develop estimates for so-called externality values relating to environmental and social impacts.</w:t>
      </w:r>
      <w:r w:rsidR="00CE51EE" w:rsidRPr="00077B5E">
        <w:rPr>
          <w:rFonts w:cs="Times New Roman"/>
        </w:rPr>
        <w:t xml:space="preserve"> </w:t>
      </w:r>
      <w:r w:rsidR="009A7AB4" w:rsidRPr="00077B5E">
        <w:rPr>
          <w:rFonts w:cs="Times New Roman"/>
        </w:rPr>
        <w:t>Studying and reporting these values would inform the Commission’s evaluation of whether the IRP and the Company’s rates are just and reasonable,</w:t>
      </w:r>
      <w:r w:rsidR="009A7AB4" w:rsidRPr="00531116">
        <w:rPr>
          <w:rFonts w:cs="Times New Roman"/>
        </w:rPr>
        <w:t xml:space="preserve"> even if the values are not specifically included in the rate calculation.</w:t>
      </w:r>
    </w:p>
    <w:p w14:paraId="5B179E6A" w14:textId="6777194C" w:rsidR="009A7AB4" w:rsidRPr="00B102D5" w:rsidRDefault="00421497" w:rsidP="00C321C3">
      <w:pPr>
        <w:pStyle w:val="ListParagraph"/>
        <w:numPr>
          <w:ilvl w:val="0"/>
          <w:numId w:val="5"/>
        </w:numPr>
        <w:spacing w:line="480" w:lineRule="auto"/>
        <w:jc w:val="both"/>
        <w:rPr>
          <w:rFonts w:cs="Times New Roman"/>
        </w:rPr>
      </w:pPr>
      <w:r w:rsidRPr="00337762">
        <w:rPr>
          <w:rFonts w:cs="Times New Roman"/>
        </w:rPr>
        <w:t>The Company should produce and include in the RCB Framework</w:t>
      </w:r>
      <w:r w:rsidR="00B102D5">
        <w:rPr>
          <w:rFonts w:cs="Times New Roman"/>
        </w:rPr>
        <w:t xml:space="preserve"> its own</w:t>
      </w:r>
      <w:r w:rsidR="00DD1779">
        <w:rPr>
          <w:rFonts w:cs="Times New Roman"/>
        </w:rPr>
        <w:t xml:space="preserve"> </w:t>
      </w:r>
      <w:r w:rsidRPr="00B102D5">
        <w:rPr>
          <w:rFonts w:cs="Times New Roman"/>
        </w:rPr>
        <w:t xml:space="preserve">reasonable estimates of </w:t>
      </w:r>
      <w:r w:rsidR="00B102D5">
        <w:rPr>
          <w:rFonts w:cs="Times New Roman"/>
        </w:rPr>
        <w:t>its</w:t>
      </w:r>
      <w:r w:rsidRPr="00B102D5">
        <w:rPr>
          <w:rFonts w:cs="Times New Roman"/>
        </w:rPr>
        <w:t xml:space="preserve"> costs of carbon emissions </w:t>
      </w:r>
      <w:r w:rsidR="00B102D5">
        <w:rPr>
          <w:rFonts w:cs="Times New Roman"/>
        </w:rPr>
        <w:t xml:space="preserve">reduction developed </w:t>
      </w:r>
      <w:r w:rsidRPr="00B102D5">
        <w:rPr>
          <w:rFonts w:cs="Times New Roman"/>
        </w:rPr>
        <w:t xml:space="preserve">by the Company and </w:t>
      </w:r>
      <w:r w:rsidR="00B102D5">
        <w:rPr>
          <w:rFonts w:cs="Times New Roman"/>
        </w:rPr>
        <w:t xml:space="preserve">its parent, </w:t>
      </w:r>
      <w:r w:rsidRPr="00B102D5">
        <w:rPr>
          <w:rFonts w:cs="Times New Roman"/>
        </w:rPr>
        <w:t>Southern Company</w:t>
      </w:r>
      <w:r w:rsidR="00B102D5">
        <w:rPr>
          <w:rFonts w:cs="Times New Roman"/>
        </w:rPr>
        <w:t>,</w:t>
      </w:r>
      <w:r w:rsidRPr="00B102D5">
        <w:rPr>
          <w:rFonts w:cs="Times New Roman"/>
        </w:rPr>
        <w:t xml:space="preserve"> in its internal planning and communications with shareholders</w:t>
      </w:r>
      <w:r w:rsidR="00DD1779">
        <w:rPr>
          <w:rFonts w:cs="Times New Roman"/>
        </w:rPr>
        <w:t xml:space="preserve"> and the public.</w:t>
      </w:r>
    </w:p>
    <w:p w14:paraId="3425317C" w14:textId="77777777" w:rsidR="00421497" w:rsidRPr="00077B5E" w:rsidRDefault="00421497" w:rsidP="00C321C3">
      <w:pPr>
        <w:pStyle w:val="ListParagraph"/>
        <w:numPr>
          <w:ilvl w:val="0"/>
          <w:numId w:val="5"/>
        </w:numPr>
        <w:spacing w:line="480" w:lineRule="auto"/>
        <w:jc w:val="both"/>
        <w:rPr>
          <w:rFonts w:cs="Times New Roman"/>
        </w:rPr>
      </w:pPr>
      <w:r w:rsidRPr="00104E00">
        <w:rPr>
          <w:rFonts w:cs="Times New Roman"/>
        </w:rPr>
        <w:t>The Company should develop estimate values for fuel hedging benefits, deferred distribution investment benefits, ancillary services costs (especially for DSG with enabled smart inverters), and the potential benefits of islanded operation of DSG.</w:t>
      </w:r>
    </w:p>
    <w:p w14:paraId="11E827E2" w14:textId="77777777" w:rsidR="00E860E6" w:rsidRPr="00531116" w:rsidRDefault="00E860E6" w:rsidP="00C321C3">
      <w:pPr>
        <w:pStyle w:val="ListParagraph"/>
        <w:numPr>
          <w:ilvl w:val="0"/>
          <w:numId w:val="5"/>
        </w:numPr>
        <w:spacing w:line="480" w:lineRule="auto"/>
        <w:jc w:val="both"/>
        <w:rPr>
          <w:rFonts w:cs="Times New Roman"/>
        </w:rPr>
      </w:pPr>
      <w:r w:rsidRPr="00077B5E">
        <w:rPr>
          <w:rFonts w:cs="Times New Roman"/>
        </w:rPr>
        <w:t xml:space="preserve">The Company should make other changes in its RCB Framework as discussed in the testimony that follows, including: eliminate the generation remix component, assign a value of zero to the Support Capacity component until real data has been gathered from actual operating DSG installations, </w:t>
      </w:r>
    </w:p>
    <w:p w14:paraId="124EC7AB" w14:textId="77777777" w:rsidR="00E860E6" w:rsidRPr="00B102D5" w:rsidRDefault="008830FA" w:rsidP="00C321C3">
      <w:pPr>
        <w:pStyle w:val="ListParagraph"/>
        <w:numPr>
          <w:ilvl w:val="0"/>
          <w:numId w:val="5"/>
        </w:numPr>
        <w:spacing w:line="480" w:lineRule="auto"/>
        <w:jc w:val="both"/>
        <w:rPr>
          <w:rFonts w:cs="Times New Roman"/>
        </w:rPr>
      </w:pPr>
      <w:r w:rsidRPr="00337762">
        <w:rPr>
          <w:rFonts w:cs="Times New Roman"/>
        </w:rPr>
        <w:t>The Company should develop a solar</w:t>
      </w:r>
      <w:r w:rsidR="00B102D5">
        <w:rPr>
          <w:rFonts w:cs="Times New Roman"/>
        </w:rPr>
        <w:t xml:space="preserve"> </w:t>
      </w:r>
      <w:r w:rsidRPr="00B102D5">
        <w:rPr>
          <w:rFonts w:cs="Times New Roman"/>
        </w:rPr>
        <w:t>+</w:t>
      </w:r>
      <w:r w:rsidR="00B102D5">
        <w:rPr>
          <w:rFonts w:cs="Times New Roman"/>
        </w:rPr>
        <w:t xml:space="preserve"> </w:t>
      </w:r>
      <w:r w:rsidRPr="00B102D5">
        <w:rPr>
          <w:rFonts w:cs="Times New Roman"/>
        </w:rPr>
        <w:t>storage component for inclusion in the RCB Framework.</w:t>
      </w:r>
    </w:p>
    <w:p w14:paraId="734EB84B" w14:textId="21137B42" w:rsidR="008830FA" w:rsidRPr="00B102D5" w:rsidRDefault="00361336" w:rsidP="00C321C3">
      <w:pPr>
        <w:pStyle w:val="ListParagraph"/>
        <w:numPr>
          <w:ilvl w:val="0"/>
          <w:numId w:val="5"/>
        </w:numPr>
        <w:spacing w:line="480" w:lineRule="auto"/>
        <w:jc w:val="both"/>
        <w:rPr>
          <w:rFonts w:cs="Times New Roman"/>
        </w:rPr>
      </w:pPr>
      <w:r w:rsidRPr="00B102D5">
        <w:rPr>
          <w:rFonts w:cs="Times New Roman"/>
        </w:rPr>
        <w:lastRenderedPageBreak/>
        <w:t>The Company should evaluate the benefits of DSG</w:t>
      </w:r>
      <w:r w:rsidR="00B102D5">
        <w:rPr>
          <w:rFonts w:cs="Times New Roman"/>
        </w:rPr>
        <w:t xml:space="preserve"> to</w:t>
      </w:r>
      <w:r w:rsidRPr="00B102D5">
        <w:rPr>
          <w:rFonts w:cs="Times New Roman"/>
        </w:rPr>
        <w:t xml:space="preserve"> reduc</w:t>
      </w:r>
      <w:r w:rsidR="00B102D5">
        <w:rPr>
          <w:rFonts w:cs="Times New Roman"/>
        </w:rPr>
        <w:t>e</w:t>
      </w:r>
      <w:r w:rsidRPr="00B102D5">
        <w:rPr>
          <w:rFonts w:cs="Times New Roman"/>
        </w:rPr>
        <w:t xml:space="preserve"> the need for and magnitude of distribution investments through reduced wear and tear and translate those </w:t>
      </w:r>
      <w:r w:rsidR="00B102D5">
        <w:rPr>
          <w:rFonts w:cs="Times New Roman"/>
        </w:rPr>
        <w:t>benefits</w:t>
      </w:r>
      <w:r w:rsidRPr="00B102D5">
        <w:rPr>
          <w:rFonts w:cs="Times New Roman"/>
        </w:rPr>
        <w:t xml:space="preserve"> into a value </w:t>
      </w:r>
      <w:r w:rsidR="00B102D5">
        <w:rPr>
          <w:rFonts w:cs="Times New Roman"/>
        </w:rPr>
        <w:t xml:space="preserve">to be used </w:t>
      </w:r>
      <w:r w:rsidRPr="00B102D5">
        <w:rPr>
          <w:rFonts w:cs="Times New Roman"/>
        </w:rPr>
        <w:t>in the RCB Framework.</w:t>
      </w:r>
    </w:p>
    <w:p w14:paraId="2E0118E6" w14:textId="77777777" w:rsidR="00361336" w:rsidRPr="00077B5E" w:rsidRDefault="00475070" w:rsidP="00C321C3">
      <w:pPr>
        <w:pStyle w:val="ListParagraph"/>
        <w:numPr>
          <w:ilvl w:val="0"/>
          <w:numId w:val="5"/>
        </w:numPr>
        <w:spacing w:line="480" w:lineRule="auto"/>
        <w:jc w:val="both"/>
        <w:rPr>
          <w:rFonts w:cs="Times New Roman"/>
        </w:rPr>
      </w:pPr>
      <w:r w:rsidRPr="00104E00">
        <w:rPr>
          <w:rFonts w:cs="Times New Roman"/>
        </w:rPr>
        <w:t>The Company should shelve any consideration of generation remix costs until it has thoroughly and transparently evaluated the entire issue.</w:t>
      </w:r>
    </w:p>
    <w:p w14:paraId="7B24E892" w14:textId="77777777" w:rsidR="00475070" w:rsidRDefault="00475070" w:rsidP="00C321C3">
      <w:pPr>
        <w:pStyle w:val="ListParagraph"/>
        <w:numPr>
          <w:ilvl w:val="0"/>
          <w:numId w:val="5"/>
        </w:numPr>
        <w:spacing w:line="480" w:lineRule="auto"/>
        <w:jc w:val="both"/>
        <w:rPr>
          <w:rFonts w:cs="Times New Roman"/>
        </w:rPr>
      </w:pPr>
      <w:r w:rsidRPr="00077B5E">
        <w:rPr>
          <w:rFonts w:cs="Times New Roman"/>
        </w:rPr>
        <w:t>The Company should shelve the proposed Support Capacity charge against DSG in its RCB Framework.</w:t>
      </w:r>
    </w:p>
    <w:p w14:paraId="63A1AF95" w14:textId="54251BE4" w:rsidR="00B74338" w:rsidRDefault="00B74338" w:rsidP="00B74338">
      <w:pPr>
        <w:pStyle w:val="ListParagraph"/>
        <w:numPr>
          <w:ilvl w:val="0"/>
          <w:numId w:val="5"/>
        </w:numPr>
        <w:spacing w:line="480" w:lineRule="auto"/>
        <w:jc w:val="both"/>
        <w:rPr>
          <w:rFonts w:cs="Times New Roman"/>
        </w:rPr>
      </w:pPr>
      <w:r>
        <w:rPr>
          <w:rFonts w:cs="Times New Roman"/>
        </w:rPr>
        <w:t xml:space="preserve">The Company should not treat thermal plant </w:t>
      </w:r>
      <w:r w:rsidR="00EB4686">
        <w:rPr>
          <w:rFonts w:cs="Times New Roman"/>
        </w:rPr>
        <w:t>Bottom O</w:t>
      </w:r>
      <w:r>
        <w:rPr>
          <w:rFonts w:cs="Times New Roman"/>
        </w:rPr>
        <w:t>ut costs as a cost of renewable energy generation.</w:t>
      </w:r>
    </w:p>
    <w:p w14:paraId="4CD9C4DD" w14:textId="77777777" w:rsidR="00B74338" w:rsidRDefault="00B74338" w:rsidP="00B74338">
      <w:pPr>
        <w:pStyle w:val="ListParagraph"/>
        <w:numPr>
          <w:ilvl w:val="0"/>
          <w:numId w:val="5"/>
        </w:numPr>
        <w:spacing w:line="480" w:lineRule="auto"/>
        <w:jc w:val="both"/>
        <w:rPr>
          <w:rFonts w:cs="Times New Roman"/>
        </w:rPr>
      </w:pPr>
      <w:r>
        <w:rPr>
          <w:rFonts w:cs="Times New Roman"/>
        </w:rPr>
        <w:t>The Company should thoroughly evaluated the grid security benefits of DSG, including benefits that could accrue when that DSG is operating in parallel with or in an islanded mode from the grid.</w:t>
      </w:r>
    </w:p>
    <w:p w14:paraId="1AB497D1" w14:textId="20E0422C" w:rsidR="00464294" w:rsidRPr="00077B5E" w:rsidRDefault="00464294" w:rsidP="00B74338">
      <w:pPr>
        <w:pStyle w:val="ListParagraph"/>
        <w:numPr>
          <w:ilvl w:val="0"/>
          <w:numId w:val="5"/>
        </w:numPr>
        <w:spacing w:line="480" w:lineRule="auto"/>
        <w:jc w:val="both"/>
        <w:rPr>
          <w:rFonts w:cs="Times New Roman"/>
        </w:rPr>
      </w:pPr>
      <w:r>
        <w:rPr>
          <w:rFonts w:cs="Times New Roman"/>
        </w:rPr>
        <w:t>The Company should reflect in the RCB Framework the full value it realizes from taking RECs from solar generators.</w:t>
      </w:r>
    </w:p>
    <w:p w14:paraId="51FB3202" w14:textId="77777777" w:rsidR="00475070" w:rsidRPr="00B102D5" w:rsidRDefault="00475070" w:rsidP="00C321C3">
      <w:pPr>
        <w:pStyle w:val="ListParagraph"/>
        <w:numPr>
          <w:ilvl w:val="0"/>
          <w:numId w:val="5"/>
        </w:numPr>
        <w:spacing w:line="480" w:lineRule="auto"/>
        <w:jc w:val="both"/>
        <w:rPr>
          <w:rFonts w:cs="Times New Roman"/>
        </w:rPr>
      </w:pPr>
      <w:r w:rsidRPr="00531116">
        <w:rPr>
          <w:rFonts w:cs="Times New Roman"/>
        </w:rPr>
        <w:t>Appendix B of the RCB Framework should be eliminated and any costs that the Company</w:t>
      </w:r>
      <w:r w:rsidRPr="00B102D5">
        <w:rPr>
          <w:rFonts w:cs="Times New Roman"/>
        </w:rPr>
        <w:t xml:space="preserve"> bases on the Appendix B graphs should be eliminated and reworked.</w:t>
      </w:r>
    </w:p>
    <w:p w14:paraId="1048218A" w14:textId="6153B407" w:rsidR="009A7AB4" w:rsidRPr="00C338DB" w:rsidRDefault="009A7AB4" w:rsidP="00C338DB">
      <w:pPr>
        <w:spacing w:line="480" w:lineRule="auto"/>
        <w:jc w:val="center"/>
        <w:rPr>
          <w:rFonts w:cs="Times New Roman"/>
          <w:b/>
        </w:rPr>
      </w:pPr>
    </w:p>
    <w:p w14:paraId="3A3B5A7E" w14:textId="36579561" w:rsidR="00145DDF" w:rsidRPr="00104E00" w:rsidRDefault="00145DDF" w:rsidP="00C321C3">
      <w:pPr>
        <w:spacing w:line="480" w:lineRule="auto"/>
        <w:ind w:firstLine="720"/>
        <w:jc w:val="both"/>
        <w:rPr>
          <w:rFonts w:cs="Times New Roman"/>
          <w:b/>
        </w:rPr>
      </w:pPr>
      <w:r w:rsidRPr="00C338DB">
        <w:rPr>
          <w:rFonts w:cs="Times New Roman"/>
          <w:b/>
        </w:rPr>
        <w:t>Q.</w:t>
      </w:r>
      <w:r w:rsidRPr="00C338DB">
        <w:rPr>
          <w:rFonts w:cs="Times New Roman"/>
          <w:b/>
        </w:rPr>
        <w:tab/>
        <w:t>What general propositions should guide the development and use of the Company’s RCB?</w:t>
      </w:r>
    </w:p>
    <w:p w14:paraId="120B5676" w14:textId="7290D256" w:rsidR="00145DDF" w:rsidRDefault="00145DDF" w:rsidP="00C321C3">
      <w:pPr>
        <w:spacing w:line="480" w:lineRule="auto"/>
        <w:ind w:firstLine="720"/>
        <w:jc w:val="both"/>
        <w:rPr>
          <w:rFonts w:cs="Times New Roman"/>
        </w:rPr>
      </w:pPr>
      <w:r w:rsidRPr="00077B5E">
        <w:rPr>
          <w:rFonts w:cs="Times New Roman"/>
        </w:rPr>
        <w:t>A.</w:t>
      </w:r>
      <w:r w:rsidRPr="00077B5E">
        <w:rPr>
          <w:rFonts w:cs="Times New Roman"/>
        </w:rPr>
        <w:tab/>
        <w:t xml:space="preserve">In evaluating the acquisition of solar resources, the only way to fairly set a market rate for purchases is to fully and fairly estimate all the costs that solar generation </w:t>
      </w:r>
      <w:r w:rsidR="0006605D" w:rsidRPr="00077B5E">
        <w:rPr>
          <w:rFonts w:cs="Times New Roman"/>
        </w:rPr>
        <w:t xml:space="preserve">avoids and all the additional benefits that it produces. A full avoided cost calculation should be standard, as I </w:t>
      </w:r>
      <w:r w:rsidR="0006605D" w:rsidRPr="00077B5E">
        <w:rPr>
          <w:rFonts w:cs="Times New Roman"/>
        </w:rPr>
        <w:lastRenderedPageBreak/>
        <w:t>testified in 2013.</w:t>
      </w:r>
      <w:r w:rsidR="0006605D" w:rsidRPr="004A4C71">
        <w:rPr>
          <w:rStyle w:val="FootnoteReference"/>
          <w:rFonts w:cs="Times New Roman"/>
        </w:rPr>
        <w:footnoteReference w:id="32"/>
      </w:r>
      <w:r w:rsidR="0006605D" w:rsidRPr="004A4C71">
        <w:rPr>
          <w:rFonts w:cs="Times New Roman"/>
        </w:rPr>
        <w:t xml:space="preserve"> T</w:t>
      </w:r>
      <w:r w:rsidR="0006605D" w:rsidRPr="00925028">
        <w:rPr>
          <w:rFonts w:cs="Times New Roman"/>
        </w:rPr>
        <w:t xml:space="preserve">he ultimate questions </w:t>
      </w:r>
      <w:r w:rsidR="008267F5" w:rsidRPr="00925028">
        <w:rPr>
          <w:rFonts w:cs="Times New Roman"/>
        </w:rPr>
        <w:t>for evaluati</w:t>
      </w:r>
      <w:r w:rsidR="008267F5" w:rsidRPr="00B102D5">
        <w:rPr>
          <w:rFonts w:cs="Times New Roman"/>
        </w:rPr>
        <w:t>on of DSG in a tool like RCB</w:t>
      </w:r>
      <w:r w:rsidR="00505EB9">
        <w:rPr>
          <w:rFonts w:cs="Times New Roman"/>
        </w:rPr>
        <w:t>’s</w:t>
      </w:r>
      <w:r w:rsidR="008267F5" w:rsidRPr="00B102D5">
        <w:rPr>
          <w:rFonts w:cs="Times New Roman"/>
        </w:rPr>
        <w:t xml:space="preserve"> </w:t>
      </w:r>
      <w:r w:rsidR="0006605D" w:rsidRPr="00B102D5">
        <w:rPr>
          <w:rFonts w:cs="Times New Roman"/>
        </w:rPr>
        <w:t xml:space="preserve">are: </w:t>
      </w:r>
      <w:r w:rsidR="008267F5" w:rsidRPr="00B102D5">
        <w:rPr>
          <w:rFonts w:cs="Times New Roman"/>
        </w:rPr>
        <w:t xml:space="preserve">Is the cost or benefit reasonably related to the operation of DSG?, </w:t>
      </w:r>
      <w:r w:rsidR="0006605D" w:rsidRPr="00C338DB">
        <w:rPr>
          <w:rFonts w:cs="Times New Roman"/>
        </w:rPr>
        <w:t>Can the cost or benefit be reasonably quantified</w:t>
      </w:r>
      <w:r w:rsidR="008267F5" w:rsidRPr="00DA1E5A">
        <w:rPr>
          <w:rFonts w:cs="Times New Roman"/>
        </w:rPr>
        <w:t>?</w:t>
      </w:r>
      <w:r w:rsidR="00371EB9" w:rsidRPr="00DA1E5A">
        <w:rPr>
          <w:rFonts w:cs="Times New Roman"/>
        </w:rPr>
        <w:t xml:space="preserve">, </w:t>
      </w:r>
      <w:r w:rsidR="008267F5" w:rsidRPr="00DA1E5A">
        <w:rPr>
          <w:rFonts w:cs="Times New Roman"/>
        </w:rPr>
        <w:t>H</w:t>
      </w:r>
      <w:r w:rsidR="00371EB9" w:rsidRPr="00DA1E5A">
        <w:rPr>
          <w:rFonts w:cs="Times New Roman"/>
        </w:rPr>
        <w:t xml:space="preserve">ow </w:t>
      </w:r>
      <w:r w:rsidR="008267F5" w:rsidRPr="00DA1E5A">
        <w:rPr>
          <w:rFonts w:cs="Times New Roman"/>
        </w:rPr>
        <w:t xml:space="preserve">are these costs and benefits expected to arise over </w:t>
      </w:r>
      <w:r w:rsidR="00371EB9" w:rsidRPr="00104E00">
        <w:rPr>
          <w:rFonts w:cs="Times New Roman"/>
        </w:rPr>
        <w:t xml:space="preserve">the useful life of </w:t>
      </w:r>
      <w:r w:rsidR="008267F5" w:rsidRPr="00104E00">
        <w:rPr>
          <w:rFonts w:cs="Times New Roman"/>
        </w:rPr>
        <w:t>the DSG?</w:t>
      </w:r>
      <w:r w:rsidR="00864DFE" w:rsidRPr="00104E00">
        <w:rPr>
          <w:rFonts w:cs="Times New Roman"/>
        </w:rPr>
        <w:t xml:space="preserve">, </w:t>
      </w:r>
      <w:r w:rsidR="008267F5" w:rsidRPr="00104E00">
        <w:rPr>
          <w:rFonts w:cs="Times New Roman"/>
        </w:rPr>
        <w:t xml:space="preserve">and Is an electric utility purchase, compensation, or credit rate the economically efficient method for reflecting those costs and benefits? </w:t>
      </w:r>
      <w:r w:rsidR="00DA1E5A">
        <w:rPr>
          <w:rFonts w:cs="Times New Roman"/>
        </w:rPr>
        <w:t>T</w:t>
      </w:r>
      <w:r w:rsidR="008267F5" w:rsidRPr="00DA1E5A">
        <w:rPr>
          <w:rFonts w:cs="Times New Roman"/>
        </w:rPr>
        <w:t>his assumes that the market and the public can reasonably discern how these revealed costs and benefits are being translated into electric utility purchase, compensation, or credit rates.</w:t>
      </w:r>
    </w:p>
    <w:p w14:paraId="5800B9AB" w14:textId="77777777" w:rsidR="00DA1E5A" w:rsidRPr="00DA1E5A" w:rsidRDefault="00DA1E5A" w:rsidP="00C321C3">
      <w:pPr>
        <w:spacing w:line="480" w:lineRule="auto"/>
        <w:ind w:firstLine="720"/>
        <w:jc w:val="both"/>
        <w:rPr>
          <w:rFonts w:cs="Times New Roman"/>
        </w:rPr>
      </w:pPr>
    </w:p>
    <w:p w14:paraId="2EDFB5EE" w14:textId="44D83429" w:rsidR="008267F5" w:rsidRPr="00104E00" w:rsidRDefault="008267F5" w:rsidP="00C321C3">
      <w:pPr>
        <w:spacing w:line="480" w:lineRule="auto"/>
        <w:ind w:firstLine="720"/>
        <w:jc w:val="both"/>
        <w:rPr>
          <w:rFonts w:cs="Times New Roman"/>
          <w:b/>
        </w:rPr>
      </w:pPr>
      <w:r w:rsidRPr="00104E00">
        <w:rPr>
          <w:rFonts w:cs="Times New Roman"/>
          <w:b/>
        </w:rPr>
        <w:t>Q.</w:t>
      </w:r>
      <w:r w:rsidRPr="00104E00">
        <w:rPr>
          <w:rFonts w:cs="Times New Roman"/>
          <w:b/>
        </w:rPr>
        <w:tab/>
        <w:t xml:space="preserve">Having reviewed the RCB Framework submitted with the Company’s IRP, can you tell how the tool’s </w:t>
      </w:r>
      <w:r w:rsidR="00A85632">
        <w:rPr>
          <w:rFonts w:cs="Times New Roman"/>
          <w:b/>
        </w:rPr>
        <w:t>analysis results</w:t>
      </w:r>
      <w:r w:rsidRPr="009F2CC2">
        <w:rPr>
          <w:rFonts w:cs="Times New Roman"/>
          <w:b/>
        </w:rPr>
        <w:t xml:space="preserve"> are translated into the Company’s purchase, compensation, or credit rate</w:t>
      </w:r>
      <w:r w:rsidRPr="00104E00">
        <w:rPr>
          <w:rFonts w:cs="Times New Roman"/>
          <w:b/>
        </w:rPr>
        <w:t>s for DSG?</w:t>
      </w:r>
    </w:p>
    <w:p w14:paraId="57533903" w14:textId="47E58113" w:rsidR="008267F5" w:rsidRPr="009F2CC2" w:rsidRDefault="008267F5" w:rsidP="00C321C3">
      <w:pPr>
        <w:spacing w:line="480" w:lineRule="auto"/>
        <w:ind w:firstLine="720"/>
        <w:jc w:val="both"/>
        <w:rPr>
          <w:rFonts w:cs="Times New Roman"/>
        </w:rPr>
      </w:pPr>
      <w:r w:rsidRPr="00077B5E">
        <w:rPr>
          <w:rFonts w:cs="Times New Roman"/>
        </w:rPr>
        <w:t>A.</w:t>
      </w:r>
      <w:r w:rsidRPr="00077B5E">
        <w:rPr>
          <w:rFonts w:cs="Times New Roman"/>
        </w:rPr>
        <w:tab/>
        <w:t xml:space="preserve">No. </w:t>
      </w:r>
      <w:r w:rsidR="009F2CC2">
        <w:rPr>
          <w:rFonts w:cs="Times New Roman"/>
        </w:rPr>
        <w:t>T</w:t>
      </w:r>
      <w:r w:rsidR="00B513F0" w:rsidRPr="009F2CC2">
        <w:rPr>
          <w:rFonts w:cs="Times New Roman"/>
        </w:rPr>
        <w:t>his is not a matter of my technical or analytical capabilities</w:t>
      </w:r>
      <w:r w:rsidR="003A17E2">
        <w:rPr>
          <w:rFonts w:cs="Times New Roman"/>
        </w:rPr>
        <w:t>.</w:t>
      </w:r>
      <w:r w:rsidR="009F2CC2">
        <w:rPr>
          <w:rFonts w:cs="Times New Roman"/>
        </w:rPr>
        <w:t xml:space="preserve">  N</w:t>
      </w:r>
      <w:r w:rsidR="00B513F0" w:rsidRPr="009F2CC2">
        <w:rPr>
          <w:rFonts w:cs="Times New Roman"/>
        </w:rPr>
        <w:t>o solar market participant can, either. Indeed, the Company states quite clearly:</w:t>
      </w:r>
    </w:p>
    <w:p w14:paraId="2EBF01DB" w14:textId="4F15ED1E" w:rsidR="00B513F0" w:rsidRDefault="00B74338" w:rsidP="00C321C3">
      <w:pPr>
        <w:spacing w:after="240" w:line="276" w:lineRule="auto"/>
        <w:ind w:left="720"/>
        <w:jc w:val="both"/>
        <w:rPr>
          <w:rFonts w:cs="Times New Roman"/>
        </w:rPr>
      </w:pPr>
      <w:r>
        <w:rPr>
          <w:rFonts w:cs="Times New Roman"/>
        </w:rPr>
        <w:t>[O]</w:t>
      </w:r>
      <w:r w:rsidR="00B513F0" w:rsidRPr="00104E00">
        <w:rPr>
          <w:rFonts w:cs="Times New Roman"/>
        </w:rPr>
        <w:t xml:space="preserve">ne conclusion that </w:t>
      </w:r>
      <w:r w:rsidR="00B513F0" w:rsidRPr="00104E00">
        <w:rPr>
          <w:rFonts w:cs="Times New Roman"/>
          <w:b/>
          <w:i/>
        </w:rPr>
        <w:t>should not</w:t>
      </w:r>
      <w:r w:rsidR="00B513F0" w:rsidRPr="00104E00">
        <w:rPr>
          <w:rFonts w:cs="Times New Roman"/>
        </w:rPr>
        <w:t xml:space="preserve"> be made from these results is that solar can or should be added on the system at rates derived from these particular solar cost benefit results. These results are based on a number of assumptions </w:t>
      </w:r>
      <w:r w:rsidR="00B513F0" w:rsidRPr="00077B5E">
        <w:rPr>
          <w:rFonts w:cs="Times New Roman"/>
        </w:rPr>
        <w:t>that were made for the purpose of determining the relative impacts of adding distributed generation solar on the system and not for the purpose of determining costs and benefits for any particular project or program. Any specific solar project or program should be evaluated in a similar manner using the Framework along with the appropriate assumptions associated with that program or project.</w:t>
      </w:r>
      <w:r w:rsidR="00B513F0" w:rsidRPr="004A4C71">
        <w:rPr>
          <w:rStyle w:val="FootnoteReference"/>
          <w:rFonts w:cs="Times New Roman"/>
        </w:rPr>
        <w:footnoteReference w:id="33"/>
      </w:r>
      <w:r>
        <w:rPr>
          <w:rFonts w:cs="Times New Roman"/>
        </w:rPr>
        <w:t xml:space="preserve"> (Emphasis in original)</w:t>
      </w:r>
    </w:p>
    <w:p w14:paraId="70B6F942" w14:textId="77777777" w:rsidR="009F2CC2" w:rsidRPr="004A4C71" w:rsidRDefault="009F2CC2" w:rsidP="00C321C3">
      <w:pPr>
        <w:spacing w:after="240" w:line="276" w:lineRule="auto"/>
        <w:ind w:left="720"/>
        <w:jc w:val="both"/>
        <w:rPr>
          <w:rFonts w:cs="Times New Roman"/>
        </w:rPr>
      </w:pPr>
    </w:p>
    <w:p w14:paraId="36855CDA" w14:textId="77777777" w:rsidR="00B513F0" w:rsidRPr="00B102D5" w:rsidRDefault="00B513F0" w:rsidP="00C321C3">
      <w:pPr>
        <w:spacing w:line="480" w:lineRule="auto"/>
        <w:ind w:firstLine="720"/>
        <w:jc w:val="both"/>
        <w:rPr>
          <w:rFonts w:cs="Times New Roman"/>
          <w:b/>
        </w:rPr>
      </w:pPr>
      <w:r w:rsidRPr="004A4C71">
        <w:rPr>
          <w:rFonts w:cs="Times New Roman"/>
          <w:b/>
        </w:rPr>
        <w:lastRenderedPageBreak/>
        <w:t>Q.</w:t>
      </w:r>
      <w:r w:rsidRPr="004A4C71">
        <w:rPr>
          <w:rFonts w:cs="Times New Roman"/>
          <w:b/>
        </w:rPr>
        <w:tab/>
        <w:t>Where does that leave a would-be market participant seeking to enter or grow a DSG business in the Company’s territory?</w:t>
      </w:r>
    </w:p>
    <w:p w14:paraId="3547E50C" w14:textId="13E918DD" w:rsidR="00864DFE" w:rsidRDefault="00B513F0" w:rsidP="00C321C3">
      <w:pPr>
        <w:spacing w:line="480" w:lineRule="auto"/>
        <w:ind w:firstLine="720"/>
        <w:jc w:val="both"/>
        <w:rPr>
          <w:rFonts w:cs="Times New Roman"/>
        </w:rPr>
      </w:pPr>
      <w:r w:rsidRPr="009F2CC2">
        <w:rPr>
          <w:rFonts w:cs="Times New Roman"/>
        </w:rPr>
        <w:t>A.</w:t>
      </w:r>
      <w:r w:rsidRPr="009F2CC2">
        <w:rPr>
          <w:rFonts w:cs="Times New Roman"/>
        </w:rPr>
        <w:tab/>
      </w:r>
      <w:r w:rsidR="00864DFE" w:rsidRPr="009F2CC2">
        <w:rPr>
          <w:rFonts w:cs="Times New Roman"/>
        </w:rPr>
        <w:t xml:space="preserve">We </w:t>
      </w:r>
      <w:r w:rsidR="009F2CC2">
        <w:rPr>
          <w:rFonts w:cs="Times New Roman"/>
        </w:rPr>
        <w:t xml:space="preserve">cannot tell and </w:t>
      </w:r>
      <w:r w:rsidR="00864DFE" w:rsidRPr="009F2CC2">
        <w:rPr>
          <w:rFonts w:cs="Times New Roman"/>
        </w:rPr>
        <w:t>do</w:t>
      </w:r>
      <w:r w:rsidR="009F2CC2">
        <w:rPr>
          <w:rFonts w:cs="Times New Roman"/>
        </w:rPr>
        <w:t xml:space="preserve"> </w:t>
      </w:r>
      <w:r w:rsidR="00864DFE" w:rsidRPr="009F2CC2">
        <w:rPr>
          <w:rFonts w:cs="Times New Roman"/>
        </w:rPr>
        <w:t>n</w:t>
      </w:r>
      <w:r w:rsidR="009F2CC2">
        <w:rPr>
          <w:rFonts w:cs="Times New Roman"/>
        </w:rPr>
        <w:t>o</w:t>
      </w:r>
      <w:r w:rsidR="00864DFE" w:rsidRPr="009F2CC2">
        <w:rPr>
          <w:rFonts w:cs="Times New Roman"/>
        </w:rPr>
        <w:t xml:space="preserve">t actually know how the Company translates the results of its </w:t>
      </w:r>
      <w:r w:rsidR="009F2CC2">
        <w:rPr>
          <w:rFonts w:cs="Times New Roman"/>
        </w:rPr>
        <w:t xml:space="preserve">RCB </w:t>
      </w:r>
      <w:r w:rsidR="00864DFE" w:rsidRPr="009F2CC2">
        <w:rPr>
          <w:rFonts w:cs="Times New Roman"/>
        </w:rPr>
        <w:t>analysis into compensation rates</w:t>
      </w:r>
      <w:r w:rsidRPr="009F2CC2">
        <w:rPr>
          <w:rFonts w:cs="Times New Roman"/>
        </w:rPr>
        <w:t>. For G</w:t>
      </w:r>
      <w:r w:rsidR="009F2CC2">
        <w:rPr>
          <w:rFonts w:cs="Times New Roman"/>
        </w:rPr>
        <w:t>eorgia Solar</w:t>
      </w:r>
      <w:r w:rsidRPr="009F2CC2">
        <w:rPr>
          <w:rFonts w:cs="Times New Roman"/>
        </w:rPr>
        <w:t xml:space="preserve"> members seeking to </w:t>
      </w:r>
      <w:r w:rsidR="009F2CC2">
        <w:rPr>
          <w:rFonts w:cs="Times New Roman"/>
        </w:rPr>
        <w:t>deploy</w:t>
      </w:r>
      <w:r w:rsidRPr="009F2CC2">
        <w:rPr>
          <w:rFonts w:cs="Times New Roman"/>
        </w:rPr>
        <w:t xml:space="preserve"> distributed solar, the only option is to focus on the assumptions and methods in the RCB Framework hop</w:t>
      </w:r>
      <w:r w:rsidR="009F2CC2">
        <w:rPr>
          <w:rFonts w:cs="Times New Roman"/>
        </w:rPr>
        <w:t>ing</w:t>
      </w:r>
      <w:r w:rsidRPr="009F2CC2">
        <w:rPr>
          <w:rFonts w:cs="Times New Roman"/>
        </w:rPr>
        <w:t xml:space="preserve"> that the pricing</w:t>
      </w:r>
      <w:r w:rsidR="00864DFE" w:rsidRPr="009F2CC2">
        <w:rPr>
          <w:rFonts w:cs="Times New Roman"/>
        </w:rPr>
        <w:t xml:space="preserve"> floor</w:t>
      </w:r>
      <w:r w:rsidRPr="009F2CC2">
        <w:rPr>
          <w:rFonts w:cs="Times New Roman"/>
        </w:rPr>
        <w:t xml:space="preserve"> (or cap?)</w:t>
      </w:r>
      <w:r w:rsidR="00864DFE" w:rsidRPr="009F2CC2">
        <w:rPr>
          <w:rFonts w:cs="Times New Roman"/>
        </w:rPr>
        <w:t xml:space="preserve"> </w:t>
      </w:r>
      <w:r w:rsidR="009F2CC2">
        <w:rPr>
          <w:rFonts w:cs="Times New Roman"/>
        </w:rPr>
        <w:t>set</w:t>
      </w:r>
      <w:r w:rsidR="00864DFE" w:rsidRPr="009F2CC2">
        <w:rPr>
          <w:rFonts w:cs="Times New Roman"/>
        </w:rPr>
        <w:t xml:space="preserve"> by RCB is </w:t>
      </w:r>
      <w:r w:rsidR="009F2CC2">
        <w:rPr>
          <w:rFonts w:cs="Times New Roman"/>
        </w:rPr>
        <w:t>sufficient</w:t>
      </w:r>
      <w:r w:rsidR="00864DFE" w:rsidRPr="009F2CC2">
        <w:rPr>
          <w:rFonts w:cs="Times New Roman"/>
        </w:rPr>
        <w:t xml:space="preserve"> to </w:t>
      </w:r>
      <w:r w:rsidRPr="009F2CC2">
        <w:rPr>
          <w:rFonts w:cs="Times New Roman"/>
        </w:rPr>
        <w:t>support market growth. For that reason, th</w:t>
      </w:r>
      <w:r w:rsidR="009F2CC2">
        <w:rPr>
          <w:rFonts w:cs="Times New Roman"/>
        </w:rPr>
        <w:t xml:space="preserve">e Commission must </w:t>
      </w:r>
      <w:r w:rsidRPr="009F2CC2">
        <w:rPr>
          <w:rFonts w:cs="Times New Roman"/>
        </w:rPr>
        <w:t xml:space="preserve">focus on ensuring that the Company’s methods are </w:t>
      </w:r>
      <w:r w:rsidR="00864DFE" w:rsidRPr="009F2CC2">
        <w:rPr>
          <w:rFonts w:cs="Times New Roman"/>
        </w:rPr>
        <w:t xml:space="preserve">fair, nondiscriminatory, market-based, </w:t>
      </w:r>
      <w:r w:rsidR="009F2CC2">
        <w:rPr>
          <w:rFonts w:cs="Times New Roman"/>
        </w:rPr>
        <w:t xml:space="preserve">transparent </w:t>
      </w:r>
      <w:r w:rsidR="00864DFE" w:rsidRPr="009F2CC2">
        <w:rPr>
          <w:rFonts w:cs="Times New Roman"/>
        </w:rPr>
        <w:t xml:space="preserve">and </w:t>
      </w:r>
      <w:r w:rsidR="009F2CC2">
        <w:rPr>
          <w:rFonts w:cs="Times New Roman"/>
        </w:rPr>
        <w:t xml:space="preserve">(ultimately) </w:t>
      </w:r>
      <w:r w:rsidR="00864DFE" w:rsidRPr="009F2CC2">
        <w:rPr>
          <w:rFonts w:cs="Times New Roman"/>
        </w:rPr>
        <w:t>reasonable.</w:t>
      </w:r>
    </w:p>
    <w:p w14:paraId="5EF9436F" w14:textId="11E259C6" w:rsidR="00B513F0" w:rsidRPr="00104E00" w:rsidRDefault="00B513F0" w:rsidP="00C321C3">
      <w:pPr>
        <w:spacing w:line="480" w:lineRule="auto"/>
        <w:ind w:firstLine="720"/>
        <w:jc w:val="both"/>
        <w:rPr>
          <w:rFonts w:cs="Times New Roman"/>
          <w:b/>
        </w:rPr>
      </w:pPr>
      <w:r w:rsidRPr="00104E00">
        <w:rPr>
          <w:rFonts w:cs="Times New Roman"/>
          <w:b/>
        </w:rPr>
        <w:t>Q.</w:t>
      </w:r>
      <w:r w:rsidRPr="00104E00">
        <w:rPr>
          <w:rFonts w:cs="Times New Roman"/>
          <w:b/>
        </w:rPr>
        <w:tab/>
        <w:t xml:space="preserve">What general principles should guide the </w:t>
      </w:r>
      <w:r w:rsidR="00505EB9">
        <w:rPr>
          <w:rFonts w:cs="Times New Roman"/>
          <w:b/>
        </w:rPr>
        <w:t>development</w:t>
      </w:r>
      <w:r w:rsidRPr="00104E00">
        <w:rPr>
          <w:rFonts w:cs="Times New Roman"/>
          <w:b/>
        </w:rPr>
        <w:t xml:space="preserve"> </w:t>
      </w:r>
      <w:r w:rsidR="00C667AD" w:rsidRPr="00104E00">
        <w:rPr>
          <w:rFonts w:cs="Times New Roman"/>
          <w:b/>
        </w:rPr>
        <w:t>of the</w:t>
      </w:r>
      <w:r w:rsidRPr="00104E00">
        <w:rPr>
          <w:rFonts w:cs="Times New Roman"/>
          <w:b/>
        </w:rPr>
        <w:t xml:space="preserve"> RCB Framework?</w:t>
      </w:r>
    </w:p>
    <w:p w14:paraId="1B9CD856" w14:textId="1D819539" w:rsidR="00A13EE0" w:rsidRDefault="00B513F0" w:rsidP="00C321C3">
      <w:pPr>
        <w:spacing w:line="480" w:lineRule="auto"/>
        <w:ind w:firstLine="720"/>
        <w:jc w:val="both"/>
        <w:rPr>
          <w:rFonts w:cs="Times New Roman"/>
        </w:rPr>
      </w:pPr>
      <w:r w:rsidRPr="00077B5E">
        <w:rPr>
          <w:rFonts w:cs="Times New Roman"/>
        </w:rPr>
        <w:t>A.</w:t>
      </w:r>
      <w:r w:rsidRPr="00077B5E">
        <w:rPr>
          <w:rFonts w:cs="Times New Roman"/>
        </w:rPr>
        <w:tab/>
        <w:t>First, the analysis and underlying values should be b</w:t>
      </w:r>
      <w:r w:rsidR="00A13EE0" w:rsidRPr="00077B5E">
        <w:rPr>
          <w:rFonts w:cs="Times New Roman"/>
        </w:rPr>
        <w:t xml:space="preserve">ased on real and measured costs. </w:t>
      </w:r>
      <w:r w:rsidRPr="00077B5E">
        <w:rPr>
          <w:rFonts w:cs="Times New Roman"/>
        </w:rPr>
        <w:t>The Company operate</w:t>
      </w:r>
      <w:r w:rsidR="00505EB9">
        <w:rPr>
          <w:rFonts w:cs="Times New Roman"/>
        </w:rPr>
        <w:t>s</w:t>
      </w:r>
      <w:r w:rsidRPr="00077B5E">
        <w:rPr>
          <w:rFonts w:cs="Times New Roman"/>
        </w:rPr>
        <w:t xml:space="preserve"> as monopoly provider in its franchised service territory under the </w:t>
      </w:r>
      <w:r w:rsidR="00A13EE0" w:rsidRPr="00531116">
        <w:rPr>
          <w:rFonts w:cs="Times New Roman"/>
        </w:rPr>
        <w:t xml:space="preserve">cost-plus model of </w:t>
      </w:r>
      <w:r w:rsidRPr="00531116">
        <w:rPr>
          <w:rFonts w:cs="Times New Roman"/>
        </w:rPr>
        <w:t>regulation. Therefore, it would be improper for the RCB Framewor</w:t>
      </w:r>
      <w:r w:rsidRPr="00337762">
        <w:rPr>
          <w:rFonts w:cs="Times New Roman"/>
        </w:rPr>
        <w:t xml:space="preserve">k to assign costs or benefits to </w:t>
      </w:r>
      <w:r w:rsidR="00C62EE2" w:rsidRPr="00337762">
        <w:rPr>
          <w:rFonts w:cs="Times New Roman"/>
        </w:rPr>
        <w:t xml:space="preserve">DSG that are not based on real and measurable costs. “Measurable” </w:t>
      </w:r>
      <w:r w:rsidR="00C62EE2" w:rsidRPr="00570ED9">
        <w:rPr>
          <w:rFonts w:cs="Times New Roman"/>
        </w:rPr>
        <w:t>does not mean that every cost or benefit must have a receipt attached, especially since the RCB Framework evaluates solar resources that are likely to operat</w:t>
      </w:r>
      <w:r w:rsidR="00C62EE2" w:rsidRPr="00FA390E">
        <w:rPr>
          <w:rFonts w:cs="Times New Roman"/>
        </w:rPr>
        <w:t xml:space="preserve">e for several decades once installed. Rather, it means that if the Company is asserting that a cost occurs because of the operation of DSG, the Company should have metered and system cost data that shows the cost. For example, if the RCB Framework asserts a “Support Capacity” cost, the Company must show that it incurs real and measurable </w:t>
      </w:r>
      <w:r w:rsidR="00C62EE2" w:rsidRPr="00CE43D3">
        <w:rPr>
          <w:rFonts w:cs="Times New Roman"/>
          <w:i/>
        </w:rPr>
        <w:t>incremental</w:t>
      </w:r>
      <w:r w:rsidR="00C62EE2" w:rsidRPr="00CE43D3">
        <w:rPr>
          <w:rFonts w:cs="Times New Roman"/>
        </w:rPr>
        <w:t xml:space="preserve"> costs associated with providing regulation, ramping, or standby generation. As a further example, the Company cannot simply ignore real future costs or benefits simply because the Company does not “believe” these values exist, as it does with the hedging and market price suppression effects of zero-marginal cost resources like solar. Finally, </w:t>
      </w:r>
      <w:r w:rsidR="00505EB9">
        <w:rPr>
          <w:rFonts w:cs="Times New Roman"/>
        </w:rPr>
        <w:t xml:space="preserve">the </w:t>
      </w:r>
      <w:r w:rsidR="00C62EE2" w:rsidRPr="00CE43D3">
        <w:rPr>
          <w:rFonts w:cs="Times New Roman"/>
        </w:rPr>
        <w:t xml:space="preserve">Company </w:t>
      </w:r>
      <w:r w:rsidR="00C62EE2" w:rsidRPr="00CE43D3">
        <w:rPr>
          <w:rFonts w:cs="Times New Roman"/>
        </w:rPr>
        <w:lastRenderedPageBreak/>
        <w:t>cannot use its attribution of costs as a tool f</w:t>
      </w:r>
      <w:r w:rsidR="00C62EE2" w:rsidRPr="00CD3D90">
        <w:rPr>
          <w:rFonts w:cs="Times New Roman"/>
        </w:rPr>
        <w:t>or unjust discrimination</w:t>
      </w:r>
      <w:r w:rsidR="00B74338">
        <w:rPr>
          <w:rFonts w:cs="Times New Roman"/>
        </w:rPr>
        <w:t>, and</w:t>
      </w:r>
      <w:r w:rsidR="00C62EE2" w:rsidRPr="00CD3D90">
        <w:rPr>
          <w:rFonts w:cs="Times New Roman"/>
        </w:rPr>
        <w:t xml:space="preserve">, at the same time, say that renewable resources cause the costs of incumbent resources </w:t>
      </w:r>
      <w:r w:rsidR="00F56538" w:rsidRPr="00CD3D90">
        <w:rPr>
          <w:rFonts w:cs="Times New Roman"/>
        </w:rPr>
        <w:t xml:space="preserve">that are revealed under high-penetration scenarios. The so-called </w:t>
      </w:r>
      <w:r w:rsidR="00EB4686">
        <w:rPr>
          <w:rFonts w:cs="Times New Roman"/>
        </w:rPr>
        <w:t>B</w:t>
      </w:r>
      <w:r w:rsidR="00F56538" w:rsidRPr="00CD3D90">
        <w:rPr>
          <w:rFonts w:cs="Times New Roman"/>
        </w:rPr>
        <w:t xml:space="preserve">ottom </w:t>
      </w:r>
      <w:r w:rsidR="00EB4686">
        <w:rPr>
          <w:rFonts w:cs="Times New Roman"/>
        </w:rPr>
        <w:t>Out</w:t>
      </w:r>
      <w:r w:rsidR="00F56538" w:rsidRPr="00CD3D90">
        <w:rPr>
          <w:rFonts w:cs="Times New Roman"/>
        </w:rPr>
        <w:t xml:space="preserve"> costs in the RCB Framework are an example of this error.</w:t>
      </w:r>
    </w:p>
    <w:p w14:paraId="6B241B01" w14:textId="77777777" w:rsidR="009F2CC2" w:rsidRPr="009F2CC2" w:rsidRDefault="009F2CC2" w:rsidP="00C321C3">
      <w:pPr>
        <w:spacing w:line="480" w:lineRule="auto"/>
        <w:ind w:firstLine="720"/>
        <w:jc w:val="both"/>
        <w:rPr>
          <w:rFonts w:cs="Times New Roman"/>
        </w:rPr>
      </w:pPr>
    </w:p>
    <w:p w14:paraId="632CE54E" w14:textId="77777777" w:rsidR="00A13EE0" w:rsidRPr="00104E00" w:rsidRDefault="00F56538" w:rsidP="00C321C3">
      <w:pPr>
        <w:spacing w:line="480" w:lineRule="auto"/>
        <w:ind w:firstLine="720"/>
        <w:jc w:val="both"/>
        <w:rPr>
          <w:rFonts w:cs="Times New Roman"/>
          <w:b/>
        </w:rPr>
      </w:pPr>
      <w:r w:rsidRPr="00104E00">
        <w:rPr>
          <w:rFonts w:cs="Times New Roman"/>
          <w:b/>
        </w:rPr>
        <w:t>Q.</w:t>
      </w:r>
      <w:r w:rsidRPr="00104E00">
        <w:rPr>
          <w:rFonts w:cs="Times New Roman"/>
          <w:b/>
        </w:rPr>
        <w:tab/>
        <w:t>What other principles apply?</w:t>
      </w:r>
    </w:p>
    <w:p w14:paraId="4C65C990" w14:textId="77777777" w:rsidR="00864DFE" w:rsidRDefault="00F56538" w:rsidP="00C321C3">
      <w:pPr>
        <w:spacing w:line="480" w:lineRule="auto"/>
        <w:ind w:firstLine="720"/>
        <w:jc w:val="both"/>
        <w:rPr>
          <w:rFonts w:cs="Times New Roman"/>
        </w:rPr>
      </w:pPr>
      <w:r w:rsidRPr="00077B5E">
        <w:rPr>
          <w:rFonts w:cs="Times New Roman"/>
        </w:rPr>
        <w:t>A.</w:t>
      </w:r>
      <w:r w:rsidRPr="00077B5E">
        <w:rPr>
          <w:rFonts w:cs="Times New Roman"/>
        </w:rPr>
        <w:tab/>
        <w:t>Because a tool like the RCB Framework attempts to capture long-run costs and benefits, the choice of the discount rate used for levelized cost analysis is critical. Using an extremely high discount rate, like one pegged to the Company’s weighted average cost of capital can significantly discount the value of long-lived investments, and especially the benefits associated with costs that broadly impact customers as citizens and as members of the public in Georgia. High discount rates can also mask long-term volatility in the costs of fuels such as coal and gas.</w:t>
      </w:r>
    </w:p>
    <w:p w14:paraId="77F26630" w14:textId="77777777" w:rsidR="009F2CC2" w:rsidRPr="009F2CC2" w:rsidRDefault="009F2CC2" w:rsidP="00C321C3">
      <w:pPr>
        <w:spacing w:line="480" w:lineRule="auto"/>
        <w:ind w:firstLine="720"/>
        <w:jc w:val="both"/>
        <w:rPr>
          <w:rFonts w:cs="Times New Roman"/>
        </w:rPr>
      </w:pPr>
    </w:p>
    <w:p w14:paraId="29472737" w14:textId="77777777" w:rsidR="00864DFE" w:rsidRPr="00104E00" w:rsidRDefault="00F56538" w:rsidP="00C321C3">
      <w:pPr>
        <w:spacing w:line="480" w:lineRule="auto"/>
        <w:ind w:firstLine="720"/>
        <w:jc w:val="both"/>
        <w:rPr>
          <w:rFonts w:cs="Times New Roman"/>
          <w:b/>
        </w:rPr>
      </w:pPr>
      <w:r w:rsidRPr="00104E00">
        <w:rPr>
          <w:rFonts w:cs="Times New Roman"/>
          <w:b/>
        </w:rPr>
        <w:t>Q.</w:t>
      </w:r>
      <w:r w:rsidRPr="00104E00">
        <w:rPr>
          <w:rFonts w:cs="Times New Roman"/>
          <w:b/>
        </w:rPr>
        <w:tab/>
        <w:t>What else matters as a general principle?</w:t>
      </w:r>
    </w:p>
    <w:p w14:paraId="29B8327D" w14:textId="7E23D880" w:rsidR="00864DFE" w:rsidRDefault="00F56538" w:rsidP="00C321C3">
      <w:pPr>
        <w:spacing w:line="480" w:lineRule="auto"/>
        <w:ind w:firstLine="720"/>
        <w:jc w:val="both"/>
        <w:rPr>
          <w:rFonts w:cs="Times New Roman"/>
        </w:rPr>
      </w:pPr>
      <w:r w:rsidRPr="00077B5E">
        <w:rPr>
          <w:rFonts w:cs="Times New Roman"/>
        </w:rPr>
        <w:t>A.</w:t>
      </w:r>
      <w:r w:rsidRPr="00077B5E">
        <w:rPr>
          <w:rFonts w:cs="Times New Roman"/>
        </w:rPr>
        <w:tab/>
      </w:r>
      <w:r w:rsidR="00864DFE" w:rsidRPr="00077B5E">
        <w:rPr>
          <w:rFonts w:cs="Times New Roman"/>
        </w:rPr>
        <w:t>The useful life</w:t>
      </w:r>
      <w:r w:rsidRPr="00077B5E">
        <w:rPr>
          <w:rFonts w:cs="Times New Roman"/>
        </w:rPr>
        <w:t xml:space="preserve"> of solar generation can easily stretch thirty or more years. This means that cumulative benefits of DSG can easily include aggregate and cumulative effects like the deferral of future capacity investments, the reduction in replacement costs due to down-sizing, and other benefits. </w:t>
      </w:r>
      <w:r w:rsidR="00EB4686">
        <w:rPr>
          <w:rFonts w:cs="Times New Roman"/>
        </w:rPr>
        <w:t xml:space="preserve"> The aggregate and cumulative benefits should be reflected in the valuation analysis.</w:t>
      </w:r>
    </w:p>
    <w:p w14:paraId="1A75A028" w14:textId="77777777" w:rsidR="009F2CC2" w:rsidRPr="009F2CC2" w:rsidRDefault="009F2CC2" w:rsidP="00C321C3">
      <w:pPr>
        <w:spacing w:line="480" w:lineRule="auto"/>
        <w:ind w:firstLine="720"/>
        <w:jc w:val="both"/>
        <w:rPr>
          <w:rFonts w:cs="Times New Roman"/>
        </w:rPr>
      </w:pPr>
    </w:p>
    <w:p w14:paraId="2D8DE198" w14:textId="77777777" w:rsidR="00F56538" w:rsidRPr="00104E00" w:rsidRDefault="00F56538" w:rsidP="00C321C3">
      <w:pPr>
        <w:spacing w:line="480" w:lineRule="auto"/>
        <w:ind w:firstLine="720"/>
        <w:jc w:val="both"/>
        <w:rPr>
          <w:rFonts w:cs="Times New Roman"/>
          <w:b/>
        </w:rPr>
      </w:pPr>
      <w:r w:rsidRPr="00104E00">
        <w:rPr>
          <w:rFonts w:cs="Times New Roman"/>
          <w:b/>
        </w:rPr>
        <w:t>Q.</w:t>
      </w:r>
      <w:r w:rsidRPr="00104E00">
        <w:rPr>
          <w:rFonts w:cs="Times New Roman"/>
          <w:b/>
        </w:rPr>
        <w:tab/>
        <w:t>Taken together, what are the hallmarks of sound valuation analysis for solar generation and DSG in particular?</w:t>
      </w:r>
    </w:p>
    <w:p w14:paraId="37144D80" w14:textId="7983F3E4" w:rsidR="00F56538" w:rsidRDefault="00F56538" w:rsidP="00C321C3">
      <w:pPr>
        <w:spacing w:line="480" w:lineRule="auto"/>
        <w:ind w:firstLine="720"/>
        <w:jc w:val="both"/>
        <w:rPr>
          <w:rFonts w:cs="Times New Roman"/>
        </w:rPr>
      </w:pPr>
      <w:r w:rsidRPr="00077B5E">
        <w:rPr>
          <w:rFonts w:cs="Times New Roman"/>
        </w:rPr>
        <w:lastRenderedPageBreak/>
        <w:t>A.</w:t>
      </w:r>
      <w:r w:rsidRPr="00077B5E">
        <w:rPr>
          <w:rFonts w:cs="Times New Roman"/>
        </w:rPr>
        <w:tab/>
        <w:t xml:space="preserve">As a whole, the RCB Framework should </w:t>
      </w:r>
      <w:r w:rsidR="009F2CC2">
        <w:rPr>
          <w:rFonts w:cs="Times New Roman"/>
        </w:rPr>
        <w:t>meet</w:t>
      </w:r>
      <w:r w:rsidRPr="009F2CC2">
        <w:rPr>
          <w:rFonts w:cs="Times New Roman"/>
        </w:rPr>
        <w:t xml:space="preserve"> this standard: </w:t>
      </w:r>
      <w:r w:rsidR="009179E1">
        <w:rPr>
          <w:rFonts w:cs="Times New Roman"/>
        </w:rPr>
        <w:t xml:space="preserve"> </w:t>
      </w:r>
      <w:r w:rsidRPr="009F2CC2">
        <w:rPr>
          <w:rFonts w:cs="Times New Roman"/>
        </w:rPr>
        <w:t xml:space="preserve">It should evaluate </w:t>
      </w:r>
      <w:r w:rsidR="00EA4D99" w:rsidRPr="009F2CC2">
        <w:rPr>
          <w:rFonts w:cs="Times New Roman"/>
        </w:rPr>
        <w:t xml:space="preserve">solar resources, including utility and non-utility DSG as a </w:t>
      </w:r>
      <w:r w:rsidR="00EA4D99" w:rsidRPr="009F2CC2">
        <w:rPr>
          <w:rFonts w:cs="Times New Roman"/>
          <w:i/>
        </w:rPr>
        <w:t>resource</w:t>
      </w:r>
      <w:r w:rsidR="00EA4D99" w:rsidRPr="009F2CC2">
        <w:rPr>
          <w:rFonts w:cs="Times New Roman"/>
        </w:rPr>
        <w:t xml:space="preserve"> and on a level playing field </w:t>
      </w:r>
      <w:r w:rsidR="009F2CC2">
        <w:rPr>
          <w:rFonts w:cs="Times New Roman"/>
        </w:rPr>
        <w:t xml:space="preserve">with </w:t>
      </w:r>
      <w:r w:rsidR="00EA4D99" w:rsidRPr="009F2CC2">
        <w:rPr>
          <w:rFonts w:cs="Times New Roman"/>
        </w:rPr>
        <w:t>other utility resource options.</w:t>
      </w:r>
    </w:p>
    <w:p w14:paraId="20EDF3B4" w14:textId="77777777" w:rsidR="009F2CC2" w:rsidRPr="009F2CC2" w:rsidRDefault="009F2CC2" w:rsidP="00C321C3">
      <w:pPr>
        <w:spacing w:line="480" w:lineRule="auto"/>
        <w:ind w:firstLine="720"/>
        <w:jc w:val="both"/>
        <w:rPr>
          <w:rFonts w:cs="Times New Roman"/>
        </w:rPr>
      </w:pPr>
    </w:p>
    <w:p w14:paraId="63AB0FD0" w14:textId="77777777" w:rsidR="00CB57C8" w:rsidRPr="00077B5E" w:rsidRDefault="00CB57C8" w:rsidP="00C321C3">
      <w:pPr>
        <w:spacing w:line="480" w:lineRule="auto"/>
        <w:ind w:firstLine="720"/>
        <w:jc w:val="both"/>
        <w:rPr>
          <w:rFonts w:cs="Times New Roman"/>
          <w:b/>
        </w:rPr>
      </w:pPr>
      <w:r w:rsidRPr="00104E00">
        <w:rPr>
          <w:rFonts w:cs="Times New Roman"/>
          <w:b/>
        </w:rPr>
        <w:t>Q.</w:t>
      </w:r>
      <w:r w:rsidRPr="00104E00">
        <w:rPr>
          <w:rFonts w:cs="Times New Roman"/>
          <w:b/>
        </w:rPr>
        <w:tab/>
        <w:t>In reviewing the Company’s RCB Framework, do you believe it is appropriate to limit the focus to the values that the Company labels as “included” and to which it has assigned values?</w:t>
      </w:r>
    </w:p>
    <w:p w14:paraId="348A8D15" w14:textId="05B9AC7A" w:rsidR="00CB57C8" w:rsidRDefault="00CB57C8" w:rsidP="00C321C3">
      <w:pPr>
        <w:spacing w:line="480" w:lineRule="auto"/>
        <w:ind w:firstLine="720"/>
        <w:jc w:val="both"/>
        <w:rPr>
          <w:rFonts w:cs="Times New Roman"/>
        </w:rPr>
      </w:pPr>
      <w:r w:rsidRPr="00077B5E">
        <w:rPr>
          <w:rFonts w:cs="Times New Roman"/>
        </w:rPr>
        <w:t>A.</w:t>
      </w:r>
      <w:r w:rsidRPr="00077B5E">
        <w:rPr>
          <w:rFonts w:cs="Times New Roman"/>
        </w:rPr>
        <w:tab/>
        <w:t xml:space="preserve">No. The Company is also engaged in ongoing evaluations of what it has termed “placeholder” values. Several of these are based on </w:t>
      </w:r>
      <w:r w:rsidR="00FB470C">
        <w:rPr>
          <w:rFonts w:cs="Times New Roman"/>
        </w:rPr>
        <w:t xml:space="preserve">incorrect assumptions </w:t>
      </w:r>
      <w:r w:rsidRPr="00FB470C">
        <w:rPr>
          <w:rFonts w:cs="Times New Roman"/>
        </w:rPr>
        <w:t>and/or methods. I address problems in both “included” and “placeholder” values, especially as they reference D</w:t>
      </w:r>
      <w:r w:rsidR="009179E1">
        <w:rPr>
          <w:rFonts w:cs="Times New Roman"/>
        </w:rPr>
        <w:t>S</w:t>
      </w:r>
      <w:r w:rsidRPr="00FB470C">
        <w:rPr>
          <w:rFonts w:cs="Times New Roman"/>
        </w:rPr>
        <w:t>G.</w:t>
      </w:r>
      <w:r w:rsidRPr="004A4C71">
        <w:rPr>
          <w:rStyle w:val="FootnoteReference"/>
          <w:rFonts w:cs="Times New Roman"/>
        </w:rPr>
        <w:footnoteReference w:id="34"/>
      </w:r>
    </w:p>
    <w:p w14:paraId="42533565" w14:textId="77777777" w:rsidR="009F2CC2" w:rsidRPr="004A4C71" w:rsidRDefault="009F2CC2" w:rsidP="00C321C3">
      <w:pPr>
        <w:spacing w:line="480" w:lineRule="auto"/>
        <w:ind w:firstLine="720"/>
        <w:jc w:val="both"/>
        <w:rPr>
          <w:rFonts w:cs="Times New Roman"/>
        </w:rPr>
      </w:pPr>
    </w:p>
    <w:p w14:paraId="0D344A92" w14:textId="3F1A6B95" w:rsidR="008305AA" w:rsidRPr="00925028" w:rsidRDefault="008305AA" w:rsidP="00C321C3">
      <w:pPr>
        <w:spacing w:line="480" w:lineRule="auto"/>
        <w:ind w:firstLine="720"/>
        <w:jc w:val="both"/>
        <w:rPr>
          <w:rFonts w:cs="Times New Roman"/>
          <w:b/>
        </w:rPr>
      </w:pPr>
      <w:r w:rsidRPr="004A4C71">
        <w:rPr>
          <w:rFonts w:cs="Times New Roman"/>
          <w:b/>
        </w:rPr>
        <w:t>Q.</w:t>
      </w:r>
      <w:r w:rsidRPr="004A4C71">
        <w:rPr>
          <w:rFonts w:cs="Times New Roman"/>
          <w:b/>
        </w:rPr>
        <w:tab/>
      </w:r>
      <w:r w:rsidR="009F2CC2">
        <w:rPr>
          <w:rFonts w:cs="Times New Roman"/>
          <w:b/>
        </w:rPr>
        <w:t>H</w:t>
      </w:r>
      <w:r w:rsidRPr="004A4C71">
        <w:rPr>
          <w:rFonts w:cs="Times New Roman"/>
          <w:b/>
        </w:rPr>
        <w:t xml:space="preserve">ow </w:t>
      </w:r>
      <w:r w:rsidR="009F2CC2">
        <w:rPr>
          <w:rFonts w:cs="Times New Roman"/>
          <w:b/>
        </w:rPr>
        <w:t xml:space="preserve">does </w:t>
      </w:r>
      <w:r w:rsidRPr="004A4C71">
        <w:rPr>
          <w:rFonts w:cs="Times New Roman"/>
          <w:b/>
        </w:rPr>
        <w:t>the Company</w:t>
      </w:r>
      <w:r w:rsidR="009179E1">
        <w:rPr>
          <w:rFonts w:cs="Times New Roman"/>
          <w:b/>
        </w:rPr>
        <w:t>’s RCB Framework</w:t>
      </w:r>
      <w:r w:rsidRPr="004A4C71">
        <w:rPr>
          <w:rFonts w:cs="Times New Roman"/>
          <w:b/>
        </w:rPr>
        <w:t xml:space="preserve"> approach uncertainty</w:t>
      </w:r>
      <w:r w:rsidR="009179E1">
        <w:rPr>
          <w:rFonts w:cs="Times New Roman"/>
          <w:b/>
        </w:rPr>
        <w:t xml:space="preserve"> as to any particular benefit or cost</w:t>
      </w:r>
      <w:r w:rsidRPr="004A4C71">
        <w:rPr>
          <w:rFonts w:cs="Times New Roman"/>
          <w:b/>
        </w:rPr>
        <w:t>?</w:t>
      </w:r>
    </w:p>
    <w:p w14:paraId="2A1D8594" w14:textId="3C3DC4C9" w:rsidR="008305AA" w:rsidRDefault="008305AA" w:rsidP="00C321C3">
      <w:pPr>
        <w:spacing w:line="480" w:lineRule="auto"/>
        <w:ind w:firstLine="720"/>
        <w:jc w:val="both"/>
        <w:rPr>
          <w:rFonts w:cs="Times New Roman"/>
        </w:rPr>
      </w:pPr>
      <w:r w:rsidRPr="00B102D5">
        <w:rPr>
          <w:rFonts w:cs="Times New Roman"/>
        </w:rPr>
        <w:t>A.</w:t>
      </w:r>
      <w:r w:rsidRPr="00B102D5">
        <w:rPr>
          <w:rFonts w:cs="Times New Roman"/>
        </w:rPr>
        <w:tab/>
        <w:t xml:space="preserve">One uniform </w:t>
      </w:r>
      <w:r w:rsidR="00EB4686">
        <w:rPr>
          <w:rFonts w:cs="Times New Roman"/>
        </w:rPr>
        <w:t>trend</w:t>
      </w:r>
      <w:r w:rsidRPr="00B102D5">
        <w:rPr>
          <w:rFonts w:cs="Times New Roman"/>
        </w:rPr>
        <w:t xml:space="preserve"> emerges from a review of the RCB Framework: </w:t>
      </w:r>
      <w:r w:rsidR="009179E1">
        <w:rPr>
          <w:rFonts w:cs="Times New Roman"/>
        </w:rPr>
        <w:t xml:space="preserve"> </w:t>
      </w:r>
      <w:r w:rsidRPr="00B102D5">
        <w:rPr>
          <w:rFonts w:cs="Times New Roman"/>
        </w:rPr>
        <w:t xml:space="preserve">If the Company has any uncertainty about a benefit or cost-avoidance feature of DSG, it omits the value from the RCB calculations. </w:t>
      </w:r>
      <w:r w:rsidR="009148F3">
        <w:rPr>
          <w:rFonts w:cs="Times New Roman"/>
        </w:rPr>
        <w:t>Conversely, w</w:t>
      </w:r>
      <w:r w:rsidRPr="00B102D5">
        <w:rPr>
          <w:rFonts w:cs="Times New Roman"/>
        </w:rPr>
        <w:t>hen the</w:t>
      </w:r>
      <w:r w:rsidRPr="009F2CC2">
        <w:rPr>
          <w:rFonts w:cs="Times New Roman"/>
        </w:rPr>
        <w:t xml:space="preserve"> Company believes there may be a cost imposed by or a reduced value attributable to DSG</w:t>
      </w:r>
      <w:r w:rsidR="009148F3">
        <w:rPr>
          <w:rFonts w:cs="Times New Roman"/>
        </w:rPr>
        <w:t xml:space="preserve"> (even if similarly uncertain or only a theoretical estimate)</w:t>
      </w:r>
      <w:r w:rsidRPr="009F2CC2">
        <w:rPr>
          <w:rFonts w:cs="Times New Roman"/>
        </w:rPr>
        <w:t xml:space="preserve"> it subtract</w:t>
      </w:r>
      <w:r w:rsidR="009148F3">
        <w:rPr>
          <w:rFonts w:cs="Times New Roman"/>
        </w:rPr>
        <w:t>s</w:t>
      </w:r>
      <w:r w:rsidRPr="009F2CC2">
        <w:rPr>
          <w:rFonts w:cs="Times New Roman"/>
        </w:rPr>
        <w:t xml:space="preserve"> </w:t>
      </w:r>
      <w:r w:rsidR="009148F3">
        <w:rPr>
          <w:rFonts w:cs="Times New Roman"/>
        </w:rPr>
        <w:t xml:space="preserve">the cost </w:t>
      </w:r>
      <w:r w:rsidRPr="009F2CC2">
        <w:rPr>
          <w:rFonts w:cs="Times New Roman"/>
        </w:rPr>
        <w:t xml:space="preserve">from DSG’s </w:t>
      </w:r>
      <w:r w:rsidR="009148F3">
        <w:rPr>
          <w:rFonts w:cs="Times New Roman"/>
        </w:rPr>
        <w:t>value.</w:t>
      </w:r>
      <w:r w:rsidRPr="009F2CC2">
        <w:rPr>
          <w:rFonts w:cs="Times New Roman"/>
        </w:rPr>
        <w:t xml:space="preserve"> Th</w:t>
      </w:r>
      <w:r w:rsidR="009179E1">
        <w:rPr>
          <w:rFonts w:cs="Times New Roman"/>
        </w:rPr>
        <w:t>is</w:t>
      </w:r>
      <w:r w:rsidRPr="009F2CC2">
        <w:rPr>
          <w:rFonts w:cs="Times New Roman"/>
        </w:rPr>
        <w:t xml:space="preserve"> approach, unjustly </w:t>
      </w:r>
      <w:r w:rsidR="00EB4686">
        <w:rPr>
          <w:rFonts w:cs="Times New Roman"/>
        </w:rPr>
        <w:t>discriminates</w:t>
      </w:r>
      <w:r w:rsidR="007D2328">
        <w:rPr>
          <w:rFonts w:cs="Times New Roman"/>
        </w:rPr>
        <w:t xml:space="preserve"> against</w:t>
      </w:r>
      <w:r w:rsidRPr="009148F3">
        <w:rPr>
          <w:rFonts w:cs="Times New Roman"/>
        </w:rPr>
        <w:t xml:space="preserve"> DSG. Examples include the Company’s approach to externalities, to distribution operating costs, to ancillary services and the benefits of smart inverters, and to the calculation of a Support Capacity charge.</w:t>
      </w:r>
    </w:p>
    <w:p w14:paraId="15AFD446" w14:textId="77777777" w:rsidR="009179E1" w:rsidRPr="009148F3" w:rsidRDefault="009179E1" w:rsidP="00C321C3">
      <w:pPr>
        <w:spacing w:line="480" w:lineRule="auto"/>
        <w:ind w:firstLine="720"/>
        <w:jc w:val="both"/>
        <w:rPr>
          <w:rFonts w:cs="Times New Roman"/>
        </w:rPr>
      </w:pPr>
    </w:p>
    <w:p w14:paraId="499A3DA1" w14:textId="77777777" w:rsidR="000420BD" w:rsidRPr="00077B5E" w:rsidRDefault="000420BD" w:rsidP="00C321C3">
      <w:pPr>
        <w:spacing w:line="480" w:lineRule="auto"/>
        <w:ind w:firstLine="720"/>
        <w:jc w:val="both"/>
        <w:rPr>
          <w:rFonts w:cs="Times New Roman"/>
          <w:b/>
        </w:rPr>
      </w:pPr>
      <w:r w:rsidRPr="00104E00">
        <w:rPr>
          <w:rFonts w:cs="Times New Roman"/>
          <w:b/>
        </w:rPr>
        <w:lastRenderedPageBreak/>
        <w:t>Q.</w:t>
      </w:r>
      <w:r w:rsidRPr="00104E00">
        <w:rPr>
          <w:rFonts w:cs="Times New Roman"/>
          <w:b/>
        </w:rPr>
        <w:tab/>
      </w:r>
      <w:r w:rsidR="00145DDF" w:rsidRPr="00104E00">
        <w:rPr>
          <w:rFonts w:cs="Times New Roman"/>
          <w:b/>
        </w:rPr>
        <w:t>What is your view of the way in which the Company approaches the issues that it refers to as “externalities”</w:t>
      </w:r>
      <w:r w:rsidR="00EA4D99" w:rsidRPr="00077B5E">
        <w:rPr>
          <w:rFonts w:cs="Times New Roman"/>
          <w:b/>
        </w:rPr>
        <w:t xml:space="preserve"> in the RCB Framework?</w:t>
      </w:r>
    </w:p>
    <w:p w14:paraId="3D3B328A" w14:textId="280B992F" w:rsidR="00145DDF" w:rsidRDefault="00145DDF" w:rsidP="00C321C3">
      <w:pPr>
        <w:spacing w:line="480" w:lineRule="auto"/>
        <w:ind w:firstLine="720"/>
        <w:jc w:val="both"/>
        <w:rPr>
          <w:rFonts w:cs="Times New Roman"/>
        </w:rPr>
      </w:pPr>
      <w:r w:rsidRPr="00077B5E">
        <w:rPr>
          <w:rFonts w:cs="Times New Roman"/>
        </w:rPr>
        <w:t>A.</w:t>
      </w:r>
      <w:r w:rsidRPr="00077B5E">
        <w:rPr>
          <w:rFonts w:cs="Times New Roman"/>
        </w:rPr>
        <w:tab/>
        <w:t xml:space="preserve">The term </w:t>
      </w:r>
      <w:r w:rsidR="00B36C89">
        <w:rPr>
          <w:rFonts w:cs="Times New Roman"/>
        </w:rPr>
        <w:t>“</w:t>
      </w:r>
      <w:r w:rsidRPr="00B36C89">
        <w:rPr>
          <w:rFonts w:cs="Times New Roman"/>
        </w:rPr>
        <w:t>externalities</w:t>
      </w:r>
      <w:r w:rsidR="00B36C89">
        <w:rPr>
          <w:rFonts w:cs="Times New Roman"/>
        </w:rPr>
        <w:t>”</w:t>
      </w:r>
      <w:r w:rsidRPr="00B36C89">
        <w:rPr>
          <w:rFonts w:cs="Times New Roman"/>
        </w:rPr>
        <w:t xml:space="preserve"> has a precise and important economic definition. Externalities are real costs or benefits (avoided costs or additional value) that are exclu</w:t>
      </w:r>
      <w:r w:rsidRPr="00104E00">
        <w:rPr>
          <w:rFonts w:cs="Times New Roman"/>
        </w:rPr>
        <w:t xml:space="preserve">ded from prices. </w:t>
      </w:r>
      <w:r w:rsidR="00EA4D99" w:rsidRPr="00104E00">
        <w:rPr>
          <w:rFonts w:cs="Times New Roman"/>
        </w:rPr>
        <w:t>Externalities may be known, quantified, and well-understood, like the costs associated with</w:t>
      </w:r>
      <w:r w:rsidR="00EA4D99" w:rsidRPr="00B36C89">
        <w:rPr>
          <w:rFonts w:cs="Times New Roman"/>
        </w:rPr>
        <w:t xml:space="preserve"> regulatory proposals</w:t>
      </w:r>
      <w:r w:rsidR="00AD73AE" w:rsidRPr="00B36C89">
        <w:rPr>
          <w:rFonts w:cs="Times New Roman"/>
        </w:rPr>
        <w:t>, but for which there is some uncertainty as the date and scope of implementation. Or they may be unknown, unquantified, and no</w:t>
      </w:r>
      <w:r w:rsidR="00AD73AE" w:rsidRPr="00104E00">
        <w:rPr>
          <w:rFonts w:cs="Times New Roman"/>
        </w:rPr>
        <w:t xml:space="preserve">t well-understood. </w:t>
      </w:r>
      <w:r w:rsidRPr="00104E00">
        <w:rPr>
          <w:rFonts w:cs="Times New Roman"/>
        </w:rPr>
        <w:t xml:space="preserve">The exclusion of </w:t>
      </w:r>
      <w:r w:rsidR="00AD73AE" w:rsidRPr="00077B5E">
        <w:rPr>
          <w:rFonts w:cs="Times New Roman"/>
        </w:rPr>
        <w:t xml:space="preserve">any of </w:t>
      </w:r>
      <w:r w:rsidRPr="00077B5E">
        <w:rPr>
          <w:rFonts w:cs="Times New Roman"/>
        </w:rPr>
        <w:t xml:space="preserve">these </w:t>
      </w:r>
      <w:r w:rsidR="00AD73AE" w:rsidRPr="00077B5E">
        <w:rPr>
          <w:rFonts w:cs="Times New Roman"/>
        </w:rPr>
        <w:t xml:space="preserve">externality </w:t>
      </w:r>
      <w:r w:rsidRPr="00077B5E">
        <w:rPr>
          <w:rFonts w:cs="Times New Roman"/>
        </w:rPr>
        <w:t>values results in a price that does not reflect the true cost or value of the good or service being priced</w:t>
      </w:r>
      <w:r w:rsidR="00AD73AE" w:rsidRPr="00531116">
        <w:rPr>
          <w:rFonts w:cs="Times New Roman"/>
        </w:rPr>
        <w:t xml:space="preserve"> and has very real effects</w:t>
      </w:r>
      <w:r w:rsidRPr="00531116">
        <w:rPr>
          <w:rFonts w:cs="Times New Roman"/>
        </w:rPr>
        <w:t>. As a result, in a market environment with any elasticity (sensitivity of demand to price) over the short or long term, externalities induce economic inefficiency</w:t>
      </w:r>
      <w:r w:rsidR="00EA4D99" w:rsidRPr="00337762">
        <w:rPr>
          <w:rFonts w:cs="Times New Roman"/>
        </w:rPr>
        <w:t>—they result in uneconomic levels of production, consumption, supply, and demand.</w:t>
      </w:r>
      <w:r w:rsidR="00EB4686">
        <w:rPr>
          <w:rFonts w:cs="Times New Roman"/>
        </w:rPr>
        <w:t xml:space="preserve">  There is a legitimate discussion to be had about the best mechanism for internalizing such costs, but externality costs should be at least identified and characterized to inform valuation analysis.</w:t>
      </w:r>
    </w:p>
    <w:p w14:paraId="230EA4F0" w14:textId="77777777" w:rsidR="00B36C89" w:rsidRPr="00B36C89" w:rsidRDefault="00B36C89" w:rsidP="00C321C3">
      <w:pPr>
        <w:spacing w:line="480" w:lineRule="auto"/>
        <w:ind w:firstLine="720"/>
        <w:jc w:val="both"/>
        <w:rPr>
          <w:rFonts w:cs="Times New Roman"/>
        </w:rPr>
      </w:pPr>
    </w:p>
    <w:p w14:paraId="03DA45A3" w14:textId="77777777" w:rsidR="00864DFE" w:rsidRPr="00C321C3" w:rsidRDefault="00864DFE" w:rsidP="00C321C3">
      <w:pPr>
        <w:spacing w:line="480" w:lineRule="auto"/>
        <w:ind w:firstLine="720"/>
        <w:jc w:val="both"/>
        <w:rPr>
          <w:rFonts w:cs="Times New Roman"/>
          <w:b/>
        </w:rPr>
      </w:pPr>
      <w:r w:rsidRPr="00104E00">
        <w:rPr>
          <w:rFonts w:cs="Times New Roman"/>
          <w:b/>
        </w:rPr>
        <w:t>Q.</w:t>
      </w:r>
      <w:r w:rsidR="00EA4D99" w:rsidRPr="00C321C3">
        <w:rPr>
          <w:rFonts w:cs="Times New Roman"/>
          <w:b/>
        </w:rPr>
        <w:tab/>
      </w:r>
      <w:r w:rsidR="00AD73AE" w:rsidRPr="00C321C3">
        <w:rPr>
          <w:rFonts w:cs="Times New Roman"/>
          <w:b/>
        </w:rPr>
        <w:t>How does the Company address externality values in this IRP and, specifically, in the RCB Framework?</w:t>
      </w:r>
    </w:p>
    <w:p w14:paraId="3CE6A84B" w14:textId="3D4E37FD" w:rsidR="009179E1" w:rsidRDefault="00AD73AE" w:rsidP="00C321C3">
      <w:pPr>
        <w:spacing w:line="480" w:lineRule="auto"/>
        <w:ind w:firstLine="720"/>
        <w:jc w:val="both"/>
        <w:rPr>
          <w:rFonts w:cs="Times New Roman"/>
        </w:rPr>
      </w:pPr>
      <w:r w:rsidRPr="00C321C3">
        <w:rPr>
          <w:rFonts w:cs="Times New Roman"/>
        </w:rPr>
        <w:t>A.</w:t>
      </w:r>
      <w:r w:rsidRPr="00C321C3">
        <w:rPr>
          <w:rFonts w:cs="Times New Roman"/>
        </w:rPr>
        <w:tab/>
        <w:t>The Company has for decades been offering discounts and preference rates for the</w:t>
      </w:r>
      <w:r w:rsidRPr="006B0F84">
        <w:rPr>
          <w:rFonts w:cs="Times New Roman"/>
        </w:rPr>
        <w:t xml:space="preserve"> externality benefits of economic development.</w:t>
      </w:r>
      <w:r w:rsidR="00C4642C">
        <w:rPr>
          <w:rFonts w:cs="Times New Roman"/>
        </w:rPr>
        <w:t xml:space="preserve"> For more than ninety years, the Company has been using rate payer </w:t>
      </w:r>
      <w:r w:rsidR="004232A9">
        <w:rPr>
          <w:rFonts w:cs="Times New Roman"/>
        </w:rPr>
        <w:t>revenues to support and subsidize private business growth in its service territory.</w:t>
      </w:r>
      <w:r w:rsidR="00F51005">
        <w:rPr>
          <w:rStyle w:val="FootnoteReference"/>
          <w:rFonts w:cs="Times New Roman"/>
        </w:rPr>
        <w:footnoteReference w:id="35"/>
      </w:r>
      <w:r w:rsidRPr="006B0F84">
        <w:rPr>
          <w:rFonts w:cs="Times New Roman"/>
        </w:rPr>
        <w:t xml:space="preserve"> </w:t>
      </w:r>
      <w:r w:rsidR="002D6A41">
        <w:rPr>
          <w:rFonts w:cs="Times New Roman"/>
        </w:rPr>
        <w:t xml:space="preserve">These efforts have included a wide range </w:t>
      </w:r>
      <w:r w:rsidR="009A2590">
        <w:rPr>
          <w:rFonts w:cs="Times New Roman"/>
        </w:rPr>
        <w:t xml:space="preserve">of electric activities, like rate discounts and subsidies, and also </w:t>
      </w:r>
      <w:r w:rsidR="002D6A41">
        <w:rPr>
          <w:rFonts w:cs="Times New Roman"/>
        </w:rPr>
        <w:t xml:space="preserve">non-electric activities, such as </w:t>
      </w:r>
      <w:r w:rsidR="009A2590">
        <w:rPr>
          <w:rFonts w:cs="Times New Roman"/>
        </w:rPr>
        <w:t xml:space="preserve">assisting private companies in site selection, </w:t>
      </w:r>
      <w:r w:rsidR="00167932">
        <w:rPr>
          <w:rFonts w:cs="Times New Roman"/>
        </w:rPr>
        <w:t xml:space="preserve">leadership </w:t>
      </w:r>
      <w:r w:rsidR="00167932">
        <w:rPr>
          <w:rFonts w:cs="Times New Roman"/>
        </w:rPr>
        <w:lastRenderedPageBreak/>
        <w:t>development programs, community strategic planning support</w:t>
      </w:r>
      <w:r w:rsidR="008C2DA6">
        <w:rPr>
          <w:rFonts w:cs="Times New Roman"/>
        </w:rPr>
        <w:t xml:space="preserve">, </w:t>
      </w:r>
      <w:r w:rsidR="0087123B">
        <w:rPr>
          <w:rFonts w:cs="Times New Roman"/>
        </w:rPr>
        <w:t>and job and business recruitment.</w:t>
      </w:r>
      <w:r w:rsidR="004D63DA">
        <w:rPr>
          <w:rStyle w:val="FootnoteReference"/>
          <w:rFonts w:cs="Times New Roman"/>
        </w:rPr>
        <w:footnoteReference w:id="36"/>
      </w:r>
      <w:r w:rsidR="0087123B">
        <w:rPr>
          <w:rFonts w:cs="Times New Roman"/>
        </w:rPr>
        <w:t xml:space="preserve"> </w:t>
      </w:r>
      <w:r w:rsidRPr="006B0F84">
        <w:rPr>
          <w:rFonts w:cs="Times New Roman"/>
        </w:rPr>
        <w:t xml:space="preserve">It continues to propose special programs in this proceeding, including programs related to solar energy supply. </w:t>
      </w:r>
      <w:r w:rsidR="009179E1">
        <w:rPr>
          <w:rFonts w:cs="Times New Roman"/>
        </w:rPr>
        <w:t>These programs have probably benefited both the Company and the State</w:t>
      </w:r>
      <w:r w:rsidR="00EB4686">
        <w:rPr>
          <w:rFonts w:cs="Times New Roman"/>
        </w:rPr>
        <w:t xml:space="preserve"> of Georgia</w:t>
      </w:r>
      <w:r w:rsidR="009179E1">
        <w:rPr>
          <w:rFonts w:cs="Times New Roman"/>
        </w:rPr>
        <w:t>.</w:t>
      </w:r>
    </w:p>
    <w:p w14:paraId="67AE2566" w14:textId="77D32A79" w:rsidR="005C04B1" w:rsidRPr="00077B5E" w:rsidRDefault="00AD73AE" w:rsidP="00C321C3">
      <w:pPr>
        <w:spacing w:line="480" w:lineRule="auto"/>
        <w:ind w:firstLine="720"/>
        <w:jc w:val="both"/>
        <w:rPr>
          <w:rFonts w:cs="Times New Roman"/>
        </w:rPr>
      </w:pPr>
      <w:r w:rsidRPr="006B0F84">
        <w:rPr>
          <w:rFonts w:cs="Times New Roman"/>
        </w:rPr>
        <w:t>However, when it comes to estimating and factoring environmental and social externalities relating to solar and DSG in particular, the Company refuses to even consider known and measurable, but unpriced benefits associated with these resources.</w:t>
      </w:r>
      <w:r w:rsidR="00FC019E" w:rsidRPr="00077B5E">
        <w:rPr>
          <w:rFonts w:cs="Times New Roman"/>
        </w:rPr>
        <w:t xml:space="preserve"> </w:t>
      </w:r>
    </w:p>
    <w:p w14:paraId="1EDDBA2F" w14:textId="77777777" w:rsidR="003C4B33" w:rsidRPr="004A4C71" w:rsidRDefault="003C4B33" w:rsidP="00C321C3">
      <w:pPr>
        <w:spacing w:after="240" w:line="276" w:lineRule="auto"/>
        <w:ind w:left="720"/>
        <w:jc w:val="both"/>
        <w:rPr>
          <w:rFonts w:cs="Times New Roman"/>
        </w:rPr>
      </w:pPr>
      <w:r w:rsidRPr="00077B5E">
        <w:rPr>
          <w:rFonts w:cs="Times New Roman"/>
        </w:rPr>
        <w:t>There are a number of components that stakeholders in the solar industry have proposed to be included in cost-benefit analyses for renewables related to purported benefits that are unknown, speculative, or not readily quantifiable. Such externalities include presumed benefits such as non-compliance related environmental benefits, anticipat</w:t>
      </w:r>
      <w:r w:rsidRPr="00531116">
        <w:rPr>
          <w:rFonts w:cs="Times New Roman"/>
        </w:rPr>
        <w:t>ed future (as yet undefined) environmental compliance costs, health benefits, economic development benefits, the value of civic engagement and awareness of renewable energy, the long-term societal value of renewables, and the like. These purported benefits do not accrue to Southern Company and thus cannot be passed along to customers. Accordingly, these are not appropriately considered in a cost-benefit determination.</w:t>
      </w:r>
      <w:r w:rsidRPr="004A4C71">
        <w:rPr>
          <w:rFonts w:cs="Times New Roman"/>
          <w:vertAlign w:val="superscript"/>
        </w:rPr>
        <w:footnoteReference w:id="37"/>
      </w:r>
    </w:p>
    <w:p w14:paraId="3B3C67C7" w14:textId="54C62D59" w:rsidR="003C4B33" w:rsidRDefault="00FC019E" w:rsidP="002017C2">
      <w:pPr>
        <w:spacing w:line="480" w:lineRule="auto"/>
        <w:jc w:val="both"/>
        <w:rPr>
          <w:rFonts w:cs="Times New Roman"/>
        </w:rPr>
      </w:pPr>
      <w:r w:rsidRPr="004A4C71">
        <w:rPr>
          <w:rFonts w:cs="Times New Roman"/>
        </w:rPr>
        <w:t xml:space="preserve">This inconsistent </w:t>
      </w:r>
      <w:r w:rsidR="003C4B33" w:rsidRPr="004A4C71">
        <w:rPr>
          <w:rFonts w:cs="Times New Roman"/>
        </w:rPr>
        <w:t xml:space="preserve">and discriminatory </w:t>
      </w:r>
      <w:r w:rsidRPr="004A4C71">
        <w:rPr>
          <w:rFonts w:cs="Times New Roman"/>
        </w:rPr>
        <w:t>approach by the Company to its own role in society is fundamentally at odds with reality that it is a business affected with the public interest</w:t>
      </w:r>
      <w:r w:rsidR="005C04B1" w:rsidRPr="00B102D5">
        <w:rPr>
          <w:rFonts w:cs="Times New Roman"/>
        </w:rPr>
        <w:t>.</w:t>
      </w:r>
      <w:r w:rsidRPr="004A4C71">
        <w:rPr>
          <w:rFonts w:cs="Times New Roman"/>
          <w:vertAlign w:val="superscript"/>
        </w:rPr>
        <w:footnoteReference w:id="38"/>
      </w:r>
      <w:r w:rsidRPr="004A4C71">
        <w:rPr>
          <w:rFonts w:cs="Times New Roman"/>
        </w:rPr>
        <w:t xml:space="preserve"> </w:t>
      </w:r>
    </w:p>
    <w:p w14:paraId="51C68C78" w14:textId="77777777" w:rsidR="00104E00" w:rsidRPr="004A4C71" w:rsidRDefault="00104E00" w:rsidP="00C321C3">
      <w:pPr>
        <w:spacing w:line="480" w:lineRule="auto"/>
        <w:ind w:firstLine="720"/>
        <w:jc w:val="both"/>
        <w:rPr>
          <w:rFonts w:cs="Times New Roman"/>
        </w:rPr>
      </w:pPr>
    </w:p>
    <w:p w14:paraId="17661ACE" w14:textId="1056B2AC" w:rsidR="003C4B33" w:rsidRPr="00B102D5" w:rsidRDefault="003C4B33" w:rsidP="00C321C3">
      <w:pPr>
        <w:spacing w:line="480" w:lineRule="auto"/>
        <w:ind w:firstLine="720"/>
        <w:jc w:val="both"/>
        <w:rPr>
          <w:rFonts w:cs="Times New Roman"/>
          <w:b/>
        </w:rPr>
      </w:pPr>
      <w:r w:rsidRPr="004A4C71">
        <w:rPr>
          <w:rFonts w:cs="Times New Roman"/>
          <w:b/>
        </w:rPr>
        <w:t>Q.</w:t>
      </w:r>
      <w:r w:rsidRPr="004A4C71">
        <w:rPr>
          <w:rFonts w:cs="Times New Roman"/>
          <w:b/>
        </w:rPr>
        <w:tab/>
        <w:t>Is the Company</w:t>
      </w:r>
      <w:r w:rsidR="006B0F84">
        <w:rPr>
          <w:rFonts w:cs="Times New Roman"/>
          <w:b/>
        </w:rPr>
        <w:t>’s failure</w:t>
      </w:r>
      <w:r w:rsidRPr="004A4C71">
        <w:rPr>
          <w:rFonts w:cs="Times New Roman"/>
          <w:b/>
        </w:rPr>
        <w:t xml:space="preserve"> to </w:t>
      </w:r>
      <w:r w:rsidR="006B0F84">
        <w:rPr>
          <w:rFonts w:cs="Times New Roman"/>
          <w:b/>
        </w:rPr>
        <w:t>e</w:t>
      </w:r>
      <w:r w:rsidRPr="00925028">
        <w:rPr>
          <w:rFonts w:cs="Times New Roman"/>
          <w:b/>
        </w:rPr>
        <w:t>valuate the potential avoided costs associated with environmental regulations</w:t>
      </w:r>
      <w:r w:rsidR="006B0F84">
        <w:rPr>
          <w:rFonts w:cs="Times New Roman"/>
          <w:b/>
        </w:rPr>
        <w:t xml:space="preserve"> reasonable</w:t>
      </w:r>
      <w:r w:rsidRPr="00925028">
        <w:rPr>
          <w:rFonts w:cs="Times New Roman"/>
          <w:b/>
        </w:rPr>
        <w:t>?</w:t>
      </w:r>
    </w:p>
    <w:p w14:paraId="431F1EB0" w14:textId="4A640E21" w:rsidR="005C04B1" w:rsidRDefault="003C4B33" w:rsidP="00C321C3">
      <w:pPr>
        <w:spacing w:line="480" w:lineRule="auto"/>
        <w:ind w:firstLine="720"/>
        <w:jc w:val="both"/>
        <w:rPr>
          <w:rFonts w:cs="Times New Roman"/>
        </w:rPr>
      </w:pPr>
      <w:r w:rsidRPr="009F2CC2">
        <w:rPr>
          <w:rFonts w:cs="Times New Roman"/>
        </w:rPr>
        <w:t>A.</w:t>
      </w:r>
      <w:r w:rsidRPr="009F2CC2">
        <w:rPr>
          <w:rFonts w:cs="Times New Roman"/>
        </w:rPr>
        <w:tab/>
        <w:t>No. There is no longer any doubt that regulation of carbon emissions will be reality in the U.S., including in Georgia. Utilities across the na</w:t>
      </w:r>
      <w:r w:rsidRPr="00B36C89">
        <w:rPr>
          <w:rFonts w:cs="Times New Roman"/>
        </w:rPr>
        <w:t xml:space="preserve">tion are doing what a prudent utility should </w:t>
      </w:r>
      <w:r w:rsidRPr="00B36C89">
        <w:rPr>
          <w:rFonts w:cs="Times New Roman"/>
        </w:rPr>
        <w:lastRenderedPageBreak/>
        <w:t>do in the face of such reality—they are investing time and effort in estimating the potential impacts of such regulation on the business. Southern Company is doing just that</w:t>
      </w:r>
      <w:r w:rsidR="00077B5E">
        <w:rPr>
          <w:rFonts w:cs="Times New Roman"/>
        </w:rPr>
        <w:t>, documented in its report: “Planning for a Low Carbon Future.”</w:t>
      </w:r>
      <w:r w:rsidR="00077B5E">
        <w:rPr>
          <w:rStyle w:val="FootnoteReference"/>
          <w:rFonts w:cs="Times New Roman"/>
        </w:rPr>
        <w:footnoteReference w:id="39"/>
      </w:r>
      <w:r w:rsidRPr="00B36C89">
        <w:rPr>
          <w:rFonts w:cs="Times New Roman"/>
        </w:rPr>
        <w:t xml:space="preserve"> </w:t>
      </w:r>
      <w:r w:rsidR="00077B5E">
        <w:rPr>
          <w:rFonts w:cs="Times New Roman"/>
        </w:rPr>
        <w:t>I</w:t>
      </w:r>
      <w:r w:rsidRPr="00B36C89">
        <w:rPr>
          <w:rFonts w:cs="Times New Roman"/>
        </w:rPr>
        <w:t xml:space="preserve">ndeed, it </w:t>
      </w:r>
      <w:r w:rsidR="00077B5E">
        <w:rPr>
          <w:rFonts w:cs="Times New Roman"/>
        </w:rPr>
        <w:t xml:space="preserve">must do so to satisfy its </w:t>
      </w:r>
      <w:r w:rsidR="00A25D53">
        <w:rPr>
          <w:rFonts w:cs="Times New Roman"/>
        </w:rPr>
        <w:t>obligations to shareholder</w:t>
      </w:r>
      <w:r w:rsidR="00B1108C">
        <w:rPr>
          <w:rFonts w:cs="Times New Roman"/>
        </w:rPr>
        <w:t>s</w:t>
      </w:r>
      <w:r w:rsidR="00A25D53">
        <w:rPr>
          <w:rFonts w:cs="Times New Roman"/>
        </w:rPr>
        <w:t>.  T</w:t>
      </w:r>
      <w:r w:rsidRPr="00104E00">
        <w:rPr>
          <w:rFonts w:cs="Times New Roman"/>
        </w:rPr>
        <w:t xml:space="preserve">o ignore those risks and </w:t>
      </w:r>
      <w:r w:rsidR="00A25D53">
        <w:rPr>
          <w:rFonts w:cs="Times New Roman"/>
        </w:rPr>
        <w:t xml:space="preserve">fail to </w:t>
      </w:r>
      <w:r w:rsidRPr="00104E00">
        <w:rPr>
          <w:rFonts w:cs="Times New Roman"/>
        </w:rPr>
        <w:t>attempt to quantify them using the tools and analysis available</w:t>
      </w:r>
      <w:r w:rsidR="00A25D53">
        <w:rPr>
          <w:rFonts w:cs="Times New Roman"/>
        </w:rPr>
        <w:t xml:space="preserve"> would be financially irresponsible</w:t>
      </w:r>
      <w:r w:rsidRPr="00104E00">
        <w:rPr>
          <w:rFonts w:cs="Times New Roman"/>
        </w:rPr>
        <w:t>. Where such risks and costs</w:t>
      </w:r>
      <w:r w:rsidR="00A25D53">
        <w:rPr>
          <w:rFonts w:cs="Times New Roman"/>
        </w:rPr>
        <w:t xml:space="preserve"> have been evaluated</w:t>
      </w:r>
      <w:r w:rsidRPr="00104E00">
        <w:rPr>
          <w:rFonts w:cs="Times New Roman"/>
        </w:rPr>
        <w:t>, there is data to support the value of costs avoided by resources such as DSG that emit no carbon when generating electricity.</w:t>
      </w:r>
    </w:p>
    <w:p w14:paraId="1CDD5013" w14:textId="77777777" w:rsidR="009179E1" w:rsidRPr="006B0F84" w:rsidRDefault="009179E1" w:rsidP="00C321C3">
      <w:pPr>
        <w:spacing w:line="480" w:lineRule="auto"/>
        <w:ind w:firstLine="720"/>
        <w:jc w:val="both"/>
        <w:rPr>
          <w:rFonts w:cs="Times New Roman"/>
        </w:rPr>
      </w:pPr>
    </w:p>
    <w:p w14:paraId="1BE91537" w14:textId="7B7EDD7A" w:rsidR="003C4B33" w:rsidRPr="00077B5E" w:rsidRDefault="003C4B33" w:rsidP="00C321C3">
      <w:pPr>
        <w:spacing w:line="480" w:lineRule="auto"/>
        <w:ind w:firstLine="720"/>
        <w:jc w:val="both"/>
        <w:rPr>
          <w:rFonts w:cs="Times New Roman"/>
          <w:b/>
        </w:rPr>
      </w:pPr>
      <w:r w:rsidRPr="00077B5E">
        <w:rPr>
          <w:rFonts w:cs="Times New Roman"/>
          <w:b/>
        </w:rPr>
        <w:t>Q.</w:t>
      </w:r>
      <w:r w:rsidRPr="00077B5E">
        <w:rPr>
          <w:rFonts w:cs="Times New Roman"/>
          <w:b/>
        </w:rPr>
        <w:tab/>
        <w:t>What of the Company’s view that the future environmental compliance benefits of solar have no value to customers?</w:t>
      </w:r>
    </w:p>
    <w:p w14:paraId="57DF9933" w14:textId="100A2DF4" w:rsidR="00661E2E" w:rsidRPr="00531116" w:rsidRDefault="003C4B33" w:rsidP="00C321C3">
      <w:pPr>
        <w:spacing w:line="480" w:lineRule="auto"/>
        <w:ind w:firstLine="720"/>
        <w:jc w:val="both"/>
        <w:rPr>
          <w:rFonts w:cs="Times New Roman"/>
        </w:rPr>
      </w:pPr>
      <w:r w:rsidRPr="00077B5E">
        <w:rPr>
          <w:rFonts w:cs="Times New Roman"/>
        </w:rPr>
        <w:t>A.</w:t>
      </w:r>
      <w:r w:rsidRPr="00077B5E">
        <w:rPr>
          <w:rFonts w:cs="Times New Roman"/>
        </w:rPr>
        <w:tab/>
        <w:t>Th</w:t>
      </w:r>
      <w:r w:rsidR="00531116">
        <w:rPr>
          <w:rFonts w:cs="Times New Roman"/>
        </w:rPr>
        <w:t>e Company’s</w:t>
      </w:r>
      <w:r w:rsidRPr="00077B5E">
        <w:rPr>
          <w:rFonts w:cs="Times New Roman"/>
        </w:rPr>
        <w:t xml:space="preserve"> view is </w:t>
      </w:r>
      <w:r w:rsidR="00531116">
        <w:rPr>
          <w:rFonts w:cs="Times New Roman"/>
        </w:rPr>
        <w:t>i</w:t>
      </w:r>
      <w:r w:rsidRPr="00077B5E">
        <w:rPr>
          <w:rFonts w:cs="Times New Roman"/>
        </w:rPr>
        <w:t>n</w:t>
      </w:r>
      <w:r w:rsidR="00531116">
        <w:rPr>
          <w:rFonts w:cs="Times New Roman"/>
        </w:rPr>
        <w:t>c</w:t>
      </w:r>
      <w:r w:rsidRPr="00077B5E">
        <w:rPr>
          <w:rFonts w:cs="Times New Roman"/>
        </w:rPr>
        <w:t>o</w:t>
      </w:r>
      <w:r w:rsidR="00531116">
        <w:rPr>
          <w:rFonts w:cs="Times New Roman"/>
        </w:rPr>
        <w:t>rr</w:t>
      </w:r>
      <w:r w:rsidRPr="00077B5E">
        <w:rPr>
          <w:rFonts w:cs="Times New Roman"/>
        </w:rPr>
        <w:t>e</w:t>
      </w:r>
      <w:r w:rsidR="00531116">
        <w:rPr>
          <w:rFonts w:cs="Times New Roman"/>
        </w:rPr>
        <w:t>ct</w:t>
      </w:r>
      <w:r w:rsidR="00661E2E" w:rsidRPr="00077B5E">
        <w:rPr>
          <w:rFonts w:cs="Times New Roman"/>
        </w:rPr>
        <w:t>. Over the decades that solar systems installed today will operate, they will generate ele</w:t>
      </w:r>
      <w:r w:rsidR="00661E2E" w:rsidRPr="00531116">
        <w:rPr>
          <w:rFonts w:cs="Times New Roman"/>
        </w:rPr>
        <w:t xml:space="preserve">ctricity without carbon emissions. Reasonable estimates of future compliance costs can be made and avoiding those costs is </w:t>
      </w:r>
      <w:r w:rsidR="00531116">
        <w:rPr>
          <w:rFonts w:cs="Times New Roman"/>
        </w:rPr>
        <w:t xml:space="preserve">a </w:t>
      </w:r>
      <w:r w:rsidR="00661E2E" w:rsidRPr="00531116">
        <w:rPr>
          <w:rFonts w:cs="Times New Roman"/>
        </w:rPr>
        <w:t xml:space="preserve">benefit to </w:t>
      </w:r>
      <w:r w:rsidR="009179E1">
        <w:rPr>
          <w:rFonts w:cs="Times New Roman"/>
        </w:rPr>
        <w:t>the</w:t>
      </w:r>
      <w:r w:rsidR="00661E2E" w:rsidRPr="00531116">
        <w:rPr>
          <w:rFonts w:cs="Times New Roman"/>
        </w:rPr>
        <w:t xml:space="preserve"> Company </w:t>
      </w:r>
      <w:r w:rsidR="00531116">
        <w:rPr>
          <w:rFonts w:cs="Times New Roman"/>
        </w:rPr>
        <w:t>through</w:t>
      </w:r>
      <w:r w:rsidR="00661E2E" w:rsidRPr="00531116">
        <w:rPr>
          <w:rFonts w:cs="Times New Roman"/>
        </w:rPr>
        <w:t xml:space="preserve"> reduced regulatory expenses. The Company </w:t>
      </w:r>
      <w:r w:rsidR="00531116">
        <w:rPr>
          <w:rFonts w:cs="Times New Roman"/>
        </w:rPr>
        <w:t xml:space="preserve">already </w:t>
      </w:r>
      <w:r w:rsidR="00661E2E" w:rsidRPr="00531116">
        <w:rPr>
          <w:rFonts w:cs="Times New Roman"/>
        </w:rPr>
        <w:t>passes its environmental compliance costs on to customers.</w:t>
      </w:r>
      <w:r w:rsidR="00531116">
        <w:rPr>
          <w:rStyle w:val="FootnoteReference"/>
          <w:rFonts w:cs="Times New Roman"/>
        </w:rPr>
        <w:footnoteReference w:id="40"/>
      </w:r>
      <w:r w:rsidR="00531116">
        <w:rPr>
          <w:rFonts w:cs="Times New Roman"/>
        </w:rPr>
        <w:t xml:space="preserve"> Compliance costs will increase over time </w:t>
      </w:r>
      <w:r w:rsidR="00D521BF">
        <w:rPr>
          <w:rFonts w:cs="Times New Roman"/>
        </w:rPr>
        <w:t>as</w:t>
      </w:r>
      <w:r w:rsidR="00531116">
        <w:rPr>
          <w:rFonts w:cs="Times New Roman"/>
        </w:rPr>
        <w:t xml:space="preserve"> climate impacts become more pronounced.</w:t>
      </w:r>
      <w:r w:rsidR="00EB4686">
        <w:rPr>
          <w:rFonts w:cs="Times New Roman"/>
        </w:rPr>
        <w:t xml:space="preserve">  By reducing those cost through increased deployment of renewable energy resources, the Company can create measurable customer benefits.  I would further note that these benefits should be levelized with a social discount rate that is significantly lower than the Company’s weighted average cost of capital.</w:t>
      </w:r>
    </w:p>
    <w:p w14:paraId="3E4F165D" w14:textId="77777777" w:rsidR="00531116" w:rsidRPr="00531116" w:rsidRDefault="00531116" w:rsidP="00C321C3">
      <w:pPr>
        <w:spacing w:line="480" w:lineRule="auto"/>
        <w:ind w:firstLine="720"/>
        <w:jc w:val="both"/>
        <w:rPr>
          <w:rFonts w:cs="Times New Roman"/>
        </w:rPr>
      </w:pPr>
    </w:p>
    <w:p w14:paraId="368B25E6" w14:textId="77777777" w:rsidR="00661E2E" w:rsidRPr="00531116" w:rsidRDefault="00661E2E" w:rsidP="00C321C3">
      <w:pPr>
        <w:spacing w:line="480" w:lineRule="auto"/>
        <w:ind w:firstLine="720"/>
        <w:jc w:val="both"/>
        <w:rPr>
          <w:rFonts w:cs="Times New Roman"/>
          <w:b/>
        </w:rPr>
      </w:pPr>
      <w:r w:rsidRPr="00531116">
        <w:rPr>
          <w:rFonts w:cs="Times New Roman"/>
          <w:b/>
        </w:rPr>
        <w:t>Q.</w:t>
      </w:r>
      <w:r w:rsidRPr="00531116">
        <w:rPr>
          <w:rFonts w:cs="Times New Roman"/>
          <w:b/>
        </w:rPr>
        <w:tab/>
        <w:t>What about the accuracy of externality costs?</w:t>
      </w:r>
    </w:p>
    <w:p w14:paraId="1339B223" w14:textId="299F2465" w:rsidR="00661E2E" w:rsidRDefault="00661E2E">
      <w:pPr>
        <w:spacing w:line="480" w:lineRule="auto"/>
        <w:ind w:firstLine="720"/>
        <w:jc w:val="both"/>
        <w:rPr>
          <w:rFonts w:cs="Times New Roman"/>
        </w:rPr>
      </w:pPr>
      <w:r w:rsidRPr="00531116">
        <w:rPr>
          <w:rFonts w:cs="Times New Roman"/>
        </w:rPr>
        <w:lastRenderedPageBreak/>
        <w:t>A.</w:t>
      </w:r>
      <w:r w:rsidRPr="00531116">
        <w:rPr>
          <w:rFonts w:cs="Times New Roman"/>
        </w:rPr>
        <w:tab/>
        <w:t xml:space="preserve">Estimating future costs and avoided costs is </w:t>
      </w:r>
      <w:r w:rsidR="00531116">
        <w:rPr>
          <w:rFonts w:cs="Times New Roman"/>
        </w:rPr>
        <w:t xml:space="preserve">just that–an estimate. </w:t>
      </w:r>
      <w:r w:rsidR="00E47739">
        <w:rPr>
          <w:rFonts w:cs="Times New Roman"/>
        </w:rPr>
        <w:t>T</w:t>
      </w:r>
      <w:r w:rsidRPr="00531116">
        <w:rPr>
          <w:rFonts w:cs="Times New Roman"/>
        </w:rPr>
        <w:t xml:space="preserve">he Company’s IRP is an exercise in estimating future costs. The Company </w:t>
      </w:r>
      <w:r w:rsidR="00F2036D" w:rsidRPr="00531116">
        <w:rPr>
          <w:rFonts w:cs="Times New Roman"/>
        </w:rPr>
        <w:t>uses a subjective approach</w:t>
      </w:r>
      <w:r w:rsidR="00531116">
        <w:rPr>
          <w:rFonts w:cs="Times New Roman"/>
        </w:rPr>
        <w:t xml:space="preserve"> as </w:t>
      </w:r>
      <w:r w:rsidR="00F2036D" w:rsidRPr="00531116">
        <w:rPr>
          <w:rFonts w:cs="Times New Roman"/>
        </w:rPr>
        <w:t>to when it will estimate a future cost</w:t>
      </w:r>
      <w:r w:rsidR="00531116">
        <w:rPr>
          <w:rFonts w:cs="Times New Roman"/>
        </w:rPr>
        <w:t xml:space="preserve"> or </w:t>
      </w:r>
      <w:r w:rsidR="00F2036D" w:rsidRPr="00531116">
        <w:rPr>
          <w:rFonts w:cs="Times New Roman"/>
        </w:rPr>
        <w:t>when it deems such estimate impossible. The Company holds future environmental costs, in particular, to a standard that it does not apply to any other cost it estimates for the future. The Company takes the position that “the avoided costs and benefits of anticipated legislation or regulation cannot be properly known until a law is enacted or a final rule is established.”</w:t>
      </w:r>
      <w:r w:rsidR="00F2036D" w:rsidRPr="004A4C71">
        <w:rPr>
          <w:rStyle w:val="FootnoteReference"/>
          <w:rFonts w:cs="Times New Roman"/>
        </w:rPr>
        <w:footnoteReference w:id="41"/>
      </w:r>
    </w:p>
    <w:p w14:paraId="0851B6C6" w14:textId="77777777" w:rsidR="00125BC4" w:rsidRPr="00B36C89" w:rsidRDefault="00125BC4" w:rsidP="00C321C3">
      <w:pPr>
        <w:spacing w:line="480" w:lineRule="auto"/>
        <w:ind w:firstLine="720"/>
        <w:jc w:val="both"/>
        <w:rPr>
          <w:rFonts w:cs="Times New Roman"/>
        </w:rPr>
      </w:pPr>
    </w:p>
    <w:p w14:paraId="7FBBF392" w14:textId="3C330E9A" w:rsidR="008C0A3E" w:rsidRPr="006B0F84" w:rsidRDefault="008C0A3E" w:rsidP="00C321C3">
      <w:pPr>
        <w:spacing w:line="480" w:lineRule="auto"/>
        <w:ind w:firstLine="720"/>
        <w:jc w:val="both"/>
        <w:rPr>
          <w:rFonts w:cs="Times New Roman"/>
          <w:b/>
        </w:rPr>
      </w:pPr>
      <w:r w:rsidRPr="00104E00">
        <w:rPr>
          <w:rFonts w:cs="Times New Roman"/>
          <w:b/>
        </w:rPr>
        <w:t>Q.</w:t>
      </w:r>
      <w:r w:rsidRPr="00104E00">
        <w:rPr>
          <w:rFonts w:cs="Times New Roman"/>
          <w:b/>
        </w:rPr>
        <w:tab/>
        <w:t xml:space="preserve">Are you saying that the Commission should require the Company to internalize specific values for </w:t>
      </w:r>
      <w:r w:rsidR="00125BC4">
        <w:rPr>
          <w:rFonts w:cs="Times New Roman"/>
          <w:b/>
        </w:rPr>
        <w:t xml:space="preserve">environmental costs and </w:t>
      </w:r>
      <w:r w:rsidRPr="00104E00">
        <w:rPr>
          <w:rFonts w:cs="Times New Roman"/>
          <w:b/>
        </w:rPr>
        <w:t>rates?</w:t>
      </w:r>
    </w:p>
    <w:p w14:paraId="5BCECFB7" w14:textId="60EF10E4" w:rsidR="00337762" w:rsidRDefault="008C0A3E">
      <w:pPr>
        <w:spacing w:line="480" w:lineRule="auto"/>
        <w:ind w:firstLine="720"/>
        <w:jc w:val="both"/>
        <w:rPr>
          <w:rFonts w:cs="Times New Roman"/>
        </w:rPr>
      </w:pPr>
      <w:r w:rsidRPr="00077B5E">
        <w:rPr>
          <w:rFonts w:cs="Times New Roman"/>
        </w:rPr>
        <w:t>A.</w:t>
      </w:r>
      <w:r w:rsidRPr="00077B5E">
        <w:rPr>
          <w:rFonts w:cs="Times New Roman"/>
        </w:rPr>
        <w:tab/>
      </w:r>
      <w:r w:rsidR="00337762">
        <w:rPr>
          <w:rFonts w:cs="Times New Roman"/>
        </w:rPr>
        <w:t>No</w:t>
      </w:r>
      <w:r w:rsidRPr="00077B5E">
        <w:rPr>
          <w:rFonts w:cs="Times New Roman"/>
        </w:rPr>
        <w:t xml:space="preserve">. </w:t>
      </w:r>
      <w:r w:rsidR="00337762">
        <w:rPr>
          <w:rFonts w:cs="Times New Roman"/>
        </w:rPr>
        <w:t xml:space="preserve">All </w:t>
      </w:r>
      <w:r w:rsidRPr="00077B5E">
        <w:rPr>
          <w:rFonts w:cs="Times New Roman"/>
        </w:rPr>
        <w:t xml:space="preserve">I am saying is that in a planning exercise like a periodic IRP, and in fully and fairly evaluating the benefits and costs of solar generation </w:t>
      </w:r>
      <w:r w:rsidR="009179E1">
        <w:rPr>
          <w:rFonts w:cs="Times New Roman"/>
        </w:rPr>
        <w:t xml:space="preserve">in </w:t>
      </w:r>
      <w:r w:rsidRPr="00077B5E">
        <w:rPr>
          <w:rFonts w:cs="Times New Roman"/>
        </w:rPr>
        <w:t xml:space="preserve">its RCB Framework, the Company should make reasonable estimates of the avoided cost value of avoided </w:t>
      </w:r>
      <w:r w:rsidR="00337762">
        <w:rPr>
          <w:rFonts w:cs="Times New Roman"/>
        </w:rPr>
        <w:t>environmental compliance obligations and costs for which it is already planning.</w:t>
      </w:r>
    </w:p>
    <w:p w14:paraId="687C1715" w14:textId="098846FD" w:rsidR="008C0A3E" w:rsidRPr="004A4C71" w:rsidRDefault="008C0A3E" w:rsidP="00C321C3">
      <w:pPr>
        <w:spacing w:line="480" w:lineRule="auto"/>
        <w:ind w:firstLine="720"/>
        <w:jc w:val="both"/>
        <w:rPr>
          <w:rFonts w:cs="Times New Roman"/>
        </w:rPr>
      </w:pPr>
      <w:r w:rsidRPr="00077B5E">
        <w:rPr>
          <w:rFonts w:cs="Times New Roman"/>
        </w:rPr>
        <w:t xml:space="preserve">The Company should also make reasonable estimates of the economic development benefits of solar market growth, relying on </w:t>
      </w:r>
      <w:r w:rsidR="00337762">
        <w:rPr>
          <w:rFonts w:cs="Times New Roman"/>
        </w:rPr>
        <w:t xml:space="preserve">its similar policies </w:t>
      </w:r>
      <w:r w:rsidRPr="00077B5E">
        <w:rPr>
          <w:rFonts w:cs="Times New Roman"/>
        </w:rPr>
        <w:t>that it has likely used to justify economic development rates in the past.</w:t>
      </w:r>
      <w:r w:rsidR="00CE51EE" w:rsidRPr="00077B5E">
        <w:rPr>
          <w:rFonts w:cs="Times New Roman"/>
        </w:rPr>
        <w:t xml:space="preserve"> As an example, the Company can look to other solar valuation studies that have been conducted in other jurisdictions. I would note that the report prepared for the Maryland Public Service Commission does a good job of estimating those values and contains a well-documented explanation the methods and result.</w:t>
      </w:r>
      <w:r w:rsidR="00CE51EE" w:rsidRPr="004A4C71">
        <w:rPr>
          <w:rStyle w:val="FootnoteReference"/>
          <w:rFonts w:cs="Times New Roman"/>
        </w:rPr>
        <w:footnoteReference w:id="42"/>
      </w:r>
      <w:r w:rsidR="009A7AB4" w:rsidRPr="004A4C71">
        <w:rPr>
          <w:rFonts w:cs="Times New Roman"/>
        </w:rPr>
        <w:t xml:space="preserve"> The figure below documents ten years of value calculations for utility scale solar for Potomac Edison with macroeconomic </w:t>
      </w:r>
      <w:r w:rsidR="009A7AB4" w:rsidRPr="004A4C71">
        <w:rPr>
          <w:rFonts w:cs="Times New Roman"/>
        </w:rPr>
        <w:lastRenderedPageBreak/>
        <w:t>benefits included. It paints a very different and more complete picture than the Company’s analysis accompanying the RCB Framework:</w:t>
      </w:r>
    </w:p>
    <w:p w14:paraId="7B8E61F5" w14:textId="77777777" w:rsidR="009A7AB4" w:rsidRPr="004A4C71" w:rsidRDefault="009A7AB4" w:rsidP="00C321C3">
      <w:pPr>
        <w:spacing w:line="480" w:lineRule="auto"/>
        <w:ind w:firstLine="720"/>
        <w:jc w:val="both"/>
        <w:rPr>
          <w:rFonts w:cs="Times New Roman"/>
        </w:rPr>
      </w:pPr>
      <w:r w:rsidRPr="004A4C71">
        <w:rPr>
          <w:rFonts w:cs="Times New Roman"/>
          <w:noProof/>
        </w:rPr>
        <w:drawing>
          <wp:inline distT="0" distB="0" distL="0" distR="0" wp14:anchorId="12788E0D" wp14:editId="35EE3CE0">
            <wp:extent cx="5016500" cy="3022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16500" cy="3022600"/>
                    </a:xfrm>
                    <a:prstGeom prst="rect">
                      <a:avLst/>
                    </a:prstGeom>
                  </pic:spPr>
                </pic:pic>
              </a:graphicData>
            </a:graphic>
          </wp:inline>
        </w:drawing>
      </w:r>
    </w:p>
    <w:p w14:paraId="2050F256" w14:textId="054FCBD5" w:rsidR="009A7AB4" w:rsidRDefault="009A7AB4">
      <w:pPr>
        <w:spacing w:line="480" w:lineRule="auto"/>
        <w:ind w:firstLine="720"/>
        <w:jc w:val="both"/>
        <w:rPr>
          <w:rFonts w:cs="Times New Roman"/>
        </w:rPr>
      </w:pPr>
      <w:r w:rsidRPr="004A4C71">
        <w:rPr>
          <w:rFonts w:cs="Times New Roman"/>
        </w:rPr>
        <w:t>Figure: Maryland Solar Valuation Study Results</w:t>
      </w:r>
      <w:r w:rsidRPr="004A4C71">
        <w:rPr>
          <w:rStyle w:val="FootnoteReference"/>
          <w:rFonts w:cs="Times New Roman"/>
        </w:rPr>
        <w:footnoteReference w:id="43"/>
      </w:r>
    </w:p>
    <w:p w14:paraId="5C6D8A4F" w14:textId="3F072DCA" w:rsidR="00333F40" w:rsidRPr="004A4C71" w:rsidRDefault="00864DFE" w:rsidP="00C321C3">
      <w:pPr>
        <w:spacing w:line="480" w:lineRule="auto"/>
        <w:ind w:firstLine="720"/>
        <w:jc w:val="both"/>
        <w:rPr>
          <w:rFonts w:cs="Times New Roman"/>
          <w:b/>
        </w:rPr>
      </w:pPr>
      <w:r w:rsidRPr="004A4C71">
        <w:rPr>
          <w:rFonts w:cs="Times New Roman"/>
          <w:b/>
        </w:rPr>
        <w:t>Q.</w:t>
      </w:r>
      <w:r w:rsidRPr="004A4C71">
        <w:rPr>
          <w:rFonts w:cs="Times New Roman"/>
          <w:b/>
        </w:rPr>
        <w:tab/>
      </w:r>
      <w:r w:rsidR="00337762">
        <w:rPr>
          <w:rFonts w:cs="Times New Roman"/>
          <w:b/>
        </w:rPr>
        <w:t xml:space="preserve">Does </w:t>
      </w:r>
      <w:r w:rsidR="00333F40" w:rsidRPr="004A4C71">
        <w:rPr>
          <w:rFonts w:cs="Times New Roman"/>
          <w:b/>
        </w:rPr>
        <w:t>the Company</w:t>
      </w:r>
      <w:r w:rsidR="00337762">
        <w:rPr>
          <w:rFonts w:cs="Times New Roman"/>
          <w:b/>
        </w:rPr>
        <w:t xml:space="preserve"> properly consider </w:t>
      </w:r>
      <w:r w:rsidR="00333F40" w:rsidRPr="004A4C71">
        <w:rPr>
          <w:rFonts w:cs="Times New Roman"/>
          <w:b/>
        </w:rPr>
        <w:t>fuel hedging benefits created by non-fuel resources like DSG?</w:t>
      </w:r>
    </w:p>
    <w:p w14:paraId="715FD3F6" w14:textId="075D4D07" w:rsidR="006615C0" w:rsidRDefault="00333F40">
      <w:pPr>
        <w:spacing w:line="480" w:lineRule="auto"/>
        <w:ind w:firstLine="720"/>
        <w:jc w:val="both"/>
        <w:rPr>
          <w:rFonts w:cs="Times New Roman"/>
        </w:rPr>
      </w:pPr>
      <w:r w:rsidRPr="00B102D5">
        <w:rPr>
          <w:rFonts w:cs="Times New Roman"/>
        </w:rPr>
        <w:t>A.</w:t>
      </w:r>
      <w:r w:rsidRPr="00B102D5">
        <w:rPr>
          <w:rFonts w:cs="Times New Roman"/>
        </w:rPr>
        <w:tab/>
      </w:r>
      <w:r w:rsidR="00337762">
        <w:rPr>
          <w:rFonts w:cs="Times New Roman"/>
        </w:rPr>
        <w:t xml:space="preserve">No. </w:t>
      </w:r>
      <w:r w:rsidRPr="00B102D5">
        <w:rPr>
          <w:rFonts w:cs="Times New Roman"/>
        </w:rPr>
        <w:t xml:space="preserve">The Company </w:t>
      </w:r>
      <w:r w:rsidR="009179E1">
        <w:rPr>
          <w:rFonts w:cs="Times New Roman"/>
        </w:rPr>
        <w:t>does</w:t>
      </w:r>
      <w:r w:rsidR="000927B5">
        <w:rPr>
          <w:rFonts w:cs="Times New Roman"/>
        </w:rPr>
        <w:t xml:space="preserve"> not include</w:t>
      </w:r>
      <w:r w:rsidRPr="00B102D5">
        <w:rPr>
          <w:rFonts w:cs="Times New Roman"/>
        </w:rPr>
        <w:t xml:space="preserve"> fuel hedging benefits because it “does not believe renewable resources provide such benefits</w:t>
      </w:r>
      <w:r w:rsidR="00337762">
        <w:rPr>
          <w:rFonts w:cs="Times New Roman"/>
        </w:rPr>
        <w:t>,</w:t>
      </w:r>
      <w:r w:rsidRPr="00B102D5">
        <w:rPr>
          <w:rFonts w:cs="Times New Roman"/>
        </w:rPr>
        <w:t>”</w:t>
      </w:r>
      <w:r w:rsidRPr="004A4C71">
        <w:rPr>
          <w:rStyle w:val="FootnoteReference"/>
          <w:rFonts w:cs="Times New Roman"/>
        </w:rPr>
        <w:footnoteReference w:id="44"/>
      </w:r>
      <w:r w:rsidR="006615C0" w:rsidRPr="004A4C71">
        <w:rPr>
          <w:rFonts w:cs="Times New Roman"/>
        </w:rPr>
        <w:t xml:space="preserve"> assert</w:t>
      </w:r>
      <w:r w:rsidR="00337762">
        <w:rPr>
          <w:rFonts w:cs="Times New Roman"/>
        </w:rPr>
        <w:t>ing</w:t>
      </w:r>
      <w:r w:rsidR="006615C0" w:rsidRPr="004A4C71">
        <w:rPr>
          <w:rFonts w:cs="Times New Roman"/>
        </w:rPr>
        <w:t xml:space="preserve"> that hedging benefits derive from hedging and supply contracts. This argument is inapposite. The hedging benefits from renewable generation are not contractual benefits</w:t>
      </w:r>
      <w:r w:rsidR="00337762">
        <w:rPr>
          <w:rFonts w:cs="Times New Roman"/>
        </w:rPr>
        <w:t>;</w:t>
      </w:r>
      <w:r w:rsidR="006615C0" w:rsidRPr="004A4C71">
        <w:rPr>
          <w:rFonts w:cs="Times New Roman"/>
        </w:rPr>
        <w:t xml:space="preserve"> they are price-related benefits that result from the reduced volatility of prices associated with supply portfolios when some resources—renewable supply—has no price volatility. The Company further states that it does not recognize this very real portfolio effect because it has hedging programs that are overseen by regulators. This </w:t>
      </w:r>
      <w:r w:rsidR="00337762">
        <w:rPr>
          <w:rFonts w:cs="Times New Roman"/>
        </w:rPr>
        <w:t>contention is similarly inapposite</w:t>
      </w:r>
      <w:r w:rsidR="006615C0" w:rsidRPr="004A4C71">
        <w:rPr>
          <w:rFonts w:cs="Times New Roman"/>
        </w:rPr>
        <w:t xml:space="preserve">. If the portfolio prices become less volatile due to increased renewable supply, that </w:t>
      </w:r>
      <w:r w:rsidR="006615C0" w:rsidRPr="004A4C71">
        <w:rPr>
          <w:rFonts w:cs="Times New Roman"/>
        </w:rPr>
        <w:lastRenderedPageBreak/>
        <w:t>benefit reduces the costs of hedging programs—a cost that the monopoly passes to custom</w:t>
      </w:r>
      <w:r w:rsidR="006615C0" w:rsidRPr="00B102D5">
        <w:rPr>
          <w:rFonts w:cs="Times New Roman"/>
        </w:rPr>
        <w:t>ers. Finally, the Company asserts that it cannot credit renewable supply with portfolio price hedging value because it does not evaluate and internalize the fuel price volatility costs associated with fuel-dependent resources. This is simply a testament to</w:t>
      </w:r>
      <w:r w:rsidR="006615C0" w:rsidRPr="009F2CC2">
        <w:rPr>
          <w:rFonts w:cs="Times New Roman"/>
        </w:rPr>
        <w:t xml:space="preserve"> the fact that the Company passes through costs and could reduce customer exposure to fuel price volatility for all its resources. </w:t>
      </w:r>
    </w:p>
    <w:p w14:paraId="17E08994" w14:textId="77777777" w:rsidR="00337762" w:rsidRPr="00B36C89" w:rsidRDefault="00337762" w:rsidP="00C321C3">
      <w:pPr>
        <w:spacing w:line="480" w:lineRule="auto"/>
        <w:ind w:firstLine="720"/>
        <w:jc w:val="both"/>
        <w:rPr>
          <w:rFonts w:cs="Times New Roman"/>
        </w:rPr>
      </w:pPr>
    </w:p>
    <w:p w14:paraId="0453675A" w14:textId="201D59D2" w:rsidR="006615C0" w:rsidRPr="00104E00" w:rsidRDefault="006615C0" w:rsidP="00C321C3">
      <w:pPr>
        <w:spacing w:line="480" w:lineRule="auto"/>
        <w:ind w:firstLine="720"/>
        <w:jc w:val="both"/>
        <w:rPr>
          <w:rFonts w:cs="Times New Roman"/>
          <w:b/>
        </w:rPr>
      </w:pPr>
      <w:r w:rsidRPr="00104E00">
        <w:rPr>
          <w:rFonts w:cs="Times New Roman"/>
          <w:b/>
        </w:rPr>
        <w:t>Q.</w:t>
      </w:r>
      <w:r w:rsidRPr="00104E00">
        <w:rPr>
          <w:rFonts w:cs="Times New Roman"/>
          <w:b/>
        </w:rPr>
        <w:tab/>
      </w:r>
      <w:r w:rsidR="00337762">
        <w:rPr>
          <w:rFonts w:cs="Times New Roman"/>
          <w:b/>
        </w:rPr>
        <w:t xml:space="preserve">Given this, </w:t>
      </w:r>
      <w:r w:rsidRPr="00104E00">
        <w:rPr>
          <w:rFonts w:cs="Times New Roman"/>
          <w:b/>
        </w:rPr>
        <w:t>what do you recommend</w:t>
      </w:r>
      <w:r w:rsidR="00337762">
        <w:rPr>
          <w:rFonts w:cs="Times New Roman"/>
          <w:b/>
        </w:rPr>
        <w:t xml:space="preserve"> the Commission should require to appropriately include </w:t>
      </w:r>
      <w:r w:rsidR="00337762" w:rsidRPr="00104E00">
        <w:rPr>
          <w:rFonts w:cs="Times New Roman"/>
          <w:b/>
        </w:rPr>
        <w:t>fuel hedging value</w:t>
      </w:r>
      <w:r w:rsidR="00337762">
        <w:rPr>
          <w:rFonts w:cs="Times New Roman"/>
          <w:b/>
        </w:rPr>
        <w:t xml:space="preserve"> as a benefit in RCB</w:t>
      </w:r>
      <w:r w:rsidRPr="00104E00">
        <w:rPr>
          <w:rFonts w:cs="Times New Roman"/>
          <w:b/>
        </w:rPr>
        <w:t>?</w:t>
      </w:r>
    </w:p>
    <w:p w14:paraId="0EB0993A" w14:textId="2160C72F" w:rsidR="00333F40" w:rsidRDefault="006615C0">
      <w:pPr>
        <w:spacing w:line="480" w:lineRule="auto"/>
        <w:ind w:firstLine="720"/>
        <w:jc w:val="both"/>
        <w:rPr>
          <w:rFonts w:cs="Times New Roman"/>
        </w:rPr>
      </w:pPr>
      <w:r w:rsidRPr="006B0F84">
        <w:rPr>
          <w:rFonts w:cs="Times New Roman"/>
        </w:rPr>
        <w:t>A.</w:t>
      </w:r>
      <w:r w:rsidRPr="006B0F84">
        <w:rPr>
          <w:rFonts w:cs="Times New Roman"/>
        </w:rPr>
        <w:tab/>
      </w:r>
      <w:r w:rsidR="00014C91">
        <w:rPr>
          <w:rFonts w:cs="Times New Roman"/>
        </w:rPr>
        <w:t>T</w:t>
      </w:r>
      <w:r w:rsidRPr="006B0F84">
        <w:rPr>
          <w:rFonts w:cs="Times New Roman"/>
        </w:rPr>
        <w:t xml:space="preserve">he Commission should reject the Company’s </w:t>
      </w:r>
      <w:r w:rsidR="009179E1">
        <w:rPr>
          <w:rFonts w:cs="Times New Roman"/>
        </w:rPr>
        <w:t>position</w:t>
      </w:r>
      <w:r w:rsidRPr="006B0F84">
        <w:rPr>
          <w:rFonts w:cs="Times New Roman"/>
        </w:rPr>
        <w:t xml:space="preserve"> regarding the </w:t>
      </w:r>
      <w:r w:rsidR="00014C91">
        <w:rPr>
          <w:rFonts w:cs="Times New Roman"/>
        </w:rPr>
        <w:t xml:space="preserve">fuel </w:t>
      </w:r>
      <w:r w:rsidRPr="006B0F84">
        <w:rPr>
          <w:rFonts w:cs="Times New Roman"/>
        </w:rPr>
        <w:t>hedging value of renewable generation and direct the Company to calculate this benefit for inclusion in the RCB Framework.</w:t>
      </w:r>
      <w:r w:rsidR="00AA21E8">
        <w:rPr>
          <w:rFonts w:cs="Times New Roman"/>
        </w:rPr>
        <w:t xml:space="preserve"> One method would be to calculate the </w:t>
      </w:r>
      <w:r w:rsidR="00C818D2">
        <w:rPr>
          <w:rFonts w:cs="Times New Roman"/>
        </w:rPr>
        <w:t xml:space="preserve">equivalent cost of guaranteeing a fixed price of fuel for </w:t>
      </w:r>
      <w:r w:rsidR="00E275F3">
        <w:rPr>
          <w:rFonts w:cs="Times New Roman"/>
        </w:rPr>
        <w:t>the generation that the Company would operate but for the operation of DSG over the life of the DSG, levelized on a per-kW and per-kWh basis</w:t>
      </w:r>
      <w:r w:rsidR="00651C40">
        <w:rPr>
          <w:rFonts w:cs="Times New Roman"/>
        </w:rPr>
        <w:t xml:space="preserve">—that is, the price of a financial instrument to hedge </w:t>
      </w:r>
      <w:r w:rsidR="00F529AF">
        <w:rPr>
          <w:rFonts w:cs="Times New Roman"/>
        </w:rPr>
        <w:t xml:space="preserve">equivalent </w:t>
      </w:r>
      <w:r w:rsidR="00651C40">
        <w:rPr>
          <w:rFonts w:cs="Times New Roman"/>
        </w:rPr>
        <w:t xml:space="preserve">gas price volatility </w:t>
      </w:r>
      <w:r w:rsidR="00F529AF">
        <w:rPr>
          <w:rFonts w:cs="Times New Roman"/>
        </w:rPr>
        <w:t>over the life of the solar generation.</w:t>
      </w:r>
    </w:p>
    <w:p w14:paraId="52647B64" w14:textId="77777777" w:rsidR="00014C91" w:rsidRPr="00077B5E" w:rsidRDefault="00014C91" w:rsidP="00C321C3">
      <w:pPr>
        <w:spacing w:line="480" w:lineRule="auto"/>
        <w:ind w:firstLine="720"/>
        <w:jc w:val="both"/>
        <w:rPr>
          <w:rFonts w:cs="Times New Roman"/>
        </w:rPr>
      </w:pPr>
    </w:p>
    <w:p w14:paraId="27F2FC05" w14:textId="77777777" w:rsidR="006615C0" w:rsidRPr="00077B5E" w:rsidRDefault="00864DFE" w:rsidP="00C321C3">
      <w:pPr>
        <w:spacing w:line="480" w:lineRule="auto"/>
        <w:ind w:firstLine="720"/>
        <w:jc w:val="both"/>
        <w:rPr>
          <w:rFonts w:cs="Times New Roman"/>
          <w:b/>
        </w:rPr>
      </w:pPr>
      <w:r w:rsidRPr="00077B5E">
        <w:rPr>
          <w:rFonts w:cs="Times New Roman"/>
          <w:b/>
        </w:rPr>
        <w:t>Q.</w:t>
      </w:r>
      <w:r w:rsidRPr="00077B5E">
        <w:rPr>
          <w:rFonts w:cs="Times New Roman"/>
          <w:b/>
        </w:rPr>
        <w:tab/>
      </w:r>
      <w:r w:rsidR="006615C0" w:rsidRPr="00077B5E">
        <w:rPr>
          <w:rFonts w:cs="Times New Roman"/>
          <w:b/>
        </w:rPr>
        <w:t>What is your view of the way the Company assigns generation capacity credit to renewable generation, including DSG?</w:t>
      </w:r>
    </w:p>
    <w:p w14:paraId="7B4C4647" w14:textId="77777777" w:rsidR="001D314F" w:rsidRDefault="006615C0">
      <w:pPr>
        <w:spacing w:line="480" w:lineRule="auto"/>
        <w:ind w:firstLine="720"/>
        <w:jc w:val="both"/>
        <w:rPr>
          <w:rFonts w:cs="Times New Roman"/>
        </w:rPr>
      </w:pPr>
      <w:r w:rsidRPr="00531116">
        <w:rPr>
          <w:rFonts w:cs="Times New Roman"/>
        </w:rPr>
        <w:t>A.</w:t>
      </w:r>
      <w:r w:rsidRPr="00531116">
        <w:rPr>
          <w:rFonts w:cs="Times New Roman"/>
        </w:rPr>
        <w:tab/>
      </w:r>
      <w:r w:rsidR="00424EAF">
        <w:rPr>
          <w:rFonts w:cs="Times New Roman"/>
        </w:rPr>
        <w:t>Though t</w:t>
      </w:r>
      <w:r w:rsidRPr="00531116">
        <w:rPr>
          <w:rFonts w:cs="Times New Roman"/>
        </w:rPr>
        <w:t xml:space="preserve">he Company recognizes that renewable supply provides capacity value, </w:t>
      </w:r>
      <w:r w:rsidR="00424EAF">
        <w:rPr>
          <w:rFonts w:cs="Times New Roman"/>
        </w:rPr>
        <w:t>it u</w:t>
      </w:r>
      <w:r w:rsidRPr="00531116">
        <w:rPr>
          <w:rFonts w:cs="Times New Roman"/>
        </w:rPr>
        <w:t xml:space="preserve">ses </w:t>
      </w:r>
      <w:r w:rsidR="00322117">
        <w:rPr>
          <w:rFonts w:cs="Times New Roman"/>
        </w:rPr>
        <w:t xml:space="preserve">discriminatory </w:t>
      </w:r>
      <w:r w:rsidR="009274DC" w:rsidRPr="00531116">
        <w:rPr>
          <w:rFonts w:cs="Times New Roman"/>
        </w:rPr>
        <w:t>approaches to reduce the capacity value assigned to renewable generation.</w:t>
      </w:r>
      <w:r w:rsidR="00D66538" w:rsidRPr="004A4C71">
        <w:rPr>
          <w:rStyle w:val="FootnoteReference"/>
          <w:rFonts w:cs="Times New Roman"/>
        </w:rPr>
        <w:footnoteReference w:id="45"/>
      </w:r>
      <w:r w:rsidR="009274DC" w:rsidRPr="004A4C71">
        <w:rPr>
          <w:rFonts w:cs="Times New Roman"/>
        </w:rPr>
        <w:t xml:space="preserve"> First, the Company only assigns capacity value when it has forecast a capacity need. Whether or not a resource has capacity value is not a function of whether the Company has overbuilt or underbuilt its system. If a new renewable resource can provide energy and capacity at lower cost, </w:t>
      </w:r>
      <w:r w:rsidR="009274DC" w:rsidRPr="004A4C71">
        <w:rPr>
          <w:rFonts w:cs="Times New Roman"/>
        </w:rPr>
        <w:lastRenderedPageBreak/>
        <w:t xml:space="preserve">even if the system </w:t>
      </w:r>
      <w:r w:rsidR="00424EAF">
        <w:rPr>
          <w:rFonts w:cs="Times New Roman"/>
        </w:rPr>
        <w:t xml:space="preserve">has </w:t>
      </w:r>
      <w:r w:rsidR="009274DC" w:rsidRPr="004A4C71">
        <w:rPr>
          <w:rFonts w:cs="Times New Roman"/>
        </w:rPr>
        <w:t xml:space="preserve">excess energy and capacity, that renewable energy should displace the higher cost resources. </w:t>
      </w:r>
      <w:r w:rsidR="00EB4686">
        <w:rPr>
          <w:rFonts w:cs="Times New Roman"/>
        </w:rPr>
        <w:t xml:space="preserve">Dr. Cox’s testimony makes this point quite well.  </w:t>
      </w:r>
      <w:r w:rsidR="009274DC" w:rsidRPr="004A4C71">
        <w:rPr>
          <w:rFonts w:cs="Times New Roman"/>
        </w:rPr>
        <w:t>That is a basic market principle of “best buys go first” that should be reflected in production cost modeling us</w:t>
      </w:r>
      <w:r w:rsidR="009274DC" w:rsidRPr="00925028">
        <w:rPr>
          <w:rFonts w:cs="Times New Roman"/>
        </w:rPr>
        <w:t xml:space="preserve">ed in the IRP process. </w:t>
      </w:r>
    </w:p>
    <w:p w14:paraId="2FBB1D44" w14:textId="04CEFED7" w:rsidR="006615C0" w:rsidRDefault="00EE5EB5">
      <w:pPr>
        <w:spacing w:line="480" w:lineRule="auto"/>
        <w:ind w:firstLine="720"/>
        <w:jc w:val="both"/>
        <w:rPr>
          <w:rFonts w:cs="Times New Roman"/>
        </w:rPr>
      </w:pPr>
      <w:r w:rsidRPr="00B102D5">
        <w:rPr>
          <w:rFonts w:cs="Times New Roman"/>
        </w:rPr>
        <w:t>Second, t</w:t>
      </w:r>
      <w:r w:rsidR="009274DC" w:rsidRPr="009F2CC2">
        <w:rPr>
          <w:rFonts w:cs="Times New Roman"/>
        </w:rPr>
        <w:t>he Company uses its capacity-related factors</w:t>
      </w:r>
      <w:r w:rsidR="00B828C9" w:rsidRPr="009F2CC2">
        <w:rPr>
          <w:rFonts w:cs="Times New Roman"/>
        </w:rPr>
        <w:t xml:space="preserve">, ICE and CWFT, </w:t>
      </w:r>
      <w:r w:rsidR="00017F67" w:rsidRPr="009F2CC2">
        <w:rPr>
          <w:rFonts w:cs="Times New Roman"/>
        </w:rPr>
        <w:t xml:space="preserve">to apply highly theoretical </w:t>
      </w:r>
      <w:r w:rsidRPr="00B36C89">
        <w:rPr>
          <w:rFonts w:cs="Times New Roman"/>
        </w:rPr>
        <w:t>reductions in solar capacity value based information presented in Appendix B of the Framework.</w:t>
      </w:r>
      <w:r w:rsidR="00D40C91" w:rsidRPr="004A4C71">
        <w:rPr>
          <w:rStyle w:val="FootnoteReference"/>
          <w:rFonts w:cs="Times New Roman"/>
        </w:rPr>
        <w:footnoteReference w:id="46"/>
      </w:r>
      <w:r w:rsidRPr="004A4C71">
        <w:rPr>
          <w:rFonts w:cs="Times New Roman"/>
        </w:rPr>
        <w:t xml:space="preserve"> </w:t>
      </w:r>
      <w:r w:rsidR="008830FA" w:rsidRPr="004A4C71">
        <w:rPr>
          <w:rFonts w:cs="Times New Roman"/>
        </w:rPr>
        <w:t>The ICE factor, in particular, evaluates solar on the basis of its equivalence to combustion turbine capacity.</w:t>
      </w:r>
      <w:r w:rsidR="00D40C91" w:rsidRPr="004A4C71">
        <w:rPr>
          <w:rStyle w:val="FootnoteReference"/>
          <w:rFonts w:cs="Times New Roman"/>
        </w:rPr>
        <w:footnoteReference w:id="47"/>
      </w:r>
      <w:r w:rsidR="008830FA" w:rsidRPr="004A4C71">
        <w:rPr>
          <w:rFonts w:cs="Times New Roman"/>
        </w:rPr>
        <w:t xml:space="preserve"> Of course, </w:t>
      </w:r>
      <w:r w:rsidR="00D40C91" w:rsidRPr="004A4C71">
        <w:rPr>
          <w:rFonts w:cs="Times New Roman"/>
        </w:rPr>
        <w:t>combustion turbines are not the only generators that provide capacity value; they are only the last generators to provide that value. Every other resource operating to serve load, dispatchable or not, is providing capacity value when it operates. Derating solar capacity value because it cannot be dispatched at night, for example</w:t>
      </w:r>
      <w:r w:rsidR="008758A3">
        <w:rPr>
          <w:rFonts w:cs="Times New Roman"/>
        </w:rPr>
        <w:t>,</w:t>
      </w:r>
      <w:r w:rsidR="00D40C91" w:rsidRPr="004A4C71">
        <w:rPr>
          <w:rFonts w:cs="Times New Roman"/>
        </w:rPr>
        <w:t xml:space="preserve"> is not a reasonable way to value solar capacity when it is operating. In addition, the</w:t>
      </w:r>
      <w:r w:rsidR="00D40C91" w:rsidRPr="00B102D5">
        <w:rPr>
          <w:rFonts w:cs="Times New Roman"/>
        </w:rPr>
        <w:t xml:space="preserve"> </w:t>
      </w:r>
      <w:r w:rsidRPr="009F2CC2">
        <w:rPr>
          <w:rFonts w:cs="Times New Roman"/>
        </w:rPr>
        <w:t xml:space="preserve">information </w:t>
      </w:r>
      <w:r w:rsidR="00D40C91" w:rsidRPr="009F2CC2">
        <w:rPr>
          <w:rFonts w:cs="Times New Roman"/>
        </w:rPr>
        <w:t xml:space="preserve">in Appendix B </w:t>
      </w:r>
      <w:r w:rsidRPr="00B36C89">
        <w:rPr>
          <w:rFonts w:cs="Times New Roman"/>
        </w:rPr>
        <w:t xml:space="preserve">hypothesizes unmitigated “duck curve” impacts and effective peak demand changes associated with multiple gigawatts of solar generation. Given that the actual penetration of solar generation, and especially </w:t>
      </w:r>
      <w:r w:rsidR="001D314F">
        <w:rPr>
          <w:rFonts w:cs="Times New Roman"/>
        </w:rPr>
        <w:t xml:space="preserve">of </w:t>
      </w:r>
      <w:r w:rsidRPr="00B36C89">
        <w:rPr>
          <w:rFonts w:cs="Times New Roman"/>
        </w:rPr>
        <w:t>DSG is much lower today</w:t>
      </w:r>
      <w:r w:rsidRPr="00104E00">
        <w:rPr>
          <w:rFonts w:cs="Times New Roman"/>
        </w:rPr>
        <w:t>, and that DSG is only proposed to increase by 50 MW in the IRP, it seems inappropriate to decrement solar capacity value based on such hypothetical numbers.</w:t>
      </w:r>
    </w:p>
    <w:p w14:paraId="440A285C" w14:textId="77777777" w:rsidR="00424EAF" w:rsidRPr="00104E00" w:rsidRDefault="00424EAF" w:rsidP="00C321C3">
      <w:pPr>
        <w:spacing w:line="480" w:lineRule="auto"/>
        <w:ind w:firstLine="720"/>
        <w:jc w:val="both"/>
        <w:rPr>
          <w:rFonts w:cs="Times New Roman"/>
        </w:rPr>
      </w:pPr>
    </w:p>
    <w:p w14:paraId="385E7E30" w14:textId="77777777" w:rsidR="00EE5EB5" w:rsidRPr="00077B5E" w:rsidRDefault="00EE5EB5" w:rsidP="00C321C3">
      <w:pPr>
        <w:spacing w:line="480" w:lineRule="auto"/>
        <w:ind w:firstLine="720"/>
        <w:jc w:val="both"/>
        <w:rPr>
          <w:rFonts w:cs="Times New Roman"/>
          <w:b/>
        </w:rPr>
      </w:pPr>
      <w:r w:rsidRPr="006B0F84">
        <w:rPr>
          <w:rFonts w:cs="Times New Roman"/>
          <w:b/>
        </w:rPr>
        <w:t>Q.</w:t>
      </w:r>
      <w:r w:rsidRPr="006B0F84">
        <w:rPr>
          <w:rFonts w:cs="Times New Roman"/>
          <w:b/>
        </w:rPr>
        <w:tab/>
      </w:r>
      <w:r w:rsidR="00D66538" w:rsidRPr="006B0F84">
        <w:rPr>
          <w:rFonts w:cs="Times New Roman"/>
          <w:b/>
        </w:rPr>
        <w:t>How should the Company assess generation capacity valuation?</w:t>
      </w:r>
    </w:p>
    <w:p w14:paraId="1C1BD207" w14:textId="1325C0CF" w:rsidR="00D66538" w:rsidRDefault="00D66538">
      <w:pPr>
        <w:spacing w:line="480" w:lineRule="auto"/>
        <w:ind w:firstLine="720"/>
        <w:jc w:val="both"/>
        <w:rPr>
          <w:rFonts w:cs="Times New Roman"/>
        </w:rPr>
      </w:pPr>
      <w:r w:rsidRPr="00077B5E">
        <w:rPr>
          <w:rFonts w:cs="Times New Roman"/>
        </w:rPr>
        <w:t>A.</w:t>
      </w:r>
      <w:r w:rsidRPr="00077B5E">
        <w:rPr>
          <w:rFonts w:cs="Times New Roman"/>
        </w:rPr>
        <w:tab/>
        <w:t xml:space="preserve">The RCB Framework should be modified. The Company should not assume zero capacity value in years when the Company does not have capacity need. In addition, it should not </w:t>
      </w:r>
      <w:r w:rsidRPr="00077B5E">
        <w:rPr>
          <w:rFonts w:cs="Times New Roman"/>
        </w:rPr>
        <w:lastRenderedPageBreak/>
        <w:t xml:space="preserve">decrement capacity value through the use of its ICE and CWFT until and unless those factors are fully and transparently reviewed by the Commission and stakeholders and are shown to be based on actual data associated with </w:t>
      </w:r>
      <w:r w:rsidR="00F46E3F">
        <w:rPr>
          <w:rFonts w:cs="Times New Roman"/>
        </w:rPr>
        <w:t xml:space="preserve">installed </w:t>
      </w:r>
      <w:r w:rsidRPr="00077B5E">
        <w:rPr>
          <w:rFonts w:cs="Times New Roman"/>
        </w:rPr>
        <w:t>solar generation performance in Georgia.</w:t>
      </w:r>
      <w:r w:rsidR="00D40C91" w:rsidRPr="00077B5E">
        <w:rPr>
          <w:rFonts w:cs="Times New Roman"/>
        </w:rPr>
        <w:t xml:space="preserve"> Since capacity costs are driven by peak demand costs, the Company should evaluate the capacity value of re</w:t>
      </w:r>
      <w:r w:rsidR="00D40C91" w:rsidRPr="00531116">
        <w:rPr>
          <w:rFonts w:cs="Times New Roman"/>
        </w:rPr>
        <w:t>newable resources using a method that evaluates peak load carrying capability.</w:t>
      </w:r>
    </w:p>
    <w:p w14:paraId="0D8CE42D" w14:textId="77777777" w:rsidR="00424EAF" w:rsidRPr="00531116" w:rsidRDefault="00424EAF" w:rsidP="00C321C3">
      <w:pPr>
        <w:spacing w:line="480" w:lineRule="auto"/>
        <w:ind w:firstLine="720"/>
        <w:jc w:val="both"/>
        <w:rPr>
          <w:rFonts w:cs="Times New Roman"/>
        </w:rPr>
      </w:pPr>
    </w:p>
    <w:p w14:paraId="7255212B" w14:textId="239AFD99" w:rsidR="00D66538" w:rsidRPr="00424EAF" w:rsidRDefault="00864DFE" w:rsidP="00C321C3">
      <w:pPr>
        <w:spacing w:line="480" w:lineRule="auto"/>
        <w:ind w:firstLine="720"/>
        <w:jc w:val="both"/>
        <w:rPr>
          <w:rFonts w:cs="Times New Roman"/>
          <w:b/>
        </w:rPr>
      </w:pPr>
      <w:r w:rsidRPr="00337762">
        <w:rPr>
          <w:rFonts w:cs="Times New Roman"/>
          <w:b/>
        </w:rPr>
        <w:t>Q.</w:t>
      </w:r>
      <w:r w:rsidRPr="00337762">
        <w:rPr>
          <w:rFonts w:cs="Times New Roman"/>
          <w:b/>
        </w:rPr>
        <w:tab/>
      </w:r>
      <w:r w:rsidR="00D66538" w:rsidRPr="00337762">
        <w:rPr>
          <w:rFonts w:cs="Times New Roman"/>
          <w:b/>
        </w:rPr>
        <w:t>The Company recognizes that solar plus storage (“solar</w:t>
      </w:r>
      <w:r w:rsidR="00424EAF">
        <w:rPr>
          <w:rFonts w:cs="Times New Roman"/>
          <w:b/>
        </w:rPr>
        <w:t xml:space="preserve"> </w:t>
      </w:r>
      <w:r w:rsidR="00D66538" w:rsidRPr="00337762">
        <w:rPr>
          <w:rFonts w:cs="Times New Roman"/>
          <w:b/>
        </w:rPr>
        <w:t>+</w:t>
      </w:r>
      <w:r w:rsidR="00424EAF">
        <w:rPr>
          <w:rFonts w:cs="Times New Roman"/>
          <w:b/>
        </w:rPr>
        <w:t xml:space="preserve"> </w:t>
      </w:r>
      <w:r w:rsidR="00D66538" w:rsidRPr="00337762">
        <w:rPr>
          <w:rFonts w:cs="Times New Roman"/>
          <w:b/>
        </w:rPr>
        <w:t xml:space="preserve">storage”) technology options can end </w:t>
      </w:r>
      <w:r w:rsidR="00CC01C4">
        <w:rPr>
          <w:rFonts w:cs="Times New Roman"/>
          <w:b/>
        </w:rPr>
        <w:t xml:space="preserve">any debate about </w:t>
      </w:r>
      <w:r w:rsidR="00424EAF">
        <w:rPr>
          <w:rFonts w:cs="Times New Roman"/>
          <w:b/>
        </w:rPr>
        <w:t xml:space="preserve">derating </w:t>
      </w:r>
      <w:r w:rsidR="00D66538" w:rsidRPr="00337762">
        <w:rPr>
          <w:rFonts w:cs="Times New Roman"/>
          <w:b/>
        </w:rPr>
        <w:t>capacity value</w:t>
      </w:r>
      <w:r w:rsidR="00424EAF">
        <w:rPr>
          <w:rFonts w:cs="Times New Roman"/>
          <w:b/>
        </w:rPr>
        <w:t xml:space="preserve">. </w:t>
      </w:r>
      <w:r w:rsidR="00D66538" w:rsidRPr="00337762">
        <w:rPr>
          <w:rFonts w:cs="Times New Roman"/>
          <w:b/>
        </w:rPr>
        <w:t xml:space="preserve"> How does the Company evaluate solar</w:t>
      </w:r>
      <w:r w:rsidR="00424EAF">
        <w:rPr>
          <w:rFonts w:cs="Times New Roman"/>
          <w:b/>
        </w:rPr>
        <w:t xml:space="preserve"> </w:t>
      </w:r>
      <w:r w:rsidR="00D66538" w:rsidRPr="00337762">
        <w:rPr>
          <w:rFonts w:cs="Times New Roman"/>
          <w:b/>
        </w:rPr>
        <w:t>+</w:t>
      </w:r>
      <w:r w:rsidR="00424EAF">
        <w:rPr>
          <w:rFonts w:cs="Times New Roman"/>
          <w:b/>
        </w:rPr>
        <w:t xml:space="preserve"> </w:t>
      </w:r>
      <w:r w:rsidR="00D66538" w:rsidRPr="00337762">
        <w:rPr>
          <w:rFonts w:cs="Times New Roman"/>
          <w:b/>
        </w:rPr>
        <w:t>sto</w:t>
      </w:r>
      <w:r w:rsidR="00D66538" w:rsidRPr="00424EAF">
        <w:rPr>
          <w:rFonts w:cs="Times New Roman"/>
          <w:b/>
        </w:rPr>
        <w:t>rage resources in the RCB Framework?</w:t>
      </w:r>
    </w:p>
    <w:p w14:paraId="46E66B87" w14:textId="697C43C9" w:rsidR="00D66538" w:rsidRDefault="00D66538">
      <w:pPr>
        <w:spacing w:line="480" w:lineRule="auto"/>
        <w:ind w:firstLine="720"/>
        <w:jc w:val="both"/>
        <w:rPr>
          <w:rFonts w:cs="Times New Roman"/>
        </w:rPr>
      </w:pPr>
      <w:r w:rsidRPr="00424EAF">
        <w:rPr>
          <w:rFonts w:cs="Times New Roman"/>
        </w:rPr>
        <w:t>A.</w:t>
      </w:r>
      <w:r w:rsidRPr="00424EAF">
        <w:rPr>
          <w:rFonts w:cs="Times New Roman"/>
        </w:rPr>
        <w:tab/>
        <w:t>The Company has not established a methodology for assessing the value of solar</w:t>
      </w:r>
      <w:r w:rsidR="001E74A1">
        <w:rPr>
          <w:rFonts w:cs="Times New Roman"/>
        </w:rPr>
        <w:t xml:space="preserve"> </w:t>
      </w:r>
      <w:r w:rsidRPr="00424EAF">
        <w:rPr>
          <w:rFonts w:cs="Times New Roman"/>
        </w:rPr>
        <w:t>+</w:t>
      </w:r>
      <w:r w:rsidR="001E74A1">
        <w:rPr>
          <w:rFonts w:cs="Times New Roman"/>
        </w:rPr>
        <w:t xml:space="preserve"> </w:t>
      </w:r>
      <w:r w:rsidRPr="00424EAF">
        <w:rPr>
          <w:rFonts w:cs="Times New Roman"/>
        </w:rPr>
        <w:t>storage</w:t>
      </w:r>
      <w:r w:rsidR="00424EAF">
        <w:rPr>
          <w:rFonts w:cs="Times New Roman"/>
        </w:rPr>
        <w:t xml:space="preserve">. It </w:t>
      </w:r>
      <w:r w:rsidRPr="00424EAF">
        <w:rPr>
          <w:rFonts w:cs="Times New Roman"/>
        </w:rPr>
        <w:t>indicates that it will address such projects on a case-by-case basis. This approach is problematic for several reasons. First, since the solar</w:t>
      </w:r>
      <w:r w:rsidR="00466F4C">
        <w:rPr>
          <w:rFonts w:cs="Times New Roman"/>
        </w:rPr>
        <w:t xml:space="preserve"> </w:t>
      </w:r>
      <w:r w:rsidRPr="00424EAF">
        <w:rPr>
          <w:rFonts w:cs="Times New Roman"/>
        </w:rPr>
        <w:t>+</w:t>
      </w:r>
      <w:r w:rsidR="00466F4C">
        <w:rPr>
          <w:rFonts w:cs="Times New Roman"/>
        </w:rPr>
        <w:t xml:space="preserve"> </w:t>
      </w:r>
      <w:r w:rsidRPr="00424EAF">
        <w:rPr>
          <w:rFonts w:cs="Times New Roman"/>
        </w:rPr>
        <w:t xml:space="preserve">storage and storage markets are now emergent, market participants need price signals to guide their business planning in the Company’s service territories. Second, a case-by-case approach invites subjective and discriminatory treatment of </w:t>
      </w:r>
      <w:r w:rsidR="008830FA" w:rsidRPr="00424EAF">
        <w:rPr>
          <w:rFonts w:cs="Times New Roman"/>
        </w:rPr>
        <w:t>new market projects. Third, there is already a growing base of experience around storage and solar</w:t>
      </w:r>
      <w:r w:rsidR="001E74A1">
        <w:rPr>
          <w:rFonts w:cs="Times New Roman"/>
        </w:rPr>
        <w:t xml:space="preserve"> </w:t>
      </w:r>
      <w:r w:rsidR="008830FA" w:rsidRPr="00424EAF">
        <w:rPr>
          <w:rFonts w:cs="Times New Roman"/>
        </w:rPr>
        <w:t>+</w:t>
      </w:r>
      <w:r w:rsidR="001E74A1">
        <w:rPr>
          <w:rFonts w:cs="Times New Roman"/>
        </w:rPr>
        <w:t xml:space="preserve"> </w:t>
      </w:r>
      <w:r w:rsidR="008830FA" w:rsidRPr="00424EAF">
        <w:rPr>
          <w:rFonts w:cs="Times New Roman"/>
        </w:rPr>
        <w:t>storage deployment that could avoid the need to reinvent approaches in the Company’s service territory. Finally, modeling solar</w:t>
      </w:r>
      <w:r w:rsidR="00424EAF">
        <w:rPr>
          <w:rFonts w:cs="Times New Roman"/>
        </w:rPr>
        <w:t xml:space="preserve"> </w:t>
      </w:r>
      <w:r w:rsidR="008830FA" w:rsidRPr="00424EAF">
        <w:rPr>
          <w:rFonts w:cs="Times New Roman"/>
        </w:rPr>
        <w:t>+</w:t>
      </w:r>
      <w:r w:rsidR="00424EAF">
        <w:rPr>
          <w:rFonts w:cs="Times New Roman"/>
        </w:rPr>
        <w:t xml:space="preserve"> </w:t>
      </w:r>
      <w:r w:rsidR="008830FA" w:rsidRPr="00424EAF">
        <w:rPr>
          <w:rFonts w:cs="Times New Roman"/>
        </w:rPr>
        <w:t>storage options will provide better resource inputs for the IRP process.</w:t>
      </w:r>
    </w:p>
    <w:p w14:paraId="16B6DC64" w14:textId="77777777" w:rsidR="00424EAF" w:rsidRPr="00424EAF" w:rsidRDefault="00424EAF" w:rsidP="00C321C3">
      <w:pPr>
        <w:spacing w:line="480" w:lineRule="auto"/>
        <w:ind w:firstLine="720"/>
        <w:jc w:val="both"/>
        <w:rPr>
          <w:rFonts w:cs="Times New Roman"/>
        </w:rPr>
      </w:pPr>
    </w:p>
    <w:p w14:paraId="10B7EC18" w14:textId="77777777" w:rsidR="008830FA" w:rsidRPr="00FA390E" w:rsidRDefault="008830FA" w:rsidP="00C321C3">
      <w:pPr>
        <w:spacing w:line="480" w:lineRule="auto"/>
        <w:ind w:firstLine="720"/>
        <w:jc w:val="both"/>
        <w:rPr>
          <w:rFonts w:cs="Times New Roman"/>
          <w:b/>
        </w:rPr>
      </w:pPr>
      <w:r w:rsidRPr="00570ED9">
        <w:rPr>
          <w:rFonts w:cs="Times New Roman"/>
          <w:b/>
        </w:rPr>
        <w:t>Q.</w:t>
      </w:r>
      <w:r w:rsidRPr="00570ED9">
        <w:rPr>
          <w:rFonts w:cs="Times New Roman"/>
          <w:b/>
        </w:rPr>
        <w:tab/>
        <w:t>What do you recommend?</w:t>
      </w:r>
    </w:p>
    <w:p w14:paraId="7AE90438" w14:textId="4A234F65" w:rsidR="008830FA" w:rsidRDefault="008830FA">
      <w:pPr>
        <w:spacing w:line="480" w:lineRule="auto"/>
        <w:ind w:firstLine="720"/>
        <w:jc w:val="both"/>
        <w:rPr>
          <w:rFonts w:cs="Times New Roman"/>
        </w:rPr>
      </w:pPr>
      <w:r w:rsidRPr="00FA390E">
        <w:rPr>
          <w:rFonts w:cs="Times New Roman"/>
        </w:rPr>
        <w:t>A.</w:t>
      </w:r>
      <w:r w:rsidRPr="00FA390E">
        <w:rPr>
          <w:rFonts w:cs="Times New Roman"/>
        </w:rPr>
        <w:tab/>
        <w:t>I recommend that the Commission direct the Company to develop a component value for sola</w:t>
      </w:r>
      <w:r w:rsidRPr="00424EAF">
        <w:rPr>
          <w:rFonts w:cs="Times New Roman"/>
        </w:rPr>
        <w:t>r</w:t>
      </w:r>
      <w:r w:rsidR="001E74A1">
        <w:rPr>
          <w:rFonts w:cs="Times New Roman"/>
        </w:rPr>
        <w:t xml:space="preserve"> </w:t>
      </w:r>
      <w:r w:rsidRPr="00424EAF">
        <w:rPr>
          <w:rFonts w:cs="Times New Roman"/>
        </w:rPr>
        <w:t>+</w:t>
      </w:r>
      <w:r w:rsidR="001E74A1">
        <w:rPr>
          <w:rFonts w:cs="Times New Roman"/>
        </w:rPr>
        <w:t xml:space="preserve"> </w:t>
      </w:r>
      <w:r w:rsidRPr="00424EAF">
        <w:rPr>
          <w:rFonts w:cs="Times New Roman"/>
        </w:rPr>
        <w:t>storage technologies for inclusion in the RCB Framework.</w:t>
      </w:r>
    </w:p>
    <w:p w14:paraId="68A8D8D3" w14:textId="77777777" w:rsidR="00424EAF" w:rsidRPr="00424EAF" w:rsidRDefault="00424EAF" w:rsidP="00C321C3">
      <w:pPr>
        <w:spacing w:line="480" w:lineRule="auto"/>
        <w:ind w:firstLine="720"/>
        <w:jc w:val="both"/>
        <w:rPr>
          <w:rFonts w:cs="Times New Roman"/>
        </w:rPr>
      </w:pPr>
    </w:p>
    <w:p w14:paraId="5853DEB0" w14:textId="6B7E501A" w:rsidR="00D40C91" w:rsidRPr="00570ED9" w:rsidRDefault="00864DFE" w:rsidP="00C321C3">
      <w:pPr>
        <w:spacing w:line="480" w:lineRule="auto"/>
        <w:ind w:firstLine="720"/>
        <w:jc w:val="both"/>
        <w:rPr>
          <w:rFonts w:cs="Times New Roman"/>
          <w:b/>
        </w:rPr>
      </w:pPr>
      <w:r w:rsidRPr="00424EAF">
        <w:rPr>
          <w:rFonts w:cs="Times New Roman"/>
          <w:b/>
        </w:rPr>
        <w:lastRenderedPageBreak/>
        <w:t>Q.</w:t>
      </w:r>
      <w:r w:rsidRPr="00424EAF">
        <w:rPr>
          <w:rFonts w:cs="Times New Roman"/>
          <w:b/>
        </w:rPr>
        <w:tab/>
      </w:r>
      <w:r w:rsidR="00D40C91" w:rsidRPr="00424EAF">
        <w:rPr>
          <w:rFonts w:cs="Times New Roman"/>
          <w:b/>
        </w:rPr>
        <w:t xml:space="preserve">What is your view of the Company’s </w:t>
      </w:r>
      <w:r w:rsidR="00424EAF">
        <w:rPr>
          <w:rFonts w:cs="Times New Roman"/>
          <w:b/>
        </w:rPr>
        <w:t>ex</w:t>
      </w:r>
      <w:r w:rsidR="00D40C91" w:rsidRPr="00424EAF">
        <w:rPr>
          <w:rFonts w:cs="Times New Roman"/>
          <w:b/>
        </w:rPr>
        <w:t>clu</w:t>
      </w:r>
      <w:r w:rsidR="00424EAF">
        <w:rPr>
          <w:rFonts w:cs="Times New Roman"/>
          <w:b/>
        </w:rPr>
        <w:t>sion of</w:t>
      </w:r>
      <w:r w:rsidR="00D40C91" w:rsidRPr="00424EAF">
        <w:rPr>
          <w:rFonts w:cs="Times New Roman"/>
          <w:b/>
        </w:rPr>
        <w:t xml:space="preserve"> deferred distribution investment benefits in the RCB Framework when evaluating DSG and renewables i</w:t>
      </w:r>
      <w:r w:rsidR="00D40C91" w:rsidRPr="00570ED9">
        <w:rPr>
          <w:rFonts w:cs="Times New Roman"/>
          <w:b/>
        </w:rPr>
        <w:t>n general?</w:t>
      </w:r>
    </w:p>
    <w:p w14:paraId="2492FA01" w14:textId="7C232D38" w:rsidR="00D40C91" w:rsidRDefault="00D40C91">
      <w:pPr>
        <w:spacing w:line="480" w:lineRule="auto"/>
        <w:ind w:firstLine="720"/>
        <w:jc w:val="both"/>
        <w:rPr>
          <w:rFonts w:cs="Times New Roman"/>
        </w:rPr>
      </w:pPr>
      <w:r w:rsidRPr="00FA390E">
        <w:rPr>
          <w:rFonts w:cs="Times New Roman"/>
        </w:rPr>
        <w:t>A.</w:t>
      </w:r>
      <w:r w:rsidRPr="00FA390E">
        <w:rPr>
          <w:rFonts w:cs="Times New Roman"/>
        </w:rPr>
        <w:tab/>
        <w:t xml:space="preserve">The Company’s rationale for </w:t>
      </w:r>
      <w:r w:rsidR="00907DCC">
        <w:rPr>
          <w:rFonts w:cs="Times New Roman"/>
        </w:rPr>
        <w:t xml:space="preserve">not including </w:t>
      </w:r>
      <w:r w:rsidRPr="00291064">
        <w:rPr>
          <w:rFonts w:cs="Times New Roman"/>
        </w:rPr>
        <w:t xml:space="preserve">deferred distribution benefits is </w:t>
      </w:r>
      <w:r w:rsidR="009179E1">
        <w:rPr>
          <w:rFonts w:cs="Times New Roman"/>
        </w:rPr>
        <w:t>erroneous</w:t>
      </w:r>
      <w:r w:rsidRPr="00291064">
        <w:rPr>
          <w:rFonts w:cs="Times New Roman"/>
        </w:rPr>
        <w:t>. The Company assert</w:t>
      </w:r>
      <w:r w:rsidR="001E59EC">
        <w:rPr>
          <w:rFonts w:cs="Times New Roman"/>
        </w:rPr>
        <w:t>s</w:t>
      </w:r>
      <w:r w:rsidRPr="001E59EC">
        <w:rPr>
          <w:rFonts w:cs="Times New Roman"/>
        </w:rPr>
        <w:t xml:space="preserve"> that</w:t>
      </w:r>
      <w:r w:rsidR="009179E1">
        <w:rPr>
          <w:rFonts w:cs="Times New Roman"/>
        </w:rPr>
        <w:t xml:space="preserve"> </w:t>
      </w:r>
      <w:r w:rsidR="004F6E5E" w:rsidRPr="001E59EC">
        <w:rPr>
          <w:rFonts w:cs="Times New Roman"/>
        </w:rPr>
        <w:t>an IEEE standard requires all DSG</w:t>
      </w:r>
      <w:r w:rsidR="001E59EC">
        <w:rPr>
          <w:rFonts w:cs="Times New Roman"/>
        </w:rPr>
        <w:t xml:space="preserve"> facilities</w:t>
      </w:r>
      <w:r w:rsidR="004F6E5E" w:rsidRPr="001E59EC">
        <w:rPr>
          <w:rFonts w:cs="Times New Roman"/>
        </w:rPr>
        <w:t xml:space="preserve"> remain offline for up to five minutes after voltage and frequency are restored after the utility has a fault on its distribution system. </w:t>
      </w:r>
      <w:r w:rsidR="00907DCC">
        <w:rPr>
          <w:rFonts w:cs="Times New Roman"/>
        </w:rPr>
        <w:t xml:space="preserve"> </w:t>
      </w:r>
      <w:r w:rsidR="001D314F">
        <w:rPr>
          <w:rFonts w:cs="Times New Roman"/>
        </w:rPr>
        <w:t>A</w:t>
      </w:r>
      <w:r w:rsidR="004F6E5E" w:rsidRPr="001E59EC">
        <w:rPr>
          <w:rFonts w:cs="Times New Roman"/>
        </w:rPr>
        <w:t xml:space="preserve">ccording to the Company, the entire distribution system with DSG </w:t>
      </w:r>
      <w:r w:rsidR="00F971F7">
        <w:rPr>
          <w:rFonts w:cs="Times New Roman"/>
        </w:rPr>
        <w:t>offline is needed during these moment</w:t>
      </w:r>
      <w:r w:rsidR="009179E1">
        <w:rPr>
          <w:rFonts w:cs="Times New Roman"/>
        </w:rPr>
        <w:t>s</w:t>
      </w:r>
      <w:r w:rsidR="004F6E5E" w:rsidRPr="001E59EC">
        <w:rPr>
          <w:rFonts w:cs="Times New Roman"/>
        </w:rPr>
        <w:t xml:space="preserve">, and therefore DSG has no value in avoiding distribution costs. The Company position ignores all the hours during which the DSG is providing benefits and reducing load on the distribution system when the grid is up—the vast majority of the time. The Company’s solution, planning as if the DSG were not on the system at all, </w:t>
      </w:r>
      <w:r w:rsidR="001E59EC">
        <w:rPr>
          <w:rFonts w:cs="Times New Roman"/>
        </w:rPr>
        <w:t xml:space="preserve">does not make </w:t>
      </w:r>
      <w:r w:rsidR="004F6E5E" w:rsidRPr="001E59EC">
        <w:rPr>
          <w:rFonts w:cs="Times New Roman"/>
        </w:rPr>
        <w:t>sens</w:t>
      </w:r>
      <w:r w:rsidR="001E59EC">
        <w:rPr>
          <w:rFonts w:cs="Times New Roman"/>
        </w:rPr>
        <w:t>e,</w:t>
      </w:r>
      <w:r w:rsidR="004F6E5E" w:rsidRPr="001E59EC">
        <w:rPr>
          <w:rFonts w:cs="Times New Roman"/>
        </w:rPr>
        <w:t xml:space="preserve"> and </w:t>
      </w:r>
      <w:r w:rsidR="001E59EC">
        <w:rPr>
          <w:rFonts w:cs="Times New Roman"/>
        </w:rPr>
        <w:t xml:space="preserve">it </w:t>
      </w:r>
      <w:r w:rsidR="004F6E5E" w:rsidRPr="001E59EC">
        <w:rPr>
          <w:rFonts w:cs="Times New Roman"/>
        </w:rPr>
        <w:t>discriminat</w:t>
      </w:r>
      <w:r w:rsidR="001E59EC">
        <w:rPr>
          <w:rFonts w:cs="Times New Roman"/>
        </w:rPr>
        <w:t>es against DSG</w:t>
      </w:r>
      <w:r w:rsidR="004F6E5E" w:rsidRPr="001E59EC">
        <w:rPr>
          <w:rFonts w:cs="Times New Roman"/>
        </w:rPr>
        <w:t xml:space="preserve">. When the Company has a distribution system failure, DSG can help make the system that must be restored smaller. With storage and smart inverters, the recovery can be accelerated. The Company’s approach </w:t>
      </w:r>
      <w:r w:rsidR="001E59EC">
        <w:rPr>
          <w:rFonts w:cs="Times New Roman"/>
        </w:rPr>
        <w:t>also</w:t>
      </w:r>
      <w:r w:rsidR="004F6E5E" w:rsidRPr="001E59EC">
        <w:rPr>
          <w:rFonts w:cs="Times New Roman"/>
        </w:rPr>
        <w:t xml:space="preserve"> creates a perverse incentive for the utility to overbuild the distribution system and ignore any of the deferral value that DSG produces.</w:t>
      </w:r>
    </w:p>
    <w:p w14:paraId="695F31D8" w14:textId="77777777" w:rsidR="00726675" w:rsidRDefault="00726675">
      <w:pPr>
        <w:spacing w:line="480" w:lineRule="auto"/>
        <w:ind w:firstLine="720"/>
        <w:jc w:val="both"/>
        <w:rPr>
          <w:rFonts w:cs="Times New Roman"/>
        </w:rPr>
      </w:pPr>
    </w:p>
    <w:p w14:paraId="685E39AF" w14:textId="1864E69C" w:rsidR="006E7E40" w:rsidRDefault="006E7E40" w:rsidP="006E7E40">
      <w:pPr>
        <w:spacing w:line="480" w:lineRule="auto"/>
        <w:ind w:firstLine="720"/>
        <w:jc w:val="both"/>
        <w:rPr>
          <w:rFonts w:cs="Times New Roman"/>
          <w:b/>
        </w:rPr>
      </w:pPr>
      <w:r>
        <w:rPr>
          <w:rFonts w:cs="Times New Roman"/>
          <w:b/>
        </w:rPr>
        <w:t>Q.</w:t>
      </w:r>
      <w:r>
        <w:rPr>
          <w:rFonts w:cs="Times New Roman"/>
          <w:b/>
        </w:rPr>
        <w:tab/>
        <w:t>Do you have any other concerns about the Company’s failure to include deferred distribution investment value estimates in its analysis?</w:t>
      </w:r>
    </w:p>
    <w:p w14:paraId="01D7E3D7" w14:textId="32854A4F" w:rsidR="006E7E40" w:rsidRPr="00DF646F" w:rsidRDefault="006E7E40" w:rsidP="006E7E40">
      <w:pPr>
        <w:spacing w:line="480" w:lineRule="auto"/>
        <w:ind w:firstLine="720"/>
        <w:jc w:val="both"/>
        <w:rPr>
          <w:rFonts w:cs="Times New Roman"/>
        </w:rPr>
      </w:pPr>
      <w:r>
        <w:rPr>
          <w:rFonts w:cs="Times New Roman"/>
        </w:rPr>
        <w:t>A.</w:t>
      </w:r>
      <w:r>
        <w:rPr>
          <w:rFonts w:cs="Times New Roman"/>
        </w:rPr>
        <w:tab/>
        <w:t xml:space="preserve">Yes. The utility business is getting much more distributed and granular. Utilities today must work to improve their understanding of the costs and other aspects of investments and operations at much smaller scales. In distribution system planning and investment, this increasingly means understanding locational and temporal differences down to the feeder level or lower. Such understanding can inform and guide the optimal siting of distributed generation and </w:t>
      </w:r>
      <w:r>
        <w:rPr>
          <w:rFonts w:cs="Times New Roman"/>
        </w:rPr>
        <w:lastRenderedPageBreak/>
        <w:t>distributed energy resources of all kinds. As a simple summary example, it is worth considering how much more efficient distribution investment would be if the Company understood the marginal distribution capacity costs it faces at the feeder level across short-, mid-, and long-term timeframes. Understanding these values would not only improve the fairness and accuracy of the RCB Framework to DSG,</w:t>
      </w:r>
      <w:r w:rsidR="00726675">
        <w:rPr>
          <w:rFonts w:cs="Times New Roman"/>
        </w:rPr>
        <w:t xml:space="preserve"> </w:t>
      </w:r>
      <w:r>
        <w:rPr>
          <w:rFonts w:cs="Times New Roman"/>
        </w:rPr>
        <w:t>but would improve the efficiency and cost-effectiveness of the Company’s operations, because it would help target distributed energy resources investments, including for DSG, for maximum benefit.</w:t>
      </w:r>
    </w:p>
    <w:p w14:paraId="58B9A2F7" w14:textId="77777777" w:rsidR="001E59EC" w:rsidRPr="001E59EC" w:rsidRDefault="001E59EC" w:rsidP="00C321C3">
      <w:pPr>
        <w:spacing w:line="480" w:lineRule="auto"/>
        <w:ind w:firstLine="720"/>
        <w:jc w:val="both"/>
        <w:rPr>
          <w:rFonts w:cs="Times New Roman"/>
        </w:rPr>
      </w:pPr>
    </w:p>
    <w:p w14:paraId="358DB9B4" w14:textId="77777777" w:rsidR="004F6E5E" w:rsidRPr="00570ED9" w:rsidRDefault="004F6E5E" w:rsidP="00C321C3">
      <w:pPr>
        <w:spacing w:line="480" w:lineRule="auto"/>
        <w:ind w:firstLine="720"/>
        <w:jc w:val="both"/>
        <w:rPr>
          <w:rFonts w:cs="Times New Roman"/>
          <w:b/>
        </w:rPr>
      </w:pPr>
      <w:r w:rsidRPr="001E59EC">
        <w:rPr>
          <w:rFonts w:cs="Times New Roman"/>
          <w:b/>
        </w:rPr>
        <w:t>Q.</w:t>
      </w:r>
      <w:r w:rsidRPr="001E59EC">
        <w:rPr>
          <w:rFonts w:cs="Times New Roman"/>
          <w:b/>
        </w:rPr>
        <w:tab/>
        <w:t>What should the Company do to properly evaluate the deferred distribution investment value created by DSG?</w:t>
      </w:r>
    </w:p>
    <w:p w14:paraId="1919F0DB" w14:textId="5184360C" w:rsidR="004F6E5E" w:rsidRDefault="004F6E5E">
      <w:pPr>
        <w:spacing w:line="480" w:lineRule="auto"/>
        <w:ind w:firstLine="720"/>
        <w:jc w:val="both"/>
        <w:rPr>
          <w:rFonts w:cs="Times New Roman"/>
        </w:rPr>
      </w:pPr>
      <w:r w:rsidRPr="00FA390E">
        <w:rPr>
          <w:rFonts w:cs="Times New Roman"/>
        </w:rPr>
        <w:t>A.</w:t>
      </w:r>
      <w:r w:rsidRPr="00FA390E">
        <w:rPr>
          <w:rFonts w:cs="Times New Roman"/>
        </w:rPr>
        <w:tab/>
        <w:t>The Company should evaluate the benefits of DSG in</w:t>
      </w:r>
      <w:r w:rsidRPr="00EE4563">
        <w:rPr>
          <w:rFonts w:cs="Times New Roman"/>
        </w:rPr>
        <w:t xml:space="preserve"> reducing the need for and magnitude of distribution investments through reduced wear and tear, primarily, and translate those values into a value in the RCB Framework. </w:t>
      </w:r>
    </w:p>
    <w:p w14:paraId="650ABF8C" w14:textId="77777777" w:rsidR="00BA7815" w:rsidRDefault="00BA7815">
      <w:pPr>
        <w:spacing w:line="480" w:lineRule="auto"/>
        <w:ind w:firstLine="720"/>
        <w:jc w:val="both"/>
        <w:rPr>
          <w:rFonts w:cs="Times New Roman"/>
        </w:rPr>
      </w:pPr>
    </w:p>
    <w:p w14:paraId="1339B975" w14:textId="1CA8359A" w:rsidR="004F6E5E" w:rsidRPr="00CA13C0" w:rsidRDefault="00864DFE" w:rsidP="00C321C3">
      <w:pPr>
        <w:spacing w:line="480" w:lineRule="auto"/>
        <w:ind w:firstLine="720"/>
        <w:jc w:val="both"/>
        <w:rPr>
          <w:rFonts w:cs="Times New Roman"/>
          <w:b/>
        </w:rPr>
      </w:pPr>
      <w:r w:rsidRPr="00CA13C0">
        <w:rPr>
          <w:rFonts w:cs="Times New Roman"/>
          <w:b/>
        </w:rPr>
        <w:t>Q.</w:t>
      </w:r>
      <w:r w:rsidRPr="00CA13C0">
        <w:rPr>
          <w:rFonts w:cs="Times New Roman"/>
          <w:b/>
        </w:rPr>
        <w:tab/>
      </w:r>
      <w:r w:rsidR="00CA13C0">
        <w:rPr>
          <w:rFonts w:cs="Times New Roman"/>
          <w:b/>
        </w:rPr>
        <w:t xml:space="preserve">Can you assess </w:t>
      </w:r>
      <w:r w:rsidR="004F6E5E" w:rsidRPr="00CA13C0">
        <w:rPr>
          <w:rFonts w:cs="Times New Roman"/>
          <w:b/>
        </w:rPr>
        <w:t xml:space="preserve">the </w:t>
      </w:r>
      <w:r w:rsidR="000C594C" w:rsidRPr="00CA13C0">
        <w:rPr>
          <w:rFonts w:cs="Times New Roman"/>
          <w:b/>
        </w:rPr>
        <w:t>Company’s approach to evaluating distribution operations costs that it asserts can be produced by DSG?</w:t>
      </w:r>
    </w:p>
    <w:p w14:paraId="288C8450" w14:textId="2EE3A877" w:rsidR="000C594C" w:rsidRDefault="000C594C" w:rsidP="00CA13C0">
      <w:pPr>
        <w:spacing w:line="480" w:lineRule="auto"/>
        <w:ind w:firstLine="720"/>
        <w:jc w:val="both"/>
        <w:rPr>
          <w:rFonts w:cs="Times New Roman"/>
        </w:rPr>
      </w:pPr>
      <w:r w:rsidRPr="00CA13C0">
        <w:rPr>
          <w:rFonts w:cs="Times New Roman"/>
        </w:rPr>
        <w:t>A.</w:t>
      </w:r>
      <w:r w:rsidRPr="00CA13C0">
        <w:rPr>
          <w:rFonts w:cs="Times New Roman"/>
        </w:rPr>
        <w:tab/>
      </w:r>
      <w:r w:rsidR="00CA13C0">
        <w:rPr>
          <w:rFonts w:cs="Times New Roman"/>
        </w:rPr>
        <w:t>T</w:t>
      </w:r>
      <w:r w:rsidRPr="00CA13C0">
        <w:rPr>
          <w:rFonts w:cs="Times New Roman"/>
        </w:rPr>
        <w:t>he Company consider</w:t>
      </w:r>
      <w:r w:rsidR="00CA13C0">
        <w:rPr>
          <w:rFonts w:cs="Times New Roman"/>
        </w:rPr>
        <w:t>s</w:t>
      </w:r>
      <w:r w:rsidRPr="00CA13C0">
        <w:rPr>
          <w:rFonts w:cs="Times New Roman"/>
        </w:rPr>
        <w:t xml:space="preserve"> it a cost of solar generation that conservation voltage reduction programs may not work as well </w:t>
      </w:r>
      <w:r w:rsidR="006E7E40">
        <w:rPr>
          <w:rFonts w:cs="Times New Roman"/>
        </w:rPr>
        <w:t>when</w:t>
      </w:r>
      <w:r w:rsidRPr="00CA13C0">
        <w:rPr>
          <w:rFonts w:cs="Times New Roman"/>
        </w:rPr>
        <w:t xml:space="preserve"> DSG operates to meet demand during system peaks.</w:t>
      </w:r>
      <w:r w:rsidR="00256CB3" w:rsidRPr="004A4C71">
        <w:rPr>
          <w:rStyle w:val="FootnoteReference"/>
          <w:rFonts w:cs="Times New Roman"/>
        </w:rPr>
        <w:footnoteReference w:id="48"/>
      </w:r>
      <w:r w:rsidRPr="004A4C71">
        <w:rPr>
          <w:rFonts w:cs="Times New Roman"/>
        </w:rPr>
        <w:t xml:space="preserve"> </w:t>
      </w:r>
      <w:r w:rsidR="009179E1">
        <w:rPr>
          <w:rFonts w:cs="Times New Roman"/>
        </w:rPr>
        <w:t>B</w:t>
      </w:r>
      <w:r w:rsidRPr="004A4C71">
        <w:rPr>
          <w:rFonts w:cs="Times New Roman"/>
        </w:rPr>
        <w:t>ecause DSG reduces peak</w:t>
      </w:r>
      <w:r w:rsidR="009179E1">
        <w:rPr>
          <w:rFonts w:cs="Times New Roman"/>
        </w:rPr>
        <w:t xml:space="preserve">, the Company wrongly asserts that </w:t>
      </w:r>
      <w:r w:rsidR="00802552">
        <w:rPr>
          <w:rFonts w:cs="Times New Roman"/>
        </w:rPr>
        <w:t xml:space="preserve">some </w:t>
      </w:r>
      <w:r w:rsidR="00256CB3" w:rsidRPr="004A4C71">
        <w:rPr>
          <w:rFonts w:cs="Times New Roman"/>
        </w:rPr>
        <w:t xml:space="preserve">money spent on conservation voltage is wasted. The flaw </w:t>
      </w:r>
      <w:r w:rsidR="009179E1">
        <w:rPr>
          <w:rFonts w:cs="Times New Roman"/>
        </w:rPr>
        <w:t xml:space="preserve">in the Company’s logic </w:t>
      </w:r>
      <w:r w:rsidR="00256CB3" w:rsidRPr="004A4C71">
        <w:rPr>
          <w:rFonts w:cs="Times New Roman"/>
        </w:rPr>
        <w:t>is in assign</w:t>
      </w:r>
      <w:r w:rsidR="00CA13C0">
        <w:rPr>
          <w:rFonts w:cs="Times New Roman"/>
        </w:rPr>
        <w:t>ing</w:t>
      </w:r>
      <w:r w:rsidR="00256CB3" w:rsidRPr="004A4C71">
        <w:rPr>
          <w:rFonts w:cs="Times New Roman"/>
        </w:rPr>
        <w:t xml:space="preserve"> a cost to DSG related to the poor performance of the conservation voltage program implemented by the Company. Second, the Company asserts that it accrues costs due to voltage swings caused by the </w:t>
      </w:r>
      <w:r w:rsidR="00256CB3" w:rsidRPr="004A4C71">
        <w:rPr>
          <w:rFonts w:cs="Times New Roman"/>
        </w:rPr>
        <w:lastRenderedPageBreak/>
        <w:t>variability of DSG operation.</w:t>
      </w:r>
      <w:r w:rsidR="00256CB3" w:rsidRPr="004A4C71">
        <w:rPr>
          <w:rStyle w:val="FootnoteReference"/>
          <w:rFonts w:cs="Times New Roman"/>
        </w:rPr>
        <w:footnoteReference w:id="49"/>
      </w:r>
      <w:r w:rsidR="00256CB3" w:rsidRPr="004A4C71">
        <w:rPr>
          <w:rFonts w:cs="Times New Roman"/>
        </w:rPr>
        <w:t xml:space="preserve"> The Company offers no actual evidence that it has </w:t>
      </w:r>
      <w:r w:rsidR="00CA13C0">
        <w:rPr>
          <w:rFonts w:cs="Times New Roman"/>
        </w:rPr>
        <w:t>any costs</w:t>
      </w:r>
      <w:r w:rsidR="009179E1">
        <w:rPr>
          <w:rFonts w:cs="Times New Roman"/>
        </w:rPr>
        <w:t xml:space="preserve"> </w:t>
      </w:r>
      <w:r w:rsidR="00B9321F">
        <w:rPr>
          <w:rFonts w:cs="Times New Roman"/>
        </w:rPr>
        <w:t xml:space="preserve">associated with </w:t>
      </w:r>
      <w:r w:rsidR="00256CB3" w:rsidRPr="004A4C71">
        <w:rPr>
          <w:rFonts w:cs="Times New Roman"/>
        </w:rPr>
        <w:t>mitigat</w:t>
      </w:r>
      <w:r w:rsidR="00B9321F">
        <w:rPr>
          <w:rFonts w:cs="Times New Roman"/>
        </w:rPr>
        <w:t>ing</w:t>
      </w:r>
      <w:r w:rsidR="00256CB3" w:rsidRPr="004A4C71">
        <w:rPr>
          <w:rFonts w:cs="Times New Roman"/>
        </w:rPr>
        <w:t xml:space="preserve"> voltage swings caused by DSG on its system. Given the very small amount of DSG on the Company’s system, it is doubtful that the Company could identify statistically significant costs. Third, the Company also asserts that </w:t>
      </w:r>
      <w:r w:rsidR="00B0103B" w:rsidRPr="004A4C71">
        <w:rPr>
          <w:rFonts w:cs="Times New Roman"/>
        </w:rPr>
        <w:t>DSG “may” result in problems relating to fau</w:t>
      </w:r>
      <w:r w:rsidR="00B0103B" w:rsidRPr="00925028">
        <w:rPr>
          <w:rFonts w:cs="Times New Roman"/>
        </w:rPr>
        <w:t>lt isolation and restoration.</w:t>
      </w:r>
      <w:r w:rsidR="00B0103B" w:rsidRPr="004A4C71">
        <w:rPr>
          <w:rStyle w:val="FootnoteReference"/>
          <w:rFonts w:cs="Times New Roman"/>
        </w:rPr>
        <w:footnoteReference w:id="50"/>
      </w:r>
      <w:r w:rsidR="00B0103B" w:rsidRPr="004A4C71">
        <w:rPr>
          <w:rFonts w:cs="Times New Roman"/>
        </w:rPr>
        <w:t xml:space="preserve"> Again, these are problems that have not be</w:t>
      </w:r>
      <w:r w:rsidR="00CA13C0">
        <w:rPr>
          <w:rFonts w:cs="Times New Roman"/>
        </w:rPr>
        <w:t>en</w:t>
      </w:r>
      <w:r w:rsidR="00B0103B" w:rsidRPr="004A4C71">
        <w:rPr>
          <w:rFonts w:cs="Times New Roman"/>
        </w:rPr>
        <w:t xml:space="preserve"> actually demonstrated by the Company at current levels of penetration, and </w:t>
      </w:r>
      <w:r w:rsidR="00CA13C0">
        <w:rPr>
          <w:rFonts w:cs="Times New Roman"/>
        </w:rPr>
        <w:t xml:space="preserve">they </w:t>
      </w:r>
      <w:r w:rsidR="00B0103B" w:rsidRPr="004A4C71">
        <w:rPr>
          <w:rFonts w:cs="Times New Roman"/>
        </w:rPr>
        <w:t>are associated with fault isolation and restoration schemes designed without DSG in mind. The Company is responsible for building and maintaining the grid for a real world in which more DSG is operating.</w:t>
      </w:r>
    </w:p>
    <w:p w14:paraId="4A44B477" w14:textId="77777777" w:rsidR="00CA13C0" w:rsidRPr="004A4C71" w:rsidRDefault="00CA13C0" w:rsidP="00C321C3">
      <w:pPr>
        <w:spacing w:line="480" w:lineRule="auto"/>
        <w:ind w:firstLine="720"/>
        <w:jc w:val="both"/>
        <w:rPr>
          <w:rFonts w:cs="Times New Roman"/>
        </w:rPr>
      </w:pPr>
    </w:p>
    <w:p w14:paraId="31BCBD7E" w14:textId="23BAF677" w:rsidR="00B0103B" w:rsidRPr="009F2CC2" w:rsidRDefault="00B0103B" w:rsidP="00C321C3">
      <w:pPr>
        <w:spacing w:line="480" w:lineRule="auto"/>
        <w:ind w:firstLine="720"/>
        <w:jc w:val="both"/>
        <w:rPr>
          <w:rFonts w:cs="Times New Roman"/>
          <w:b/>
        </w:rPr>
      </w:pPr>
      <w:r w:rsidRPr="00B102D5">
        <w:rPr>
          <w:rFonts w:cs="Times New Roman"/>
          <w:b/>
        </w:rPr>
        <w:t>Q.</w:t>
      </w:r>
      <w:r w:rsidRPr="00B102D5">
        <w:rPr>
          <w:rFonts w:cs="Times New Roman"/>
          <w:b/>
        </w:rPr>
        <w:tab/>
        <w:t xml:space="preserve">What should the Company do </w:t>
      </w:r>
      <w:r w:rsidR="00BD23CF">
        <w:rPr>
          <w:rFonts w:cs="Times New Roman"/>
          <w:b/>
        </w:rPr>
        <w:t xml:space="preserve">with </w:t>
      </w:r>
      <w:r w:rsidRPr="00B102D5">
        <w:rPr>
          <w:rFonts w:cs="Times New Roman"/>
          <w:b/>
        </w:rPr>
        <w:t>its placeholder category of distribution operations costs?</w:t>
      </w:r>
    </w:p>
    <w:p w14:paraId="30BE48BE" w14:textId="4CB6ECC2" w:rsidR="00B0103B" w:rsidRDefault="00B0103B">
      <w:pPr>
        <w:spacing w:line="480" w:lineRule="auto"/>
        <w:ind w:firstLine="720"/>
        <w:jc w:val="both"/>
        <w:rPr>
          <w:rFonts w:cs="Times New Roman"/>
        </w:rPr>
      </w:pPr>
      <w:r w:rsidRPr="00B36C89">
        <w:rPr>
          <w:rFonts w:cs="Times New Roman"/>
        </w:rPr>
        <w:t>A.</w:t>
      </w:r>
      <w:r w:rsidRPr="00B36C89">
        <w:rPr>
          <w:rFonts w:cs="Times New Roman"/>
        </w:rPr>
        <w:tab/>
        <w:t xml:space="preserve">The </w:t>
      </w:r>
      <w:r w:rsidR="00B61C8E">
        <w:rPr>
          <w:rFonts w:cs="Times New Roman"/>
        </w:rPr>
        <w:t xml:space="preserve">Company’s work </w:t>
      </w:r>
      <w:r w:rsidRPr="00104E00">
        <w:rPr>
          <w:rFonts w:cs="Times New Roman"/>
        </w:rPr>
        <w:t xml:space="preserve">on these alleged costs </w:t>
      </w:r>
      <w:r w:rsidR="00B61C8E">
        <w:rPr>
          <w:rFonts w:cs="Times New Roman"/>
        </w:rPr>
        <w:t xml:space="preserve">should be held </w:t>
      </w:r>
      <w:r w:rsidRPr="00104E00">
        <w:rPr>
          <w:rFonts w:cs="Times New Roman"/>
        </w:rPr>
        <w:t xml:space="preserve">until it has actual data. </w:t>
      </w:r>
    </w:p>
    <w:p w14:paraId="03D2F23C" w14:textId="77777777" w:rsidR="00B61C8E" w:rsidRPr="006B0F84" w:rsidRDefault="00B61C8E" w:rsidP="00C321C3">
      <w:pPr>
        <w:spacing w:line="480" w:lineRule="auto"/>
        <w:ind w:firstLine="720"/>
        <w:jc w:val="both"/>
        <w:rPr>
          <w:rFonts w:cs="Times New Roman"/>
        </w:rPr>
      </w:pPr>
    </w:p>
    <w:p w14:paraId="0EF95CD2" w14:textId="77777777" w:rsidR="00A13EE0" w:rsidRPr="00077B5E" w:rsidRDefault="00A13EE0" w:rsidP="00C321C3">
      <w:pPr>
        <w:spacing w:line="480" w:lineRule="auto"/>
        <w:ind w:firstLine="720"/>
        <w:jc w:val="both"/>
        <w:rPr>
          <w:rFonts w:cs="Times New Roman"/>
          <w:b/>
        </w:rPr>
      </w:pPr>
      <w:r w:rsidRPr="00077B5E">
        <w:rPr>
          <w:rFonts w:cs="Times New Roman"/>
          <w:b/>
        </w:rPr>
        <w:t>Q.</w:t>
      </w:r>
      <w:r w:rsidRPr="00077B5E">
        <w:rPr>
          <w:rFonts w:cs="Times New Roman"/>
          <w:b/>
        </w:rPr>
        <w:tab/>
        <w:t>What is your view of the Company’s proposal to assign Generation Remix costs to DSG and solar in general in the RCB Framework?</w:t>
      </w:r>
    </w:p>
    <w:p w14:paraId="0F6A95D2" w14:textId="2C3B3D31" w:rsidR="00A13EE0" w:rsidRDefault="00A13EE0">
      <w:pPr>
        <w:spacing w:line="480" w:lineRule="auto"/>
        <w:ind w:firstLine="720"/>
        <w:jc w:val="both"/>
        <w:rPr>
          <w:rFonts w:cs="Times New Roman"/>
        </w:rPr>
      </w:pPr>
      <w:r w:rsidRPr="00077B5E">
        <w:rPr>
          <w:rFonts w:cs="Times New Roman"/>
        </w:rPr>
        <w:t>A.</w:t>
      </w:r>
      <w:r w:rsidRPr="00077B5E">
        <w:rPr>
          <w:rFonts w:cs="Times New Roman"/>
        </w:rPr>
        <w:tab/>
        <w:t xml:space="preserve">The Company’s approach to Generation Remix costs is another example of a category error and a misplaced assignment of cost-causation. </w:t>
      </w:r>
      <w:r w:rsidR="005C5363" w:rsidRPr="00077B5E">
        <w:rPr>
          <w:rFonts w:cs="Times New Roman"/>
        </w:rPr>
        <w:t>It stands to reason that changing the generation mix operated to serve demand for electric service will result in a difference in generation-related costs. Presumably, the Company’s IRP models are designed to account for this effect, and, in fact, should be designed to exploit these differences in a search for the least-cost resource plan. If the Company’s models fail to acco</w:t>
      </w:r>
      <w:r w:rsidR="005C5363" w:rsidRPr="00A25D53">
        <w:rPr>
          <w:rFonts w:cs="Times New Roman"/>
        </w:rPr>
        <w:t>unt for a real and measurable additional cost due to a remix of generation, then the models are problematic hav</w:t>
      </w:r>
      <w:r w:rsidR="00AE6F92">
        <w:rPr>
          <w:rFonts w:cs="Times New Roman"/>
        </w:rPr>
        <w:t>ing</w:t>
      </w:r>
      <w:r w:rsidR="005C5363" w:rsidRPr="00A25D53">
        <w:rPr>
          <w:rFonts w:cs="Times New Roman"/>
        </w:rPr>
        <w:t xml:space="preserve"> failed to discern the least </w:t>
      </w:r>
      <w:r w:rsidR="005C5363" w:rsidRPr="00A25D53">
        <w:rPr>
          <w:rFonts w:cs="Times New Roman"/>
        </w:rPr>
        <w:lastRenderedPageBreak/>
        <w:t>cost mix</w:t>
      </w:r>
      <w:r w:rsidR="00B61C8E">
        <w:rPr>
          <w:rFonts w:cs="Times New Roman"/>
        </w:rPr>
        <w:t>.  U</w:t>
      </w:r>
      <w:r w:rsidR="005C5363" w:rsidRPr="00A25D53">
        <w:rPr>
          <w:rFonts w:cs="Times New Roman"/>
        </w:rPr>
        <w:t xml:space="preserve">nlike other states, Georgia </w:t>
      </w:r>
      <w:r w:rsidR="00B61C8E">
        <w:rPr>
          <w:rFonts w:cs="Times New Roman"/>
        </w:rPr>
        <w:t>does</w:t>
      </w:r>
      <w:r w:rsidR="005C5363" w:rsidRPr="00A25D53">
        <w:rPr>
          <w:rFonts w:cs="Times New Roman"/>
        </w:rPr>
        <w:t xml:space="preserve"> no</w:t>
      </w:r>
      <w:r w:rsidR="00B61C8E">
        <w:rPr>
          <w:rFonts w:cs="Times New Roman"/>
        </w:rPr>
        <w:t>t</w:t>
      </w:r>
      <w:r w:rsidR="005C5363" w:rsidRPr="00A25D53">
        <w:rPr>
          <w:rFonts w:cs="Times New Roman"/>
        </w:rPr>
        <w:t xml:space="preserve"> mandate a particular resource mi</w:t>
      </w:r>
      <w:r w:rsidR="005C5363" w:rsidRPr="00531116">
        <w:rPr>
          <w:rFonts w:cs="Times New Roman"/>
        </w:rPr>
        <w:t>x. To the extent that the Company attempt</w:t>
      </w:r>
      <w:r w:rsidR="00026287">
        <w:rPr>
          <w:rFonts w:cs="Times New Roman"/>
        </w:rPr>
        <w:t>s</w:t>
      </w:r>
      <w:r w:rsidR="005C5363" w:rsidRPr="00531116">
        <w:rPr>
          <w:rFonts w:cs="Times New Roman"/>
        </w:rPr>
        <w:t xml:space="preserve"> to </w:t>
      </w:r>
      <w:r w:rsidR="00026287">
        <w:rPr>
          <w:rFonts w:cs="Times New Roman"/>
        </w:rPr>
        <w:t xml:space="preserve">account for </w:t>
      </w:r>
      <w:r w:rsidR="005C5363" w:rsidRPr="00531116">
        <w:rPr>
          <w:rFonts w:cs="Times New Roman"/>
        </w:rPr>
        <w:t xml:space="preserve">costs that are specific to non-renewable </w:t>
      </w:r>
      <w:r w:rsidR="00026287">
        <w:rPr>
          <w:rFonts w:cs="Times New Roman"/>
        </w:rPr>
        <w:t xml:space="preserve">energy </w:t>
      </w:r>
      <w:r w:rsidR="005C5363" w:rsidRPr="00531116">
        <w:rPr>
          <w:rFonts w:cs="Times New Roman"/>
        </w:rPr>
        <w:t>generation</w:t>
      </w:r>
      <w:r w:rsidR="00026287">
        <w:rPr>
          <w:rFonts w:cs="Times New Roman"/>
        </w:rPr>
        <w:t xml:space="preserve"> as it is</w:t>
      </w:r>
      <w:r w:rsidR="005C5363" w:rsidRPr="00531116">
        <w:rPr>
          <w:rFonts w:cs="Times New Roman"/>
        </w:rPr>
        <w:t xml:space="preserve"> being displaced by renewable energy generation, that is not a cost of the renewables</w:t>
      </w:r>
      <w:r w:rsidR="00026287">
        <w:rPr>
          <w:rFonts w:cs="Times New Roman"/>
        </w:rPr>
        <w:t>. Instead</w:t>
      </w:r>
      <w:r w:rsidR="005C5363" w:rsidRPr="00531116">
        <w:rPr>
          <w:rFonts w:cs="Times New Roman"/>
        </w:rPr>
        <w:t xml:space="preserve">, it is a cost associated with the non-renewables </w:t>
      </w:r>
      <w:r w:rsidR="007B7EB8" w:rsidRPr="00125BC4">
        <w:rPr>
          <w:rFonts w:cs="Times New Roman"/>
        </w:rPr>
        <w:t>having lower merit in the models. For the Company to assign those costs just to renewables under the RCB Framework is discriminatory</w:t>
      </w:r>
      <w:r w:rsidR="00026287">
        <w:rPr>
          <w:rFonts w:cs="Times New Roman"/>
        </w:rPr>
        <w:t xml:space="preserve"> and based on </w:t>
      </w:r>
      <w:r w:rsidR="007B7EB8" w:rsidRPr="00125BC4">
        <w:rPr>
          <w:rFonts w:cs="Times New Roman"/>
        </w:rPr>
        <w:t>flawed financial logic. New investments are not properly or fairly evaluated when they are s</w:t>
      </w:r>
      <w:r w:rsidR="007B7EB8" w:rsidRPr="00337762">
        <w:rPr>
          <w:rFonts w:cs="Times New Roman"/>
        </w:rPr>
        <w:t>addled with the sunk costs of uncompetitive resources</w:t>
      </w:r>
      <w:r w:rsidR="00026287">
        <w:rPr>
          <w:rFonts w:cs="Times New Roman"/>
        </w:rPr>
        <w:t>.</w:t>
      </w:r>
      <w:r w:rsidR="007B7EB8" w:rsidRPr="004A4C71">
        <w:rPr>
          <w:rStyle w:val="FootnoteReference"/>
          <w:rFonts w:cs="Times New Roman"/>
        </w:rPr>
        <w:footnoteReference w:id="51"/>
      </w:r>
      <w:r w:rsidR="007B2869" w:rsidRPr="004A4C71">
        <w:rPr>
          <w:rFonts w:cs="Times New Roman"/>
        </w:rPr>
        <w:t xml:space="preserve"> </w:t>
      </w:r>
      <w:r w:rsidR="00026287">
        <w:rPr>
          <w:rFonts w:cs="Times New Roman"/>
        </w:rPr>
        <w:t xml:space="preserve">Yet, </w:t>
      </w:r>
      <w:r w:rsidR="007B2869" w:rsidRPr="004A4C71">
        <w:rPr>
          <w:rFonts w:cs="Times New Roman"/>
        </w:rPr>
        <w:t xml:space="preserve">that is </w:t>
      </w:r>
      <w:r w:rsidR="001C7FA2">
        <w:rPr>
          <w:rFonts w:cs="Times New Roman"/>
        </w:rPr>
        <w:t xml:space="preserve">what </w:t>
      </w:r>
      <w:r w:rsidR="007B2869" w:rsidRPr="004A4C71">
        <w:rPr>
          <w:rFonts w:cs="Times New Roman"/>
        </w:rPr>
        <w:t xml:space="preserve">the Company </w:t>
      </w:r>
      <w:r w:rsidR="00026287">
        <w:rPr>
          <w:rFonts w:cs="Times New Roman"/>
        </w:rPr>
        <w:t>appears to be</w:t>
      </w:r>
      <w:r w:rsidR="007B2869" w:rsidRPr="004A4C71">
        <w:rPr>
          <w:rFonts w:cs="Times New Roman"/>
        </w:rPr>
        <w:t xml:space="preserve"> doing by proposing </w:t>
      </w:r>
      <w:r w:rsidR="000A5B53" w:rsidRPr="004A4C71">
        <w:rPr>
          <w:rFonts w:cs="Times New Roman"/>
        </w:rPr>
        <w:t>a generation remix cost in its RCB Framework.</w:t>
      </w:r>
    </w:p>
    <w:p w14:paraId="789C58ED" w14:textId="77777777" w:rsidR="00026287" w:rsidRPr="004A4C71" w:rsidRDefault="00026287" w:rsidP="00C321C3">
      <w:pPr>
        <w:spacing w:line="480" w:lineRule="auto"/>
        <w:ind w:firstLine="720"/>
        <w:jc w:val="both"/>
        <w:rPr>
          <w:rFonts w:cs="Times New Roman"/>
        </w:rPr>
      </w:pPr>
    </w:p>
    <w:p w14:paraId="07024F3E" w14:textId="77777777" w:rsidR="00361336" w:rsidRPr="009F2CC2" w:rsidRDefault="00361336" w:rsidP="00C321C3">
      <w:pPr>
        <w:spacing w:line="480" w:lineRule="auto"/>
        <w:ind w:firstLine="720"/>
        <w:jc w:val="both"/>
        <w:rPr>
          <w:rFonts w:cs="Times New Roman"/>
          <w:b/>
        </w:rPr>
      </w:pPr>
      <w:r w:rsidRPr="00B102D5">
        <w:rPr>
          <w:rFonts w:cs="Times New Roman"/>
          <w:b/>
        </w:rPr>
        <w:t>Q.</w:t>
      </w:r>
      <w:r w:rsidRPr="00B102D5">
        <w:rPr>
          <w:rFonts w:cs="Times New Roman"/>
          <w:b/>
        </w:rPr>
        <w:tab/>
        <w:t>What do you recommend that the Company do with the generation remix component of the RCB Framework?</w:t>
      </w:r>
    </w:p>
    <w:p w14:paraId="7EA6A89B" w14:textId="4264F4CF" w:rsidR="00361336" w:rsidRPr="006B0F84" w:rsidRDefault="00361336" w:rsidP="00C321C3">
      <w:pPr>
        <w:spacing w:line="480" w:lineRule="auto"/>
        <w:ind w:firstLine="720"/>
        <w:jc w:val="both"/>
        <w:rPr>
          <w:rFonts w:cs="Times New Roman"/>
        </w:rPr>
      </w:pPr>
      <w:r w:rsidRPr="009F2CC2">
        <w:rPr>
          <w:rFonts w:cs="Times New Roman"/>
        </w:rPr>
        <w:t>A.</w:t>
      </w:r>
      <w:r w:rsidRPr="009F2CC2">
        <w:rPr>
          <w:rFonts w:cs="Times New Roman"/>
        </w:rPr>
        <w:tab/>
        <w:t xml:space="preserve">The Company should </w:t>
      </w:r>
      <w:r w:rsidR="00026287">
        <w:rPr>
          <w:rFonts w:cs="Times New Roman"/>
        </w:rPr>
        <w:t xml:space="preserve">hold </w:t>
      </w:r>
      <w:r w:rsidRPr="009F2CC2">
        <w:rPr>
          <w:rFonts w:cs="Times New Roman"/>
        </w:rPr>
        <w:t xml:space="preserve">any consideration of generation remix costs until it has thoroughly and transparently evaluated the entire issue. </w:t>
      </w:r>
      <w:r w:rsidR="00475070" w:rsidRPr="00B36C89">
        <w:rPr>
          <w:rFonts w:cs="Times New Roman"/>
        </w:rPr>
        <w:t>In particular, t</w:t>
      </w:r>
      <w:r w:rsidRPr="00104E00">
        <w:rPr>
          <w:rFonts w:cs="Times New Roman"/>
        </w:rPr>
        <w:t xml:space="preserve">he Company should not assign costs arising from the inflexibility or higher cost of incumbent utility generation to </w:t>
      </w:r>
      <w:r w:rsidR="00475070" w:rsidRPr="006B0F84">
        <w:rPr>
          <w:rFonts w:cs="Times New Roman"/>
        </w:rPr>
        <w:t xml:space="preserve">DSG or other renewables. </w:t>
      </w:r>
    </w:p>
    <w:p w14:paraId="74EC8BD5" w14:textId="77777777" w:rsidR="001B35EE" w:rsidRDefault="001B35EE">
      <w:pPr>
        <w:spacing w:line="480" w:lineRule="auto"/>
        <w:ind w:firstLine="720"/>
        <w:jc w:val="both"/>
        <w:rPr>
          <w:rFonts w:cs="Times New Roman"/>
          <w:b/>
        </w:rPr>
      </w:pPr>
    </w:p>
    <w:p w14:paraId="5A9F2D28" w14:textId="52D5F388" w:rsidR="009D4761" w:rsidRPr="00077B5E" w:rsidRDefault="009D4761" w:rsidP="00C321C3">
      <w:pPr>
        <w:spacing w:line="480" w:lineRule="auto"/>
        <w:ind w:firstLine="720"/>
        <w:jc w:val="both"/>
        <w:rPr>
          <w:rFonts w:cs="Times New Roman"/>
          <w:b/>
        </w:rPr>
      </w:pPr>
      <w:r w:rsidRPr="00077B5E">
        <w:rPr>
          <w:rFonts w:cs="Times New Roman"/>
          <w:b/>
        </w:rPr>
        <w:t>Q.</w:t>
      </w:r>
      <w:r w:rsidRPr="00077B5E">
        <w:rPr>
          <w:rFonts w:cs="Times New Roman"/>
          <w:b/>
        </w:rPr>
        <w:tab/>
      </w:r>
      <w:r w:rsidR="00CF69BF" w:rsidRPr="00077B5E">
        <w:rPr>
          <w:rFonts w:cs="Times New Roman"/>
          <w:b/>
        </w:rPr>
        <w:t xml:space="preserve">What is your view of the Company’s </w:t>
      </w:r>
      <w:r w:rsidR="00196146" w:rsidRPr="00077B5E">
        <w:rPr>
          <w:rFonts w:cs="Times New Roman"/>
          <w:b/>
        </w:rPr>
        <w:t>approach to what it calls “Support Capacity?”</w:t>
      </w:r>
    </w:p>
    <w:p w14:paraId="27943245" w14:textId="1BFE22D9" w:rsidR="00196146" w:rsidRDefault="00196146">
      <w:pPr>
        <w:spacing w:line="480" w:lineRule="auto"/>
        <w:ind w:firstLine="720"/>
        <w:jc w:val="both"/>
        <w:rPr>
          <w:rFonts w:cs="Times New Roman"/>
        </w:rPr>
      </w:pPr>
      <w:r w:rsidRPr="00077B5E">
        <w:rPr>
          <w:rFonts w:cs="Times New Roman"/>
        </w:rPr>
        <w:t>A.</w:t>
      </w:r>
      <w:r w:rsidRPr="00077B5E">
        <w:rPr>
          <w:rFonts w:cs="Times New Roman"/>
        </w:rPr>
        <w:tab/>
      </w:r>
      <w:r w:rsidR="00026287">
        <w:rPr>
          <w:rFonts w:cs="Times New Roman"/>
        </w:rPr>
        <w:t>In its RCB, t</w:t>
      </w:r>
      <w:r w:rsidR="00241CBA" w:rsidRPr="00077B5E">
        <w:rPr>
          <w:rFonts w:cs="Times New Roman"/>
        </w:rPr>
        <w:t xml:space="preserve">he Company </w:t>
      </w:r>
      <w:r w:rsidR="00026287">
        <w:rPr>
          <w:rFonts w:cs="Times New Roman"/>
        </w:rPr>
        <w:t>improperly i</w:t>
      </w:r>
      <w:r w:rsidR="00241CBA" w:rsidRPr="00077B5E">
        <w:rPr>
          <w:rFonts w:cs="Times New Roman"/>
        </w:rPr>
        <w:t xml:space="preserve">mposes support capacity costs on </w:t>
      </w:r>
      <w:r w:rsidR="00026287">
        <w:rPr>
          <w:rFonts w:cs="Times New Roman"/>
        </w:rPr>
        <w:t xml:space="preserve">DSG placed on </w:t>
      </w:r>
      <w:r w:rsidR="00241CBA" w:rsidRPr="00077B5E">
        <w:rPr>
          <w:rFonts w:cs="Times New Roman"/>
        </w:rPr>
        <w:t>the system</w:t>
      </w:r>
      <w:r w:rsidR="00026287">
        <w:rPr>
          <w:rFonts w:cs="Times New Roman"/>
        </w:rPr>
        <w:t xml:space="preserve">. </w:t>
      </w:r>
      <w:r w:rsidR="00496FE0">
        <w:rPr>
          <w:rFonts w:cs="Times New Roman"/>
        </w:rPr>
        <w:t xml:space="preserve">It takes the position that </w:t>
      </w:r>
      <w:r w:rsidR="008A3A77">
        <w:rPr>
          <w:rFonts w:cs="Times New Roman"/>
        </w:rPr>
        <w:t>t</w:t>
      </w:r>
      <w:r w:rsidR="00026287">
        <w:rPr>
          <w:rFonts w:cs="Times New Roman"/>
        </w:rPr>
        <w:t>hese costs</w:t>
      </w:r>
      <w:r w:rsidR="00241CBA" w:rsidRPr="00077B5E">
        <w:rPr>
          <w:rFonts w:cs="Times New Roman"/>
        </w:rPr>
        <w:t xml:space="preserve"> should be deducted from </w:t>
      </w:r>
      <w:r w:rsidR="00241CBA" w:rsidRPr="00531116">
        <w:rPr>
          <w:rFonts w:cs="Times New Roman"/>
        </w:rPr>
        <w:t xml:space="preserve">the calculation </w:t>
      </w:r>
      <w:r w:rsidR="00241CBA" w:rsidRPr="00531116">
        <w:rPr>
          <w:rFonts w:cs="Times New Roman"/>
        </w:rPr>
        <w:lastRenderedPageBreak/>
        <w:t>of the costs avoided by DSG.</w:t>
      </w:r>
      <w:r w:rsidR="0094502A" w:rsidRPr="004A4C71">
        <w:rPr>
          <w:rStyle w:val="FootnoteReference"/>
          <w:rFonts w:cs="Times New Roman"/>
        </w:rPr>
        <w:footnoteReference w:id="52"/>
      </w:r>
      <w:r w:rsidR="00241CBA" w:rsidRPr="004A4C71">
        <w:rPr>
          <w:rFonts w:cs="Times New Roman"/>
        </w:rPr>
        <w:t xml:space="preserve"> </w:t>
      </w:r>
      <w:r w:rsidR="0094502A" w:rsidRPr="004A4C71">
        <w:rPr>
          <w:rFonts w:cs="Times New Roman"/>
        </w:rPr>
        <w:t xml:space="preserve">The Company attacks the avoided cost value in two ways. First, it derates the capacity value of all DSG </w:t>
      </w:r>
      <w:r w:rsidR="00026287">
        <w:rPr>
          <w:rFonts w:cs="Times New Roman"/>
        </w:rPr>
        <w:t xml:space="preserve">based on the </w:t>
      </w:r>
      <w:r w:rsidR="0094502A" w:rsidRPr="004A4C71">
        <w:rPr>
          <w:rFonts w:cs="Times New Roman"/>
        </w:rPr>
        <w:t>assumption</w:t>
      </w:r>
      <w:r w:rsidR="00026287">
        <w:rPr>
          <w:rFonts w:cs="Times New Roman"/>
        </w:rPr>
        <w:t xml:space="preserve"> that </w:t>
      </w:r>
      <w:r w:rsidR="0094502A" w:rsidRPr="004A4C71">
        <w:rPr>
          <w:rFonts w:cs="Times New Roman"/>
        </w:rPr>
        <w:t xml:space="preserve">capacity </w:t>
      </w:r>
      <w:r w:rsidR="008A3A77">
        <w:rPr>
          <w:rFonts w:cs="Times New Roman"/>
        </w:rPr>
        <w:t xml:space="preserve">is </w:t>
      </w:r>
      <w:r w:rsidR="0094502A" w:rsidRPr="004A4C71">
        <w:rPr>
          <w:rFonts w:cs="Times New Roman"/>
        </w:rPr>
        <w:t>required to overcome ordinary variability in solar output.</w:t>
      </w:r>
      <w:r w:rsidR="00E034FB" w:rsidRPr="004A4C71">
        <w:rPr>
          <w:rStyle w:val="FootnoteReference"/>
          <w:rFonts w:cs="Times New Roman"/>
        </w:rPr>
        <w:footnoteReference w:id="53"/>
      </w:r>
      <w:r w:rsidR="0094502A" w:rsidRPr="004A4C71">
        <w:rPr>
          <w:rFonts w:cs="Times New Roman"/>
        </w:rPr>
        <w:t xml:space="preserve"> The Company created the Support Capacity category to account </w:t>
      </w:r>
      <w:r w:rsidR="00ED1749" w:rsidRPr="004A4C71">
        <w:rPr>
          <w:rFonts w:cs="Times New Roman"/>
        </w:rPr>
        <w:t>for additional costs it claims are related to regulating reserves and to errors it makes in forecasting the output of solar generators.</w:t>
      </w:r>
      <w:r w:rsidR="00ED1749" w:rsidRPr="004A4C71">
        <w:rPr>
          <w:rStyle w:val="FootnoteReference"/>
          <w:rFonts w:cs="Times New Roman"/>
        </w:rPr>
        <w:footnoteReference w:id="54"/>
      </w:r>
      <w:r w:rsidR="00ED1749" w:rsidRPr="004A4C71">
        <w:rPr>
          <w:rFonts w:cs="Times New Roman"/>
        </w:rPr>
        <w:t xml:space="preserve"> </w:t>
      </w:r>
      <w:r w:rsidR="00026287">
        <w:rPr>
          <w:rFonts w:cs="Times New Roman"/>
        </w:rPr>
        <w:t xml:space="preserve"> However,</w:t>
      </w:r>
      <w:r w:rsidR="00ED1749" w:rsidRPr="004A4C71">
        <w:rPr>
          <w:rFonts w:cs="Times New Roman"/>
        </w:rPr>
        <w:t xml:space="preserve"> the Company fails to provide any actual evidence that the relatively tiny amount of distributed generation in its system, and the 50 MW of incremental DSG it proposes in the IRP actually creates any measurable level of these costs. As a result, the RCB assessment of a cost against DSG for Supp</w:t>
      </w:r>
      <w:r w:rsidR="006E7E40">
        <w:rPr>
          <w:rFonts w:cs="Times New Roman"/>
        </w:rPr>
        <w:t>ort</w:t>
      </w:r>
      <w:r w:rsidR="00ED1749" w:rsidRPr="004A4C71">
        <w:rPr>
          <w:rFonts w:cs="Times New Roman"/>
        </w:rPr>
        <w:t xml:space="preserve"> Capacity is at best theoretical, and when matched with an actual deduction in avoided costs, unjustly </w:t>
      </w:r>
      <w:r w:rsidR="0084469C">
        <w:rPr>
          <w:rFonts w:cs="Times New Roman"/>
        </w:rPr>
        <w:t xml:space="preserve">discriminatory </w:t>
      </w:r>
      <w:r w:rsidR="00AD1103">
        <w:rPr>
          <w:rFonts w:cs="Times New Roman"/>
        </w:rPr>
        <w:t>to</w:t>
      </w:r>
      <w:r w:rsidR="00C667AD">
        <w:rPr>
          <w:rFonts w:cs="Times New Roman"/>
        </w:rPr>
        <w:t xml:space="preserve"> </w:t>
      </w:r>
      <w:r w:rsidR="00ED1749" w:rsidRPr="004A4C71">
        <w:rPr>
          <w:rFonts w:cs="Times New Roman"/>
        </w:rPr>
        <w:t>DSG.</w:t>
      </w:r>
    </w:p>
    <w:p w14:paraId="016665C7" w14:textId="77777777" w:rsidR="00FE39DA" w:rsidRPr="00925028" w:rsidRDefault="00FE39DA" w:rsidP="00C321C3">
      <w:pPr>
        <w:spacing w:line="480" w:lineRule="auto"/>
        <w:ind w:firstLine="720"/>
        <w:jc w:val="both"/>
        <w:rPr>
          <w:rFonts w:cs="Times New Roman"/>
        </w:rPr>
      </w:pPr>
    </w:p>
    <w:p w14:paraId="7B5959A1" w14:textId="77777777" w:rsidR="00ED1749" w:rsidRPr="009F2CC2" w:rsidRDefault="00ED1749" w:rsidP="00C321C3">
      <w:pPr>
        <w:spacing w:line="480" w:lineRule="auto"/>
        <w:ind w:firstLine="720"/>
        <w:jc w:val="both"/>
        <w:rPr>
          <w:rFonts w:cs="Times New Roman"/>
          <w:b/>
        </w:rPr>
      </w:pPr>
      <w:r w:rsidRPr="00B102D5">
        <w:rPr>
          <w:rFonts w:cs="Times New Roman"/>
          <w:b/>
        </w:rPr>
        <w:t>Q.</w:t>
      </w:r>
      <w:r w:rsidRPr="00B102D5">
        <w:rPr>
          <w:rFonts w:cs="Times New Roman"/>
          <w:b/>
        </w:rPr>
        <w:tab/>
        <w:t>Please explain further.</w:t>
      </w:r>
    </w:p>
    <w:p w14:paraId="2DD06A27" w14:textId="69E8A985" w:rsidR="00C55075" w:rsidRPr="00077B5E" w:rsidRDefault="00ED1749" w:rsidP="00C321C3">
      <w:pPr>
        <w:spacing w:line="480" w:lineRule="auto"/>
        <w:ind w:firstLine="720"/>
        <w:jc w:val="both"/>
        <w:rPr>
          <w:rFonts w:cs="Times New Roman"/>
        </w:rPr>
      </w:pPr>
      <w:r w:rsidRPr="00B36C89">
        <w:rPr>
          <w:rFonts w:cs="Times New Roman"/>
        </w:rPr>
        <w:t>A.</w:t>
      </w:r>
      <w:r w:rsidRPr="00B36C89">
        <w:rPr>
          <w:rFonts w:cs="Times New Roman"/>
        </w:rPr>
        <w:tab/>
      </w:r>
      <w:r w:rsidR="00EB7F8B" w:rsidRPr="00104E00">
        <w:rPr>
          <w:rFonts w:cs="Times New Roman"/>
        </w:rPr>
        <w:t>I</w:t>
      </w:r>
      <w:r w:rsidR="00E034FB" w:rsidRPr="00104E00">
        <w:rPr>
          <w:rFonts w:cs="Times New Roman"/>
        </w:rPr>
        <w:t>t is</w:t>
      </w:r>
      <w:r w:rsidR="00FE39DA">
        <w:rPr>
          <w:rFonts w:cs="Times New Roman"/>
        </w:rPr>
        <w:t xml:space="preserve"> possible that Company’s RCB is “double costing” for DSG variability. It is </w:t>
      </w:r>
      <w:r w:rsidR="00E034FB" w:rsidRPr="00104E00">
        <w:rPr>
          <w:rFonts w:cs="Times New Roman"/>
        </w:rPr>
        <w:t xml:space="preserve">not ascertainable whether the </w:t>
      </w:r>
      <w:r w:rsidR="00FE39DA">
        <w:rPr>
          <w:rFonts w:cs="Times New Roman"/>
        </w:rPr>
        <w:t xml:space="preserve">Company </w:t>
      </w:r>
      <w:r w:rsidR="00E034FB" w:rsidRPr="00104E00">
        <w:rPr>
          <w:rFonts w:cs="Times New Roman"/>
        </w:rPr>
        <w:t>derat</w:t>
      </w:r>
      <w:r w:rsidR="00FE39DA">
        <w:rPr>
          <w:rFonts w:cs="Times New Roman"/>
        </w:rPr>
        <w:t>es</w:t>
      </w:r>
      <w:r w:rsidR="00E034FB" w:rsidRPr="006B0F84">
        <w:rPr>
          <w:rFonts w:cs="Times New Roman"/>
        </w:rPr>
        <w:t xml:space="preserve"> DSG capacity and then assess</w:t>
      </w:r>
      <w:r w:rsidR="00FE39DA">
        <w:rPr>
          <w:rFonts w:cs="Times New Roman"/>
        </w:rPr>
        <w:t>es</w:t>
      </w:r>
      <w:r w:rsidR="00E034FB" w:rsidRPr="006B0F84">
        <w:rPr>
          <w:rFonts w:cs="Times New Roman"/>
        </w:rPr>
        <w:t xml:space="preserve"> a Supp</w:t>
      </w:r>
      <w:r w:rsidR="006E7E40">
        <w:rPr>
          <w:rFonts w:cs="Times New Roman"/>
        </w:rPr>
        <w:t>ort</w:t>
      </w:r>
      <w:r w:rsidR="00E034FB" w:rsidRPr="006B0F84">
        <w:rPr>
          <w:rFonts w:cs="Times New Roman"/>
        </w:rPr>
        <w:t xml:space="preserve"> Capacity charge</w:t>
      </w:r>
      <w:r w:rsidR="0001332B">
        <w:rPr>
          <w:rFonts w:cs="Times New Roman"/>
        </w:rPr>
        <w:t>—</w:t>
      </w:r>
      <w:r w:rsidR="00FE39DA">
        <w:rPr>
          <w:rFonts w:cs="Times New Roman"/>
        </w:rPr>
        <w:t xml:space="preserve">which would impose two separate costs or </w:t>
      </w:r>
      <w:r w:rsidR="00BA7815">
        <w:rPr>
          <w:rFonts w:cs="Times New Roman"/>
        </w:rPr>
        <w:t>“</w:t>
      </w:r>
      <w:r w:rsidR="00FE39DA">
        <w:rPr>
          <w:rFonts w:cs="Times New Roman"/>
        </w:rPr>
        <w:t>double</w:t>
      </w:r>
      <w:r w:rsidR="00E034FB" w:rsidRPr="006B0F84">
        <w:rPr>
          <w:rFonts w:cs="Times New Roman"/>
        </w:rPr>
        <w:t xml:space="preserve"> c</w:t>
      </w:r>
      <w:r w:rsidR="00FE39DA">
        <w:rPr>
          <w:rFonts w:cs="Times New Roman"/>
        </w:rPr>
        <w:t xml:space="preserve">osting” </w:t>
      </w:r>
      <w:r w:rsidR="00E034FB" w:rsidRPr="006B0F84">
        <w:rPr>
          <w:rFonts w:cs="Times New Roman"/>
        </w:rPr>
        <w:t>for DSG variability. The Company asserts that the costs are additional, but absent actual and statistically significant meter-based data and given the very small</w:t>
      </w:r>
      <w:r w:rsidR="00E034FB" w:rsidRPr="00077B5E">
        <w:rPr>
          <w:rFonts w:cs="Times New Roman"/>
        </w:rPr>
        <w:t xml:space="preserve"> </w:t>
      </w:r>
      <w:r w:rsidR="00FE39DA">
        <w:rPr>
          <w:rFonts w:cs="Times New Roman"/>
        </w:rPr>
        <w:t xml:space="preserve">amount </w:t>
      </w:r>
      <w:r w:rsidR="00E034FB" w:rsidRPr="00077B5E">
        <w:rPr>
          <w:rFonts w:cs="Times New Roman"/>
        </w:rPr>
        <w:t>of DSG in the Company system, the distinction between reduced capacity avoidance credit and any incremental compensatory regulation or forecast correction costs is theoretical at best.</w:t>
      </w:r>
    </w:p>
    <w:p w14:paraId="2F852CF7" w14:textId="1C6A2D8F" w:rsidR="00F6535C" w:rsidRPr="004A4C71" w:rsidRDefault="00FE39DA" w:rsidP="00C321C3">
      <w:pPr>
        <w:spacing w:line="480" w:lineRule="auto"/>
        <w:ind w:firstLine="720"/>
        <w:jc w:val="both"/>
        <w:rPr>
          <w:rFonts w:cs="Times New Roman"/>
        </w:rPr>
      </w:pPr>
      <w:r>
        <w:rPr>
          <w:rFonts w:cs="Times New Roman"/>
        </w:rPr>
        <w:t>T</w:t>
      </w:r>
      <w:r w:rsidR="00C55075" w:rsidRPr="00A25D53">
        <w:rPr>
          <w:rFonts w:cs="Times New Roman"/>
        </w:rPr>
        <w:t xml:space="preserve">he Company </w:t>
      </w:r>
      <w:r>
        <w:rPr>
          <w:rFonts w:cs="Times New Roman"/>
        </w:rPr>
        <w:t xml:space="preserve">appears to </w:t>
      </w:r>
      <w:r w:rsidR="00C55075" w:rsidRPr="00A25D53">
        <w:rPr>
          <w:rFonts w:cs="Times New Roman"/>
        </w:rPr>
        <w:t>use its Support Capacity Capital Co</w:t>
      </w:r>
      <w:r w:rsidR="00C55075" w:rsidRPr="00531116">
        <w:rPr>
          <w:rFonts w:cs="Times New Roman"/>
        </w:rPr>
        <w:t>st calculation</w:t>
      </w:r>
      <w:r>
        <w:rPr>
          <w:rFonts w:cs="Times New Roman"/>
        </w:rPr>
        <w:t xml:space="preserve"> to</w:t>
      </w:r>
      <w:r w:rsidR="00C55075" w:rsidRPr="00531116">
        <w:rPr>
          <w:rFonts w:cs="Times New Roman"/>
        </w:rPr>
        <w:t xml:space="preserve"> reduc</w:t>
      </w:r>
      <w:r>
        <w:rPr>
          <w:rFonts w:cs="Times New Roman"/>
        </w:rPr>
        <w:t>e</w:t>
      </w:r>
      <w:r w:rsidR="00C55075" w:rsidRPr="00531116">
        <w:rPr>
          <w:rFonts w:cs="Times New Roman"/>
        </w:rPr>
        <w:t xml:space="preserve"> savings or increas</w:t>
      </w:r>
      <w:r>
        <w:rPr>
          <w:rFonts w:cs="Times New Roman"/>
        </w:rPr>
        <w:t>e</w:t>
      </w:r>
      <w:r w:rsidR="00C55075" w:rsidRPr="00531116">
        <w:rPr>
          <w:rFonts w:cs="Times New Roman"/>
        </w:rPr>
        <w:t xml:space="preserve"> costs associated with the increased penetration of renewables in the system</w:t>
      </w:r>
      <w:r w:rsidR="00EB7F8B" w:rsidRPr="00531116">
        <w:rPr>
          <w:rFonts w:cs="Times New Roman"/>
        </w:rPr>
        <w:t xml:space="preserve"> by </w:t>
      </w:r>
      <w:r w:rsidR="00EB7F8B" w:rsidRPr="00531116">
        <w:rPr>
          <w:rFonts w:cs="Times New Roman"/>
        </w:rPr>
        <w:lastRenderedPageBreak/>
        <w:t>adding new, hypothetical costs associated with Regulating Reserves and Forecasting Errors</w:t>
      </w:r>
      <w:r w:rsidR="00C55075" w:rsidRPr="00337762">
        <w:rPr>
          <w:rFonts w:cs="Times New Roman"/>
        </w:rPr>
        <w:t>.</w:t>
      </w:r>
      <w:r w:rsidR="00C55075" w:rsidRPr="004A4C71">
        <w:rPr>
          <w:rStyle w:val="FootnoteReference"/>
          <w:rFonts w:cs="Times New Roman"/>
        </w:rPr>
        <w:footnoteReference w:id="55"/>
      </w:r>
      <w:r w:rsidR="00EB7F8B" w:rsidRPr="004A4C71">
        <w:rPr>
          <w:rFonts w:cs="Times New Roman"/>
        </w:rPr>
        <w:t xml:space="preserve"> T</w:t>
      </w:r>
      <w:r w:rsidR="00ED1749" w:rsidRPr="004A4C71">
        <w:rPr>
          <w:rFonts w:cs="Times New Roman"/>
        </w:rPr>
        <w:t>he Company’s RCB Framework describes the Regulating Reserve requirement calculation with a statistical formula that assumes the hourly summation of an “expected” hourly Regulating Reserve Requirement in every single hour of the year multiplied by</w:t>
      </w:r>
      <w:r w:rsidR="00E034FB" w:rsidRPr="00B102D5">
        <w:rPr>
          <w:rFonts w:cs="Times New Roman"/>
        </w:rPr>
        <w:t xml:space="preserve"> value from </w:t>
      </w:r>
      <w:r w:rsidR="00622413">
        <w:rPr>
          <w:rFonts w:cs="Times New Roman"/>
        </w:rPr>
        <w:t>the CWFT</w:t>
      </w:r>
      <w:r w:rsidR="00576D78">
        <w:rPr>
          <w:rFonts w:cs="Times New Roman"/>
        </w:rPr>
        <w:t xml:space="preserve">, </w:t>
      </w:r>
      <w:r w:rsidR="00E034FB" w:rsidRPr="00B102D5">
        <w:rPr>
          <w:rFonts w:cs="Times New Roman"/>
        </w:rPr>
        <w:t xml:space="preserve"> that </w:t>
      </w:r>
      <w:r w:rsidR="00576D78">
        <w:rPr>
          <w:rFonts w:cs="Times New Roman"/>
        </w:rPr>
        <w:t xml:space="preserve">in turn </w:t>
      </w:r>
      <w:r w:rsidR="008305AA" w:rsidRPr="009F2CC2">
        <w:rPr>
          <w:rFonts w:cs="Times New Roman"/>
        </w:rPr>
        <w:t>was produced by a model and theoretically represented as “the relative allocation of the value of capacity across the year and represents the relative reliability risk (i.e., risk of unserved energy) in one hour relative to all other hours.</w:t>
      </w:r>
      <w:r w:rsidR="008305AA" w:rsidRPr="00B36C89">
        <w:rPr>
          <w:rFonts w:cs="Times New Roman"/>
        </w:rPr>
        <w:t>”</w:t>
      </w:r>
      <w:r w:rsidR="008305AA" w:rsidRPr="004A4C71">
        <w:rPr>
          <w:rStyle w:val="FootnoteReference"/>
          <w:rFonts w:cs="Times New Roman"/>
        </w:rPr>
        <w:footnoteReference w:id="56"/>
      </w:r>
    </w:p>
    <w:p w14:paraId="231ACE8F" w14:textId="46DB5282" w:rsidR="00F6535C" w:rsidRPr="004A4C71" w:rsidRDefault="00F6535C" w:rsidP="00C321C3">
      <w:pPr>
        <w:spacing w:line="480" w:lineRule="auto"/>
        <w:ind w:firstLine="720"/>
        <w:jc w:val="both"/>
        <w:rPr>
          <w:rFonts w:cs="Times New Roman"/>
        </w:rPr>
      </w:pPr>
      <w:r w:rsidRPr="004A4C71">
        <w:rPr>
          <w:rFonts w:cs="Times New Roman"/>
        </w:rPr>
        <w:t>The Company</w:t>
      </w:r>
      <w:r w:rsidR="00FE39DA">
        <w:rPr>
          <w:rFonts w:cs="Times New Roman"/>
        </w:rPr>
        <w:t>’s</w:t>
      </w:r>
      <w:r w:rsidRPr="004A4C71">
        <w:rPr>
          <w:rFonts w:cs="Times New Roman"/>
        </w:rPr>
        <w:t xml:space="preserve"> RCB Framework also adds </w:t>
      </w:r>
      <w:r w:rsidR="00FE39DA" w:rsidRPr="004A4C71">
        <w:rPr>
          <w:rFonts w:cs="Times New Roman"/>
        </w:rPr>
        <w:t xml:space="preserve">the theoretical costs associated with errors it </w:t>
      </w:r>
      <w:r w:rsidR="004C0B48">
        <w:rPr>
          <w:rFonts w:cs="Times New Roman"/>
        </w:rPr>
        <w:t>will make</w:t>
      </w:r>
      <w:r w:rsidR="00FE39DA" w:rsidRPr="004A4C71">
        <w:rPr>
          <w:rFonts w:cs="Times New Roman"/>
        </w:rPr>
        <w:t xml:space="preserve"> in forecasting the output of distributed generation </w:t>
      </w:r>
      <w:r w:rsidRPr="004A4C71">
        <w:rPr>
          <w:rFonts w:cs="Times New Roman"/>
        </w:rPr>
        <w:t xml:space="preserve">to the Regulating Reserves costs—but only when </w:t>
      </w:r>
      <w:r w:rsidR="006E7E40">
        <w:rPr>
          <w:rFonts w:cs="Times New Roman"/>
        </w:rPr>
        <w:t>the tool</w:t>
      </w:r>
      <w:r w:rsidRPr="004A4C71">
        <w:rPr>
          <w:rFonts w:cs="Times New Roman"/>
        </w:rPr>
        <w:t xml:space="preserve"> over-forecasts DSG production. </w:t>
      </w:r>
      <w:r w:rsidR="00FE39DA">
        <w:rPr>
          <w:rFonts w:cs="Times New Roman"/>
        </w:rPr>
        <w:t>I</w:t>
      </w:r>
      <w:r w:rsidR="00DF5A00" w:rsidRPr="004A4C71">
        <w:rPr>
          <w:rFonts w:cs="Times New Roman"/>
        </w:rPr>
        <w:t>t punishes DSG for the Compa</w:t>
      </w:r>
      <w:r w:rsidR="00DF5A00" w:rsidRPr="00B102D5">
        <w:rPr>
          <w:rFonts w:cs="Times New Roman"/>
        </w:rPr>
        <w:t xml:space="preserve">ny’s failure to accurately forecast the performance of the resources in its mix, but it does not limit the charge to unexpected variation in DSG output. </w:t>
      </w:r>
      <w:r w:rsidRPr="009F2CC2">
        <w:rPr>
          <w:rFonts w:cs="Times New Roman"/>
        </w:rPr>
        <w:t>The Company does not estimate the value of under-forecasting or adjust its Forecast Error charge for ov</w:t>
      </w:r>
      <w:r w:rsidRPr="00B36C89">
        <w:rPr>
          <w:rFonts w:cs="Times New Roman"/>
        </w:rPr>
        <w:t xml:space="preserve">er-production. This approach creates a perverse incentive for the Company to under-forecast and derate DSG in its </w:t>
      </w:r>
      <w:r w:rsidR="00DF5A00" w:rsidRPr="00104E00">
        <w:rPr>
          <w:rFonts w:cs="Times New Roman"/>
        </w:rPr>
        <w:t>planning.</w:t>
      </w:r>
      <w:r w:rsidR="00DF5A00" w:rsidRPr="004A4C71">
        <w:rPr>
          <w:rStyle w:val="FootnoteReference"/>
          <w:rFonts w:cs="Times New Roman"/>
        </w:rPr>
        <w:footnoteReference w:id="57"/>
      </w:r>
      <w:r w:rsidR="00DF5A00" w:rsidRPr="004A4C71">
        <w:rPr>
          <w:rFonts w:cs="Times New Roman"/>
        </w:rPr>
        <w:t xml:space="preserve"> The Company uses a largely hypothetical formula to describe how it would calculate Forecast Error costs that sums the </w:t>
      </w:r>
      <w:r w:rsidR="00DF5A00" w:rsidRPr="004A4C71">
        <w:rPr>
          <w:rFonts w:cs="Times New Roman"/>
          <w:i/>
        </w:rPr>
        <w:t>expected</w:t>
      </w:r>
      <w:r w:rsidR="00DF5A00" w:rsidRPr="004A4C71">
        <w:rPr>
          <w:rFonts w:cs="Times New Roman"/>
        </w:rPr>
        <w:t xml:space="preserve"> forecasting error</w:t>
      </w:r>
      <w:r w:rsidR="00DF5A00" w:rsidRPr="004A4C71">
        <w:rPr>
          <w:rStyle w:val="FootnoteReference"/>
          <w:rFonts w:cs="Times New Roman"/>
        </w:rPr>
        <w:footnoteReference w:id="58"/>
      </w:r>
      <w:r w:rsidR="00DF5A00" w:rsidRPr="004A4C71">
        <w:rPr>
          <w:rFonts w:cs="Times New Roman"/>
        </w:rPr>
        <w:t xml:space="preserve"> multiplied by the modeled hourly </w:t>
      </w:r>
      <w:r w:rsidR="00F241F8">
        <w:rPr>
          <w:rFonts w:cs="Times New Roman"/>
        </w:rPr>
        <w:t>CWFT</w:t>
      </w:r>
      <w:r w:rsidR="00BE7181" w:rsidRPr="004A4C71">
        <w:rPr>
          <w:rFonts w:cs="Times New Roman"/>
        </w:rPr>
        <w:t>.</w:t>
      </w:r>
      <w:r w:rsidR="00BE7181" w:rsidRPr="004A4C71">
        <w:rPr>
          <w:rStyle w:val="FootnoteReference"/>
          <w:rFonts w:cs="Times New Roman"/>
        </w:rPr>
        <w:footnoteReference w:id="59"/>
      </w:r>
    </w:p>
    <w:p w14:paraId="5672FAB9" w14:textId="23768016" w:rsidR="00ED1749" w:rsidRDefault="008305AA">
      <w:pPr>
        <w:spacing w:line="480" w:lineRule="auto"/>
        <w:ind w:firstLine="720"/>
        <w:jc w:val="both"/>
        <w:rPr>
          <w:rFonts w:cs="Times New Roman"/>
        </w:rPr>
      </w:pPr>
      <w:r w:rsidRPr="004A4C71">
        <w:rPr>
          <w:rFonts w:cs="Times New Roman"/>
        </w:rPr>
        <w:t>In</w:t>
      </w:r>
      <w:r w:rsidR="00F6535C" w:rsidRPr="004A4C71">
        <w:rPr>
          <w:rFonts w:cs="Times New Roman"/>
        </w:rPr>
        <w:t xml:space="preserve"> all, and in</w:t>
      </w:r>
      <w:r w:rsidRPr="004A4C71">
        <w:rPr>
          <w:rFonts w:cs="Times New Roman"/>
        </w:rPr>
        <w:t xml:space="preserve"> the Company’s own words, the reduction </w:t>
      </w:r>
      <w:r w:rsidR="00F6535C" w:rsidRPr="00925028">
        <w:rPr>
          <w:rFonts w:cs="Times New Roman"/>
        </w:rPr>
        <w:t xml:space="preserve">for Support Capacity </w:t>
      </w:r>
      <w:r w:rsidRPr="00565D6C">
        <w:rPr>
          <w:rFonts w:cs="Times New Roman"/>
        </w:rPr>
        <w:t xml:space="preserve">applied in DSG value is </w:t>
      </w:r>
      <w:r w:rsidR="00FE39DA">
        <w:rPr>
          <w:rFonts w:cs="Times New Roman"/>
        </w:rPr>
        <w:t xml:space="preserve">not cost based, rendering it </w:t>
      </w:r>
      <w:r w:rsidR="00F6535C" w:rsidRPr="00B102D5">
        <w:rPr>
          <w:rFonts w:cs="Times New Roman"/>
        </w:rPr>
        <w:t xml:space="preserve">substantively flawed and </w:t>
      </w:r>
      <w:r w:rsidR="001D314F">
        <w:rPr>
          <w:rFonts w:cs="Times New Roman"/>
        </w:rPr>
        <w:t>mostly hypothetical</w:t>
      </w:r>
      <w:r w:rsidRPr="009F2CC2">
        <w:rPr>
          <w:rFonts w:cs="Times New Roman"/>
        </w:rPr>
        <w:t>. Given the sm</w:t>
      </w:r>
      <w:r w:rsidRPr="00B36C89">
        <w:rPr>
          <w:rFonts w:cs="Times New Roman"/>
        </w:rPr>
        <w:t>all level of DSG in it</w:t>
      </w:r>
      <w:r w:rsidR="00C55075" w:rsidRPr="00104E00">
        <w:rPr>
          <w:rFonts w:cs="Times New Roman"/>
        </w:rPr>
        <w:t>s</w:t>
      </w:r>
      <w:r w:rsidRPr="006B0F84">
        <w:rPr>
          <w:rFonts w:cs="Times New Roman"/>
        </w:rPr>
        <w:t xml:space="preserve"> system, it is not surprising that the Company cannot offer actual cost data to support its Support Capacity charge.</w:t>
      </w:r>
    </w:p>
    <w:p w14:paraId="2DBF85AA" w14:textId="77777777" w:rsidR="00FE39DA" w:rsidRPr="00077B5E" w:rsidRDefault="00FE39DA" w:rsidP="00C321C3">
      <w:pPr>
        <w:spacing w:line="480" w:lineRule="auto"/>
        <w:ind w:firstLine="720"/>
        <w:jc w:val="both"/>
        <w:rPr>
          <w:rFonts w:cs="Times New Roman"/>
        </w:rPr>
      </w:pPr>
    </w:p>
    <w:p w14:paraId="14095C95" w14:textId="6070FC78" w:rsidR="00EB7F8B" w:rsidRPr="00077B5E" w:rsidRDefault="00EB7F8B" w:rsidP="00C321C3">
      <w:pPr>
        <w:spacing w:line="480" w:lineRule="auto"/>
        <w:ind w:firstLine="720"/>
        <w:jc w:val="both"/>
        <w:rPr>
          <w:rFonts w:cs="Times New Roman"/>
          <w:b/>
        </w:rPr>
      </w:pPr>
      <w:r w:rsidRPr="00077B5E">
        <w:rPr>
          <w:rFonts w:cs="Times New Roman"/>
          <w:b/>
        </w:rPr>
        <w:t>Q.</w:t>
      </w:r>
      <w:r w:rsidRPr="00077B5E">
        <w:rPr>
          <w:rFonts w:cs="Times New Roman"/>
          <w:b/>
        </w:rPr>
        <w:tab/>
        <w:t xml:space="preserve">Do you have any </w:t>
      </w:r>
      <w:r w:rsidR="00FE39DA">
        <w:rPr>
          <w:rFonts w:cs="Times New Roman"/>
          <w:b/>
        </w:rPr>
        <w:t>additional</w:t>
      </w:r>
      <w:r w:rsidRPr="00077B5E">
        <w:rPr>
          <w:rFonts w:cs="Times New Roman"/>
          <w:b/>
        </w:rPr>
        <w:t xml:space="preserve"> concerns about the Support Capacity charge calculation?</w:t>
      </w:r>
    </w:p>
    <w:p w14:paraId="46317DA5" w14:textId="70F2E534" w:rsidR="00EB7F8B" w:rsidRDefault="00EB7F8B">
      <w:pPr>
        <w:spacing w:line="480" w:lineRule="auto"/>
        <w:ind w:firstLine="720"/>
        <w:jc w:val="both"/>
        <w:rPr>
          <w:rFonts w:cs="Times New Roman"/>
        </w:rPr>
      </w:pPr>
      <w:r w:rsidRPr="00531116">
        <w:rPr>
          <w:rFonts w:cs="Times New Roman"/>
        </w:rPr>
        <w:t>A.</w:t>
      </w:r>
      <w:r w:rsidRPr="00531116">
        <w:rPr>
          <w:rFonts w:cs="Times New Roman"/>
        </w:rPr>
        <w:tab/>
        <w:t>The Company provides no evidence that the Support Capac</w:t>
      </w:r>
      <w:r w:rsidRPr="00125BC4">
        <w:rPr>
          <w:rFonts w:cs="Times New Roman"/>
        </w:rPr>
        <w:t xml:space="preserve">ity charge it uses to reduce DSG avoided costs is, in fact, limited to the supposed impacts of distributed generation or that it accounts for the small size and grid-embedded nature of distributed generation, i.e., to costs </w:t>
      </w:r>
      <w:r w:rsidRPr="00337762">
        <w:rPr>
          <w:rFonts w:cs="Times New Roman"/>
          <w:i/>
        </w:rPr>
        <w:t>behind</w:t>
      </w:r>
      <w:r w:rsidRPr="00337762">
        <w:rPr>
          <w:rFonts w:cs="Times New Roman"/>
        </w:rPr>
        <w:t xml:space="preserve"> the substation. Discussions about the need for Regulating Reserves, Forecast Error-related supply</w:t>
      </w:r>
      <w:r w:rsidRPr="00570ED9">
        <w:rPr>
          <w:rFonts w:cs="Times New Roman"/>
        </w:rPr>
        <w:t xml:space="preserve"> costs, and Ramping or Load Following cost in the context of five-kilowatt systems and 50 MW of DSG installed system-wide are</w:t>
      </w:r>
      <w:r w:rsidR="00FE39DA">
        <w:rPr>
          <w:rFonts w:cs="Times New Roman"/>
        </w:rPr>
        <w:t xml:space="preserve"> not</w:t>
      </w:r>
      <w:r w:rsidRPr="00FE39DA">
        <w:rPr>
          <w:rFonts w:cs="Times New Roman"/>
        </w:rPr>
        <w:t xml:space="preserve">, in my view, statistically </w:t>
      </w:r>
      <w:r w:rsidR="00FE39DA">
        <w:rPr>
          <w:rFonts w:cs="Times New Roman"/>
        </w:rPr>
        <w:t>significant</w:t>
      </w:r>
      <w:r w:rsidRPr="00FE39DA">
        <w:rPr>
          <w:rFonts w:cs="Times New Roman"/>
        </w:rPr>
        <w:t>, and c</w:t>
      </w:r>
      <w:r w:rsidR="00FE39DA">
        <w:rPr>
          <w:rFonts w:cs="Times New Roman"/>
        </w:rPr>
        <w:t>an</w:t>
      </w:r>
      <w:r w:rsidRPr="00FE39DA">
        <w:rPr>
          <w:rFonts w:cs="Times New Roman"/>
        </w:rPr>
        <w:t>not support a specific charge applied in the RCB Framework.</w:t>
      </w:r>
    </w:p>
    <w:p w14:paraId="46587B6D" w14:textId="77777777" w:rsidR="00FE39DA" w:rsidRPr="00FE39DA" w:rsidRDefault="00FE39DA" w:rsidP="00C321C3">
      <w:pPr>
        <w:spacing w:line="480" w:lineRule="auto"/>
        <w:ind w:firstLine="720"/>
        <w:jc w:val="both"/>
        <w:rPr>
          <w:rFonts w:cs="Times New Roman"/>
        </w:rPr>
      </w:pPr>
    </w:p>
    <w:p w14:paraId="73AE01A6" w14:textId="77777777" w:rsidR="008305AA" w:rsidRPr="00FA390E" w:rsidRDefault="008305AA" w:rsidP="00C321C3">
      <w:pPr>
        <w:spacing w:line="480" w:lineRule="auto"/>
        <w:ind w:firstLine="720"/>
        <w:jc w:val="both"/>
        <w:rPr>
          <w:rFonts w:cs="Times New Roman"/>
          <w:b/>
        </w:rPr>
      </w:pPr>
      <w:r w:rsidRPr="00570ED9">
        <w:rPr>
          <w:rFonts w:cs="Times New Roman"/>
          <w:b/>
        </w:rPr>
        <w:t>Q.</w:t>
      </w:r>
      <w:r w:rsidRPr="00570ED9">
        <w:rPr>
          <w:rFonts w:cs="Times New Roman"/>
          <w:b/>
        </w:rPr>
        <w:tab/>
        <w:t>What should the Company do with the Support Capacity charge against DSG value?</w:t>
      </w:r>
    </w:p>
    <w:p w14:paraId="75822DEB" w14:textId="6BD01E65" w:rsidR="008305AA" w:rsidRDefault="008305AA">
      <w:pPr>
        <w:spacing w:line="480" w:lineRule="auto"/>
        <w:ind w:firstLine="720"/>
        <w:jc w:val="both"/>
        <w:rPr>
          <w:rFonts w:cs="Times New Roman"/>
        </w:rPr>
      </w:pPr>
      <w:r w:rsidRPr="00EE4563">
        <w:rPr>
          <w:rFonts w:cs="Times New Roman"/>
        </w:rPr>
        <w:t>A.</w:t>
      </w:r>
      <w:r w:rsidRPr="00EE4563">
        <w:rPr>
          <w:rFonts w:cs="Times New Roman"/>
        </w:rPr>
        <w:tab/>
        <w:t xml:space="preserve">It is reasonable to assume </w:t>
      </w:r>
      <w:r w:rsidR="00C55075" w:rsidRPr="00CE43D3">
        <w:rPr>
          <w:rFonts w:cs="Times New Roman"/>
        </w:rPr>
        <w:t xml:space="preserve">actual </w:t>
      </w:r>
      <w:r w:rsidR="00F6535C" w:rsidRPr="00CE43D3">
        <w:rPr>
          <w:rFonts w:cs="Times New Roman"/>
        </w:rPr>
        <w:t xml:space="preserve">support capacity costs and grid integration costs when the DSG market grows so much that </w:t>
      </w:r>
      <w:r w:rsidR="00FE39DA">
        <w:rPr>
          <w:rFonts w:cs="Times New Roman"/>
        </w:rPr>
        <w:t>DSG</w:t>
      </w:r>
      <w:r w:rsidR="00F6535C" w:rsidRPr="00FE39DA">
        <w:rPr>
          <w:rFonts w:cs="Times New Roman"/>
        </w:rPr>
        <w:t xml:space="preserve"> is a significant part of the Georgia Power grid. </w:t>
      </w:r>
      <w:r w:rsidR="00F6535C" w:rsidRPr="00570ED9">
        <w:rPr>
          <w:rFonts w:cs="Times New Roman"/>
        </w:rPr>
        <w:t>That is not today</w:t>
      </w:r>
      <w:r w:rsidR="00DF5A00" w:rsidRPr="00570ED9">
        <w:rPr>
          <w:rFonts w:cs="Times New Roman"/>
        </w:rPr>
        <w:t>. W</w:t>
      </w:r>
      <w:r w:rsidR="00F6535C" w:rsidRPr="00570ED9">
        <w:rPr>
          <w:rFonts w:cs="Times New Roman"/>
        </w:rPr>
        <w:t>ith a plan to add only 50 MW</w:t>
      </w:r>
      <w:r w:rsidR="00DF5A00" w:rsidRPr="00570ED9">
        <w:rPr>
          <w:rFonts w:cs="Times New Roman"/>
        </w:rPr>
        <w:t xml:space="preserve"> of DSG and </w:t>
      </w:r>
      <w:r w:rsidR="00F6535C" w:rsidRPr="00570ED9">
        <w:rPr>
          <w:rFonts w:cs="Times New Roman"/>
        </w:rPr>
        <w:t>absent a fantastical level of deployment concentration over the planning horizon</w:t>
      </w:r>
      <w:r w:rsidR="00DF5A00" w:rsidRPr="00FA390E">
        <w:rPr>
          <w:rFonts w:cs="Times New Roman"/>
        </w:rPr>
        <w:t>, there is no real likelihood of measurable actual costs associated with Support Capacity</w:t>
      </w:r>
      <w:r w:rsidR="00AE6F92">
        <w:rPr>
          <w:rFonts w:cs="Times New Roman"/>
        </w:rPr>
        <w:t xml:space="preserve">. </w:t>
      </w:r>
      <w:r w:rsidR="00DF5A00" w:rsidRPr="00CE43D3">
        <w:rPr>
          <w:rFonts w:cs="Times New Roman"/>
        </w:rPr>
        <w:t xml:space="preserve"> As a result, the Company should </w:t>
      </w:r>
      <w:r w:rsidR="00475070" w:rsidRPr="00CE43D3">
        <w:rPr>
          <w:rFonts w:cs="Times New Roman"/>
        </w:rPr>
        <w:t>shelve</w:t>
      </w:r>
      <w:r w:rsidR="00DF5A00" w:rsidRPr="00CE43D3">
        <w:rPr>
          <w:rFonts w:cs="Times New Roman"/>
        </w:rPr>
        <w:t xml:space="preserve"> the proposed Support Capacity charge against DSG in its RCB Framework, and wait until it has actual data based on operating DSG systems to support and validate its methods.</w:t>
      </w:r>
    </w:p>
    <w:p w14:paraId="186791A1" w14:textId="77777777" w:rsidR="00570ED9" w:rsidRPr="00570ED9" w:rsidRDefault="00570ED9" w:rsidP="00C321C3">
      <w:pPr>
        <w:spacing w:line="480" w:lineRule="auto"/>
        <w:ind w:firstLine="720"/>
        <w:jc w:val="both"/>
        <w:rPr>
          <w:rFonts w:cs="Times New Roman"/>
        </w:rPr>
      </w:pPr>
    </w:p>
    <w:p w14:paraId="1E2890E0" w14:textId="77777777" w:rsidR="00CB57C8" w:rsidRPr="00CE43D3" w:rsidRDefault="00864DFE" w:rsidP="00C321C3">
      <w:pPr>
        <w:spacing w:line="480" w:lineRule="auto"/>
        <w:ind w:firstLine="720"/>
        <w:jc w:val="both"/>
        <w:rPr>
          <w:rFonts w:cs="Times New Roman"/>
          <w:b/>
        </w:rPr>
      </w:pPr>
      <w:r w:rsidRPr="00FA390E">
        <w:rPr>
          <w:rFonts w:cs="Times New Roman"/>
          <w:b/>
        </w:rPr>
        <w:t>Q.</w:t>
      </w:r>
      <w:r w:rsidRPr="00FA390E">
        <w:rPr>
          <w:rFonts w:cs="Times New Roman"/>
          <w:b/>
        </w:rPr>
        <w:tab/>
      </w:r>
      <w:r w:rsidR="00CB57C8" w:rsidRPr="00EE4563">
        <w:rPr>
          <w:rFonts w:cs="Times New Roman"/>
          <w:b/>
        </w:rPr>
        <w:t>What is your view of the Company’s inclusion of so-called Bottom Out costs as a cost to be associated with system impacts of renewable e</w:t>
      </w:r>
      <w:r w:rsidR="00CB57C8" w:rsidRPr="00CE43D3">
        <w:rPr>
          <w:rFonts w:cs="Times New Roman"/>
          <w:b/>
        </w:rPr>
        <w:t>nergy generation?</w:t>
      </w:r>
    </w:p>
    <w:p w14:paraId="227F69E6" w14:textId="10B41BDD" w:rsidR="00AE6F92" w:rsidRDefault="00CB57C8">
      <w:pPr>
        <w:spacing w:line="480" w:lineRule="auto"/>
        <w:ind w:firstLine="720"/>
        <w:jc w:val="both"/>
        <w:rPr>
          <w:rFonts w:cs="Times New Roman"/>
        </w:rPr>
      </w:pPr>
      <w:r w:rsidRPr="00CE43D3">
        <w:rPr>
          <w:rFonts w:cs="Times New Roman"/>
        </w:rPr>
        <w:lastRenderedPageBreak/>
        <w:t>A.</w:t>
      </w:r>
      <w:r w:rsidRPr="00CE43D3">
        <w:rPr>
          <w:rFonts w:cs="Times New Roman"/>
        </w:rPr>
        <w:tab/>
        <w:t xml:space="preserve">The Company’s approach regarding </w:t>
      </w:r>
      <w:r w:rsidR="001D314F">
        <w:rPr>
          <w:rFonts w:cs="Times New Roman"/>
        </w:rPr>
        <w:t>B</w:t>
      </w:r>
      <w:r w:rsidRPr="00CE43D3">
        <w:rPr>
          <w:rFonts w:cs="Times New Roman"/>
        </w:rPr>
        <w:t xml:space="preserve">ottom </w:t>
      </w:r>
      <w:r w:rsidR="001D314F">
        <w:rPr>
          <w:rFonts w:cs="Times New Roman"/>
        </w:rPr>
        <w:t>O</w:t>
      </w:r>
      <w:r w:rsidRPr="00CE43D3">
        <w:rPr>
          <w:rFonts w:cs="Times New Roman"/>
        </w:rPr>
        <w:t xml:space="preserve">ut costs is what logicians would call a category error. </w:t>
      </w:r>
      <w:r w:rsidR="00A13EE0" w:rsidRPr="00A81139">
        <w:rPr>
          <w:rFonts w:cs="Times New Roman"/>
        </w:rPr>
        <w:t xml:space="preserve">That is, it treats </w:t>
      </w:r>
      <w:r w:rsidR="001D314F">
        <w:rPr>
          <w:rFonts w:cs="Times New Roman"/>
        </w:rPr>
        <w:t>B</w:t>
      </w:r>
      <w:r w:rsidR="00A13EE0" w:rsidRPr="00A81139">
        <w:rPr>
          <w:rFonts w:cs="Times New Roman"/>
        </w:rPr>
        <w:t xml:space="preserve">ottom </w:t>
      </w:r>
      <w:r w:rsidR="001D314F">
        <w:rPr>
          <w:rFonts w:cs="Times New Roman"/>
        </w:rPr>
        <w:t>O</w:t>
      </w:r>
      <w:r w:rsidR="00A13EE0" w:rsidRPr="00A81139">
        <w:rPr>
          <w:rFonts w:cs="Times New Roman"/>
        </w:rPr>
        <w:t xml:space="preserve">ut costs as a </w:t>
      </w:r>
      <w:r w:rsidR="00A13EE0" w:rsidRPr="00CD3D90">
        <w:rPr>
          <w:rFonts w:cs="Times New Roman"/>
          <w:i/>
        </w:rPr>
        <w:t>cost</w:t>
      </w:r>
      <w:r w:rsidR="00A13EE0" w:rsidRPr="00CD3D90">
        <w:rPr>
          <w:rFonts w:cs="Times New Roman"/>
        </w:rPr>
        <w:t xml:space="preserve"> of renewables, when in fact, avoiding </w:t>
      </w:r>
      <w:r w:rsidR="001D314F">
        <w:rPr>
          <w:rFonts w:cs="Times New Roman"/>
        </w:rPr>
        <w:t>B</w:t>
      </w:r>
      <w:r w:rsidR="00A13EE0" w:rsidRPr="00CD3D90">
        <w:rPr>
          <w:rFonts w:cs="Times New Roman"/>
        </w:rPr>
        <w:t xml:space="preserve">ottom </w:t>
      </w:r>
      <w:r w:rsidR="001D314F">
        <w:rPr>
          <w:rFonts w:cs="Times New Roman"/>
        </w:rPr>
        <w:t>O</w:t>
      </w:r>
      <w:r w:rsidR="00A13EE0" w:rsidRPr="00CD3D90">
        <w:rPr>
          <w:rFonts w:cs="Times New Roman"/>
        </w:rPr>
        <w:t xml:space="preserve">ut costs is a </w:t>
      </w:r>
      <w:r w:rsidR="00A13EE0" w:rsidRPr="00680A97">
        <w:rPr>
          <w:rFonts w:cs="Times New Roman"/>
          <w:i/>
        </w:rPr>
        <w:t>benefit</w:t>
      </w:r>
      <w:r w:rsidR="00A13EE0" w:rsidRPr="00680A97">
        <w:rPr>
          <w:rFonts w:cs="Times New Roman"/>
        </w:rPr>
        <w:t xml:space="preserve"> of renewable energy generation. </w:t>
      </w:r>
      <w:r w:rsidRPr="00680A97">
        <w:rPr>
          <w:rFonts w:cs="Times New Roman"/>
        </w:rPr>
        <w:t>Further, the Company builds on th</w:t>
      </w:r>
      <w:r w:rsidR="00570ED9">
        <w:rPr>
          <w:rFonts w:cs="Times New Roman"/>
        </w:rPr>
        <w:t>e</w:t>
      </w:r>
      <w:r w:rsidRPr="00570ED9">
        <w:rPr>
          <w:rFonts w:cs="Times New Roman"/>
        </w:rPr>
        <w:t xml:space="preserve"> false premise that its “duck curv</w:t>
      </w:r>
      <w:r w:rsidRPr="00FA390E">
        <w:rPr>
          <w:rFonts w:cs="Times New Roman"/>
        </w:rPr>
        <w:t>e” graph in the RCB Framework</w:t>
      </w:r>
      <w:r w:rsidRPr="004A4C71">
        <w:rPr>
          <w:rStyle w:val="FootnoteReference"/>
          <w:rFonts w:cs="Times New Roman"/>
        </w:rPr>
        <w:footnoteReference w:id="60"/>
      </w:r>
      <w:r w:rsidR="00A13EE0" w:rsidRPr="004A4C71">
        <w:rPr>
          <w:rFonts w:cs="Times New Roman"/>
        </w:rPr>
        <w:t xml:space="preserve"> “demonstrates an example of how solar generation can increase the risk of </w:t>
      </w:r>
      <w:r w:rsidR="00D9271D">
        <w:rPr>
          <w:rFonts w:cs="Times New Roman"/>
        </w:rPr>
        <w:t>Bottom Out</w:t>
      </w:r>
      <w:r w:rsidR="00A13EE0" w:rsidRPr="004A4C71">
        <w:rPr>
          <w:rFonts w:cs="Times New Roman"/>
        </w:rPr>
        <w:t>.”</w:t>
      </w:r>
      <w:r w:rsidR="00A13EE0" w:rsidRPr="004A4C71">
        <w:rPr>
          <w:rStyle w:val="FootnoteReference"/>
          <w:rFonts w:cs="Times New Roman"/>
        </w:rPr>
        <w:footnoteReference w:id="61"/>
      </w:r>
      <w:r w:rsidR="00A13EE0" w:rsidRPr="004A4C71">
        <w:rPr>
          <w:rFonts w:cs="Times New Roman"/>
        </w:rPr>
        <w:t xml:space="preserve"> </w:t>
      </w:r>
    </w:p>
    <w:p w14:paraId="154AA8A2" w14:textId="7874E526" w:rsidR="00CF571F" w:rsidRDefault="00F43FEB">
      <w:pPr>
        <w:spacing w:line="480" w:lineRule="auto"/>
        <w:ind w:firstLine="720"/>
        <w:jc w:val="both"/>
        <w:rPr>
          <w:rFonts w:cs="Times New Roman"/>
        </w:rPr>
      </w:pPr>
      <w:r w:rsidRPr="004A4C71">
        <w:rPr>
          <w:rFonts w:cs="Times New Roman"/>
        </w:rPr>
        <w:t>Bottom</w:t>
      </w:r>
      <w:r w:rsidR="001D314F">
        <w:rPr>
          <w:rFonts w:cs="Times New Roman"/>
        </w:rPr>
        <w:t xml:space="preserve"> O</w:t>
      </w:r>
      <w:r w:rsidRPr="004A4C71">
        <w:rPr>
          <w:rFonts w:cs="Times New Roman"/>
        </w:rPr>
        <w:t>ut costs are not cost</w:t>
      </w:r>
      <w:r w:rsidR="00AE6F92">
        <w:rPr>
          <w:rFonts w:cs="Times New Roman"/>
        </w:rPr>
        <w:t>s</w:t>
      </w:r>
      <w:r w:rsidRPr="004A4C71">
        <w:rPr>
          <w:rFonts w:cs="Times New Roman"/>
        </w:rPr>
        <w:t xml:space="preserve"> created by solar</w:t>
      </w:r>
      <w:r w:rsidR="000A5B53" w:rsidRPr="004A4C71">
        <w:rPr>
          <w:rFonts w:cs="Times New Roman"/>
        </w:rPr>
        <w:t xml:space="preserve"> or other new generation of any type. Bottom </w:t>
      </w:r>
      <w:r w:rsidR="001D314F">
        <w:rPr>
          <w:rFonts w:cs="Times New Roman"/>
        </w:rPr>
        <w:t>O</w:t>
      </w:r>
      <w:r w:rsidR="000A5B53" w:rsidRPr="004A4C71">
        <w:rPr>
          <w:rFonts w:cs="Times New Roman"/>
        </w:rPr>
        <w:t>ut costs are the costs associated with the fact that large thermal plants require and have a kind of thermal inertia. They have minimum operating thresholds, below which they must be shut down—they cannot operate everywhere in the range from 1 MW to their rated capacity</w:t>
      </w:r>
      <w:r w:rsidR="00570ED9">
        <w:rPr>
          <w:rFonts w:cs="Times New Roman"/>
        </w:rPr>
        <w:t>;</w:t>
      </w:r>
      <w:r w:rsidR="000A5B53" w:rsidRPr="004A4C71">
        <w:rPr>
          <w:rFonts w:cs="Times New Roman"/>
        </w:rPr>
        <w:t xml:space="preserve"> they cannot be shut down instantly, and they cannot restart from zero without considera</w:t>
      </w:r>
      <w:r w:rsidR="00D83664">
        <w:rPr>
          <w:rFonts w:cs="Times New Roman"/>
        </w:rPr>
        <w:t>ble</w:t>
      </w:r>
      <w:r w:rsidR="000A5B53" w:rsidRPr="004A4C71">
        <w:rPr>
          <w:rFonts w:cs="Times New Roman"/>
        </w:rPr>
        <w:t xml:space="preserve"> delay.</w:t>
      </w:r>
      <w:r w:rsidR="00F17E32">
        <w:rPr>
          <w:rFonts w:cs="Times New Roman"/>
        </w:rPr>
        <w:t xml:space="preserve">  The simplest way to understand this is to realize that </w:t>
      </w:r>
      <w:r w:rsidR="001D314F">
        <w:rPr>
          <w:rFonts w:cs="Times New Roman"/>
        </w:rPr>
        <w:t>B</w:t>
      </w:r>
      <w:r w:rsidR="00F17E32">
        <w:rPr>
          <w:rFonts w:cs="Times New Roman"/>
        </w:rPr>
        <w:t xml:space="preserve">ottom </w:t>
      </w:r>
      <w:r w:rsidR="001D314F">
        <w:rPr>
          <w:rFonts w:cs="Times New Roman"/>
        </w:rPr>
        <w:t>O</w:t>
      </w:r>
      <w:r w:rsidR="00F17E32">
        <w:rPr>
          <w:rFonts w:cs="Times New Roman"/>
        </w:rPr>
        <w:t xml:space="preserve">ut costs are a cost of significantly reducing the demand on individual generating units whether renewable energy is the reason for the demand reduction or something else is. Thermal plant </w:t>
      </w:r>
      <w:r w:rsidR="001D314F">
        <w:rPr>
          <w:rFonts w:cs="Times New Roman"/>
        </w:rPr>
        <w:t>B</w:t>
      </w:r>
      <w:r w:rsidR="00F17E32">
        <w:rPr>
          <w:rFonts w:cs="Times New Roman"/>
        </w:rPr>
        <w:t xml:space="preserve">ottom </w:t>
      </w:r>
      <w:r w:rsidR="001D314F">
        <w:rPr>
          <w:rFonts w:cs="Times New Roman"/>
        </w:rPr>
        <w:t>O</w:t>
      </w:r>
      <w:r w:rsidR="00F17E32">
        <w:rPr>
          <w:rFonts w:cs="Times New Roman"/>
        </w:rPr>
        <w:t xml:space="preserve">ut costs should not be assigned to renewable generation in the RCB Framework at all.  </w:t>
      </w:r>
      <w:r w:rsidR="000A5B53" w:rsidRPr="004A4C71">
        <w:rPr>
          <w:rFonts w:cs="Times New Roman"/>
        </w:rPr>
        <w:t xml:space="preserve">Bottom </w:t>
      </w:r>
      <w:r w:rsidR="001D314F">
        <w:rPr>
          <w:rFonts w:cs="Times New Roman"/>
        </w:rPr>
        <w:t>O</w:t>
      </w:r>
      <w:r w:rsidR="000A5B53" w:rsidRPr="004A4C71">
        <w:rPr>
          <w:rFonts w:cs="Times New Roman"/>
        </w:rPr>
        <w:t xml:space="preserve">ut costs are not a cost of renewable resources at all. Characterizing </w:t>
      </w:r>
      <w:r w:rsidR="001D314F">
        <w:rPr>
          <w:rFonts w:cs="Times New Roman"/>
        </w:rPr>
        <w:t>B</w:t>
      </w:r>
      <w:r w:rsidR="000A5B53" w:rsidRPr="004A4C71">
        <w:rPr>
          <w:rFonts w:cs="Times New Roman"/>
        </w:rPr>
        <w:t xml:space="preserve">ottom </w:t>
      </w:r>
      <w:r w:rsidR="001D314F">
        <w:rPr>
          <w:rFonts w:cs="Times New Roman"/>
        </w:rPr>
        <w:t>O</w:t>
      </w:r>
      <w:r w:rsidR="000A5B53" w:rsidRPr="004A4C71">
        <w:rPr>
          <w:rFonts w:cs="Times New Roman"/>
        </w:rPr>
        <w:t>ut</w:t>
      </w:r>
      <w:r w:rsidR="000A5B53" w:rsidRPr="00B102D5">
        <w:rPr>
          <w:rFonts w:cs="Times New Roman"/>
        </w:rPr>
        <w:t xml:space="preserve"> costs as a cost of renewables is logically incorrect and unfairly discriminatory. This cost should be eliminated from the RCB Framework used to evaluate any kind of solar photovoltaic resource.</w:t>
      </w:r>
    </w:p>
    <w:p w14:paraId="4AE86433" w14:textId="77777777" w:rsidR="00570ED9" w:rsidRPr="009F2CC2" w:rsidRDefault="00570ED9" w:rsidP="00C321C3">
      <w:pPr>
        <w:spacing w:line="480" w:lineRule="auto"/>
        <w:ind w:firstLine="720"/>
        <w:jc w:val="both"/>
        <w:rPr>
          <w:rFonts w:cs="Times New Roman"/>
        </w:rPr>
      </w:pPr>
    </w:p>
    <w:p w14:paraId="41EFAF8D" w14:textId="71E9033C" w:rsidR="00570ED9" w:rsidRPr="00077B5E" w:rsidRDefault="000A5B53" w:rsidP="00C321C3">
      <w:pPr>
        <w:spacing w:line="480" w:lineRule="auto"/>
        <w:ind w:firstLine="720"/>
        <w:jc w:val="both"/>
        <w:rPr>
          <w:rFonts w:cs="Times New Roman"/>
          <w:b/>
        </w:rPr>
      </w:pPr>
      <w:r w:rsidRPr="00B36C89">
        <w:rPr>
          <w:rFonts w:cs="Times New Roman"/>
          <w:b/>
        </w:rPr>
        <w:t>Q.</w:t>
      </w:r>
      <w:r w:rsidRPr="00B36C89">
        <w:rPr>
          <w:rFonts w:cs="Times New Roman"/>
          <w:b/>
        </w:rPr>
        <w:tab/>
        <w:t>Do you agree that the “duck curve” graph illustrates how r</w:t>
      </w:r>
      <w:r w:rsidRPr="00104E00">
        <w:rPr>
          <w:rFonts w:cs="Times New Roman"/>
          <w:b/>
        </w:rPr>
        <w:t>enewables increase th</w:t>
      </w:r>
      <w:r w:rsidRPr="006B0F84">
        <w:rPr>
          <w:rFonts w:cs="Times New Roman"/>
          <w:b/>
        </w:rPr>
        <w:t>e risk</w:t>
      </w:r>
      <w:r w:rsidR="00570ED9">
        <w:rPr>
          <w:rFonts w:cs="Times New Roman"/>
          <w:b/>
        </w:rPr>
        <w:t xml:space="preserve"> </w:t>
      </w:r>
      <w:r w:rsidRPr="006B0F84">
        <w:rPr>
          <w:rFonts w:cs="Times New Roman"/>
          <w:b/>
        </w:rPr>
        <w:t xml:space="preserve">of </w:t>
      </w:r>
      <w:r w:rsidR="001D314F">
        <w:rPr>
          <w:rFonts w:cs="Times New Roman"/>
          <w:b/>
        </w:rPr>
        <w:t>B</w:t>
      </w:r>
      <w:r w:rsidRPr="006B0F84">
        <w:rPr>
          <w:rFonts w:cs="Times New Roman"/>
          <w:b/>
        </w:rPr>
        <w:t xml:space="preserve">ottom </w:t>
      </w:r>
      <w:r w:rsidR="001D314F">
        <w:rPr>
          <w:rFonts w:cs="Times New Roman"/>
          <w:b/>
        </w:rPr>
        <w:t>O</w:t>
      </w:r>
      <w:r w:rsidRPr="006B0F84">
        <w:rPr>
          <w:rFonts w:cs="Times New Roman"/>
          <w:b/>
        </w:rPr>
        <w:t>ut costs?</w:t>
      </w:r>
    </w:p>
    <w:p w14:paraId="268B912D" w14:textId="4F916CEC" w:rsidR="000A5B53" w:rsidRDefault="000A5B53">
      <w:pPr>
        <w:spacing w:line="480" w:lineRule="auto"/>
        <w:ind w:firstLine="720"/>
        <w:jc w:val="both"/>
        <w:rPr>
          <w:rFonts w:cs="Times New Roman"/>
        </w:rPr>
      </w:pPr>
      <w:r w:rsidRPr="00077B5E">
        <w:rPr>
          <w:rFonts w:cs="Times New Roman"/>
        </w:rPr>
        <w:t>A.</w:t>
      </w:r>
      <w:r w:rsidRPr="00077B5E">
        <w:rPr>
          <w:rFonts w:cs="Times New Roman"/>
        </w:rPr>
        <w:tab/>
        <w:t>Absolutely not. I address the errors in RCB Framework Appendix B later in my testimony.</w:t>
      </w:r>
    </w:p>
    <w:p w14:paraId="534D2976" w14:textId="77777777" w:rsidR="00B0103B" w:rsidRPr="00337762" w:rsidRDefault="00F43FEB" w:rsidP="00C321C3">
      <w:pPr>
        <w:spacing w:line="480" w:lineRule="auto"/>
        <w:ind w:firstLine="720"/>
        <w:jc w:val="both"/>
        <w:rPr>
          <w:rFonts w:cs="Times New Roman"/>
          <w:b/>
        </w:rPr>
      </w:pPr>
      <w:r w:rsidRPr="00531116">
        <w:rPr>
          <w:rFonts w:cs="Times New Roman"/>
          <w:b/>
        </w:rPr>
        <w:lastRenderedPageBreak/>
        <w:t>Q.</w:t>
      </w:r>
      <w:r w:rsidRPr="00531116">
        <w:rPr>
          <w:rFonts w:cs="Times New Roman"/>
          <w:b/>
        </w:rPr>
        <w:tab/>
      </w:r>
      <w:r w:rsidR="00B0103B" w:rsidRPr="00125BC4">
        <w:rPr>
          <w:rFonts w:cs="Times New Roman"/>
          <w:b/>
        </w:rPr>
        <w:t>What is your view of the way in which the Company addresses the grid security benefits of DSG in the RCB Framework?</w:t>
      </w:r>
    </w:p>
    <w:p w14:paraId="523C83F6" w14:textId="0EAFB00D" w:rsidR="0013031F" w:rsidRDefault="00F142BF">
      <w:pPr>
        <w:spacing w:line="480" w:lineRule="auto"/>
        <w:ind w:firstLine="720"/>
        <w:jc w:val="both"/>
        <w:rPr>
          <w:rFonts w:cs="Times New Roman"/>
        </w:rPr>
      </w:pPr>
      <w:r w:rsidRPr="00337762">
        <w:rPr>
          <w:rFonts w:cs="Times New Roman"/>
        </w:rPr>
        <w:t>A.</w:t>
      </w:r>
      <w:r w:rsidRPr="00337762">
        <w:rPr>
          <w:rFonts w:cs="Times New Roman"/>
        </w:rPr>
        <w:tab/>
        <w:t>The Company takes an unreasonably cramped view of the very real grid security benefits that</w:t>
      </w:r>
      <w:r w:rsidRPr="00570ED9">
        <w:rPr>
          <w:rFonts w:cs="Times New Roman"/>
        </w:rPr>
        <w:t xml:space="preserve"> DSG can bring to the electric system. First, the Company appears to assume that grid security benefits only arise from the operation of DSG in an islanded mode, and because it prohibits island mode operation, there are no benefits.</w:t>
      </w:r>
      <w:r w:rsidRPr="004A4C71">
        <w:rPr>
          <w:rStyle w:val="FootnoteReference"/>
          <w:rFonts w:cs="Times New Roman"/>
        </w:rPr>
        <w:footnoteReference w:id="62"/>
      </w:r>
      <w:r w:rsidRPr="004A4C71">
        <w:rPr>
          <w:rFonts w:cs="Times New Roman"/>
        </w:rPr>
        <w:t xml:space="preserve"> </w:t>
      </w:r>
      <w:r w:rsidR="00814494" w:rsidRPr="004A4C71">
        <w:rPr>
          <w:rFonts w:cs="Times New Roman"/>
        </w:rPr>
        <w:t>The Company “believes” that considering grid operations that allow for islanding and the grid security benefits that could follow is “not in the best interests of customers.”</w:t>
      </w:r>
      <w:r w:rsidR="00814494" w:rsidRPr="004A4C71">
        <w:rPr>
          <w:rStyle w:val="FootnoteReference"/>
          <w:rFonts w:cs="Times New Roman"/>
        </w:rPr>
        <w:footnoteReference w:id="63"/>
      </w:r>
      <w:r w:rsidR="00814494" w:rsidRPr="004A4C71">
        <w:rPr>
          <w:rFonts w:cs="Times New Roman"/>
        </w:rPr>
        <w:t xml:space="preserve"> Second, the Company tautologically asserts that even though it could conduct an analysis of the benefits from DSG operating in islanded mode, such analysis “would not be appropriate at this time given . . . current, prevailing standards and policies.”</w:t>
      </w:r>
      <w:r w:rsidR="00814494" w:rsidRPr="004A4C71">
        <w:rPr>
          <w:rStyle w:val="FootnoteReference"/>
          <w:rFonts w:cs="Times New Roman"/>
        </w:rPr>
        <w:footnoteReference w:id="64"/>
      </w:r>
      <w:r w:rsidR="00814494" w:rsidRPr="004A4C71">
        <w:rPr>
          <w:rFonts w:cs="Times New Roman"/>
        </w:rPr>
        <w:t xml:space="preserve"> </w:t>
      </w:r>
    </w:p>
    <w:p w14:paraId="769F4403" w14:textId="77777777" w:rsidR="0013031F" w:rsidRPr="00925028" w:rsidRDefault="0013031F" w:rsidP="00C321C3">
      <w:pPr>
        <w:spacing w:line="480" w:lineRule="auto"/>
        <w:ind w:firstLine="720"/>
        <w:jc w:val="both"/>
        <w:rPr>
          <w:rFonts w:cs="Times New Roman"/>
          <w:b/>
        </w:rPr>
      </w:pPr>
      <w:r w:rsidRPr="004A4C71">
        <w:rPr>
          <w:rFonts w:cs="Times New Roman"/>
          <w:b/>
        </w:rPr>
        <w:t>Q.</w:t>
      </w:r>
      <w:r w:rsidRPr="004A4C71">
        <w:rPr>
          <w:rFonts w:cs="Times New Roman"/>
          <w:b/>
        </w:rPr>
        <w:tab/>
        <w:t>Is grid security solely a feature of operating DSG in islanded mode?</w:t>
      </w:r>
    </w:p>
    <w:p w14:paraId="57012A83" w14:textId="050199E0" w:rsidR="00B0103B" w:rsidRPr="004A4C71" w:rsidRDefault="0013031F" w:rsidP="00C321C3">
      <w:pPr>
        <w:spacing w:line="480" w:lineRule="auto"/>
        <w:ind w:firstLine="720"/>
        <w:jc w:val="both"/>
        <w:rPr>
          <w:rFonts w:cs="Times New Roman"/>
        </w:rPr>
      </w:pPr>
      <w:r w:rsidRPr="00B102D5">
        <w:rPr>
          <w:rFonts w:cs="Times New Roman"/>
        </w:rPr>
        <w:t>A.</w:t>
      </w:r>
      <w:r w:rsidRPr="00B102D5">
        <w:rPr>
          <w:rFonts w:cs="Times New Roman"/>
        </w:rPr>
        <w:tab/>
        <w:t>No. T</w:t>
      </w:r>
      <w:r w:rsidR="00814494" w:rsidRPr="009F2CC2">
        <w:rPr>
          <w:rFonts w:cs="Times New Roman"/>
        </w:rPr>
        <w:t xml:space="preserve">he grid security benefits of </w:t>
      </w:r>
      <w:r w:rsidR="005D7924">
        <w:rPr>
          <w:rFonts w:cs="Times New Roman"/>
        </w:rPr>
        <w:t xml:space="preserve">DSG </w:t>
      </w:r>
      <w:r w:rsidR="00814494" w:rsidRPr="009F2CC2">
        <w:rPr>
          <w:rFonts w:cs="Times New Roman"/>
        </w:rPr>
        <w:t xml:space="preserve">are not limited to DSG performance in islanded mode. Security is </w:t>
      </w:r>
      <w:r w:rsidRPr="00B36C89">
        <w:rPr>
          <w:rFonts w:cs="Times New Roman"/>
        </w:rPr>
        <w:t>“the ability of the electric system to withstand sudden disturbances, such as elec</w:t>
      </w:r>
      <w:r w:rsidRPr="00104E00">
        <w:rPr>
          <w:rFonts w:cs="Times New Roman"/>
        </w:rPr>
        <w:t xml:space="preserve">tric short circuits or </w:t>
      </w:r>
      <w:r w:rsidRPr="006B0F84">
        <w:rPr>
          <w:rFonts w:cs="Times New Roman"/>
        </w:rPr>
        <w:t>unanticipated loss of system facilities.”</w:t>
      </w:r>
      <w:r w:rsidRPr="004A4C71">
        <w:rPr>
          <w:rStyle w:val="FootnoteReference"/>
          <w:rFonts w:cs="Times New Roman"/>
        </w:rPr>
        <w:footnoteReference w:id="65"/>
      </w:r>
      <w:r w:rsidRPr="004A4C71">
        <w:rPr>
          <w:rFonts w:cs="Times New Roman"/>
        </w:rPr>
        <w:t xml:space="preserve"> Distributed generation provides a wide range of benefits, many of which contribute directly to the security of the system, and others which contribute by reducing costs and freeing resources for additional security </w:t>
      </w:r>
      <w:r w:rsidR="004620C6">
        <w:rPr>
          <w:rFonts w:cs="Times New Roman"/>
        </w:rPr>
        <w:t>investments—reducing the total costs of a more secure system</w:t>
      </w:r>
      <w:r w:rsidRPr="004A4C71">
        <w:rPr>
          <w:rFonts w:cs="Times New Roman"/>
        </w:rPr>
        <w:t>. Some of these benefits include:</w:t>
      </w:r>
    </w:p>
    <w:p w14:paraId="62C8D481" w14:textId="77777777" w:rsidR="0013031F" w:rsidRPr="004A4C71" w:rsidRDefault="0013031F" w:rsidP="00C321C3">
      <w:pPr>
        <w:spacing w:line="480" w:lineRule="auto"/>
        <w:ind w:firstLine="720"/>
        <w:jc w:val="both"/>
        <w:rPr>
          <w:rFonts w:cs="Times New Roman"/>
        </w:rPr>
      </w:pPr>
      <w:r w:rsidRPr="00B102D5">
        <w:rPr>
          <w:rFonts w:cs="Times New Roman"/>
          <w:b/>
          <w:bCs/>
        </w:rPr>
        <w:t>Sample Benefits of Distributed Generation Systems</w:t>
      </w:r>
      <w:r w:rsidRPr="004A4C71">
        <w:rPr>
          <w:rStyle w:val="FootnoteReference"/>
          <w:rFonts w:cs="Times New Roman"/>
          <w:b/>
          <w:bCs/>
        </w:rPr>
        <w:footnoteReference w:id="66"/>
      </w:r>
    </w:p>
    <w:p w14:paraId="4D8D4ECD" w14:textId="77777777" w:rsidR="0013031F" w:rsidRPr="004A4C71" w:rsidRDefault="0013031F" w:rsidP="00C321C3">
      <w:pPr>
        <w:numPr>
          <w:ilvl w:val="0"/>
          <w:numId w:val="6"/>
        </w:numPr>
        <w:spacing w:line="480" w:lineRule="auto"/>
        <w:jc w:val="both"/>
        <w:rPr>
          <w:rFonts w:cs="Times New Roman"/>
        </w:rPr>
      </w:pPr>
      <w:r w:rsidRPr="004A4C71">
        <w:rPr>
          <w:rFonts w:cs="Times New Roman"/>
        </w:rPr>
        <w:t xml:space="preserve">Shorter construction times </w:t>
      </w:r>
    </w:p>
    <w:p w14:paraId="4114E491" w14:textId="77777777" w:rsidR="0013031F" w:rsidRPr="00925028" w:rsidRDefault="0013031F" w:rsidP="00C321C3">
      <w:pPr>
        <w:numPr>
          <w:ilvl w:val="0"/>
          <w:numId w:val="6"/>
        </w:numPr>
        <w:spacing w:line="480" w:lineRule="auto"/>
        <w:jc w:val="both"/>
        <w:rPr>
          <w:rFonts w:cs="Times New Roman"/>
        </w:rPr>
      </w:pPr>
      <w:r w:rsidRPr="004A4C71">
        <w:rPr>
          <w:rFonts w:cs="Times New Roman"/>
        </w:rPr>
        <w:lastRenderedPageBreak/>
        <w:t xml:space="preserve">Reduced financial risk of over- or under-building </w:t>
      </w:r>
    </w:p>
    <w:p w14:paraId="59915D33" w14:textId="77777777" w:rsidR="0013031F" w:rsidRPr="009F2CC2" w:rsidRDefault="0013031F" w:rsidP="00C321C3">
      <w:pPr>
        <w:numPr>
          <w:ilvl w:val="0"/>
          <w:numId w:val="6"/>
        </w:numPr>
        <w:spacing w:line="480" w:lineRule="auto"/>
        <w:jc w:val="both"/>
        <w:rPr>
          <w:rFonts w:cs="Times New Roman"/>
        </w:rPr>
      </w:pPr>
      <w:r w:rsidRPr="00565D6C">
        <w:rPr>
          <w:rFonts w:cs="Times New Roman"/>
        </w:rPr>
        <w:t>Reduced project cost-of-capital over time due to better ali</w:t>
      </w:r>
      <w:r w:rsidRPr="00B102D5">
        <w:rPr>
          <w:rFonts w:cs="Times New Roman"/>
        </w:rPr>
        <w:t xml:space="preserve">gnment of incremental demand and supply </w:t>
      </w:r>
    </w:p>
    <w:p w14:paraId="38B15527" w14:textId="77777777" w:rsidR="0013031F" w:rsidRPr="00104E00" w:rsidRDefault="0013031F" w:rsidP="00C321C3">
      <w:pPr>
        <w:numPr>
          <w:ilvl w:val="0"/>
          <w:numId w:val="6"/>
        </w:numPr>
        <w:spacing w:line="480" w:lineRule="auto"/>
        <w:jc w:val="both"/>
        <w:rPr>
          <w:rFonts w:cs="Times New Roman"/>
        </w:rPr>
      </w:pPr>
      <w:r w:rsidRPr="00B36C89">
        <w:rPr>
          <w:rFonts w:cs="Times New Roman"/>
        </w:rPr>
        <w:t xml:space="preserve">Lower local impacts of smaller units may qualify for streamlined permitting or exempted permitting processes, reducing fixed costs per kW </w:t>
      </w:r>
    </w:p>
    <w:p w14:paraId="061C9B07" w14:textId="77777777" w:rsidR="0013031F" w:rsidRPr="00077B5E" w:rsidRDefault="0013031F" w:rsidP="00C321C3">
      <w:pPr>
        <w:numPr>
          <w:ilvl w:val="0"/>
          <w:numId w:val="6"/>
        </w:numPr>
        <w:spacing w:line="480" w:lineRule="auto"/>
        <w:jc w:val="both"/>
        <w:rPr>
          <w:rFonts w:cs="Times New Roman"/>
        </w:rPr>
      </w:pPr>
      <w:r w:rsidRPr="006B0F84">
        <w:rPr>
          <w:rFonts w:cs="Times New Roman"/>
        </w:rPr>
        <w:t xml:space="preserve">Significantly reduced exposure to technology obsolescence </w:t>
      </w:r>
    </w:p>
    <w:p w14:paraId="12741790" w14:textId="77777777" w:rsidR="0013031F" w:rsidRPr="00077B5E" w:rsidRDefault="0013031F" w:rsidP="00C321C3">
      <w:pPr>
        <w:numPr>
          <w:ilvl w:val="0"/>
          <w:numId w:val="6"/>
        </w:numPr>
        <w:spacing w:line="480" w:lineRule="auto"/>
        <w:jc w:val="both"/>
        <w:rPr>
          <w:rFonts w:cs="Times New Roman"/>
        </w:rPr>
      </w:pPr>
      <w:r w:rsidRPr="00077B5E">
        <w:rPr>
          <w:rFonts w:cs="Times New Roman"/>
        </w:rPr>
        <w:t xml:space="preserve">Local job creation for manufacturing, technician installers/operators </w:t>
      </w:r>
    </w:p>
    <w:p w14:paraId="0AB8B5C0" w14:textId="77777777" w:rsidR="0013031F" w:rsidRPr="00125BC4" w:rsidRDefault="0013031F" w:rsidP="00C321C3">
      <w:pPr>
        <w:numPr>
          <w:ilvl w:val="0"/>
          <w:numId w:val="6"/>
        </w:numPr>
        <w:spacing w:line="480" w:lineRule="auto"/>
        <w:jc w:val="both"/>
        <w:rPr>
          <w:rFonts w:cs="Times New Roman"/>
        </w:rPr>
      </w:pPr>
      <w:r w:rsidRPr="00531116">
        <w:rPr>
          <w:rFonts w:cs="Times New Roman"/>
        </w:rPr>
        <w:t xml:space="preserve">Higher local, small-business development and taxes vs. overseas manufacturing </w:t>
      </w:r>
    </w:p>
    <w:p w14:paraId="6B213055" w14:textId="77777777" w:rsidR="0013031F" w:rsidRPr="00570ED9" w:rsidRDefault="0013031F" w:rsidP="00C321C3">
      <w:pPr>
        <w:numPr>
          <w:ilvl w:val="0"/>
          <w:numId w:val="6"/>
        </w:numPr>
        <w:spacing w:line="480" w:lineRule="auto"/>
        <w:jc w:val="both"/>
        <w:rPr>
          <w:rFonts w:cs="Times New Roman"/>
        </w:rPr>
      </w:pPr>
      <w:r w:rsidRPr="00337762">
        <w:rPr>
          <w:rFonts w:cs="Times New Roman"/>
        </w:rPr>
        <w:t xml:space="preserve">Lower unit-cost, automated manufacturing processes shared with other mass-production enterprises (i.e., automotive industry) </w:t>
      </w:r>
    </w:p>
    <w:p w14:paraId="734825CF" w14:textId="77777777" w:rsidR="0013031F" w:rsidRPr="00CE43D3" w:rsidRDefault="0013031F" w:rsidP="00C321C3">
      <w:pPr>
        <w:numPr>
          <w:ilvl w:val="0"/>
          <w:numId w:val="6"/>
        </w:numPr>
        <w:spacing w:line="480" w:lineRule="auto"/>
        <w:jc w:val="both"/>
        <w:rPr>
          <w:rFonts w:cs="Times New Roman"/>
        </w:rPr>
      </w:pPr>
      <w:r w:rsidRPr="00FA390E">
        <w:rPr>
          <w:rFonts w:cs="Times New Roman"/>
        </w:rPr>
        <w:t>Shorter l</w:t>
      </w:r>
      <w:r w:rsidRPr="00EE4563">
        <w:rPr>
          <w:rFonts w:cs="Times New Roman"/>
        </w:rPr>
        <w:t xml:space="preserve">ead times reduce risk of exposure to changes in regulatory climate </w:t>
      </w:r>
    </w:p>
    <w:p w14:paraId="31DF7CFF" w14:textId="77777777" w:rsidR="0013031F" w:rsidRPr="00CE43D3" w:rsidRDefault="0013031F" w:rsidP="00C321C3">
      <w:pPr>
        <w:numPr>
          <w:ilvl w:val="0"/>
          <w:numId w:val="6"/>
        </w:numPr>
        <w:spacing w:line="480" w:lineRule="auto"/>
        <w:jc w:val="both"/>
        <w:rPr>
          <w:rFonts w:cs="Times New Roman"/>
        </w:rPr>
      </w:pPr>
      <w:r w:rsidRPr="00CE43D3">
        <w:rPr>
          <w:rFonts w:cs="Times New Roman"/>
        </w:rPr>
        <w:t xml:space="preserve">Significant reduction in fuel disruption risk (portfolio of locally produced fuels and “fuel-less” technologies— solar, wind) </w:t>
      </w:r>
    </w:p>
    <w:p w14:paraId="65CB13C8" w14:textId="77777777" w:rsidR="0013031F" w:rsidRPr="00CD3D90" w:rsidRDefault="0013031F" w:rsidP="00C321C3">
      <w:pPr>
        <w:numPr>
          <w:ilvl w:val="0"/>
          <w:numId w:val="6"/>
        </w:numPr>
        <w:spacing w:line="480" w:lineRule="auto"/>
        <w:jc w:val="both"/>
        <w:rPr>
          <w:rFonts w:cs="Times New Roman"/>
        </w:rPr>
      </w:pPr>
      <w:r w:rsidRPr="00CD3D90">
        <w:rPr>
          <w:rFonts w:cs="Times New Roman"/>
        </w:rPr>
        <w:t xml:space="preserve">Reduced fuel-forward price risk </w:t>
      </w:r>
    </w:p>
    <w:p w14:paraId="3AC2D4FF" w14:textId="77777777" w:rsidR="0013031F" w:rsidRPr="00680A97" w:rsidRDefault="0013031F" w:rsidP="00C321C3">
      <w:pPr>
        <w:numPr>
          <w:ilvl w:val="0"/>
          <w:numId w:val="6"/>
        </w:numPr>
        <w:spacing w:line="480" w:lineRule="auto"/>
        <w:jc w:val="both"/>
        <w:rPr>
          <w:rFonts w:cs="Times New Roman"/>
        </w:rPr>
      </w:pPr>
      <w:r w:rsidRPr="00680A97">
        <w:rPr>
          <w:rFonts w:cs="Times New Roman"/>
        </w:rPr>
        <w:t xml:space="preserve">Reduced trapped equity </w:t>
      </w:r>
    </w:p>
    <w:p w14:paraId="5F71FF58" w14:textId="77777777" w:rsidR="0013031F" w:rsidRPr="00D7223B" w:rsidRDefault="0013031F" w:rsidP="00C321C3">
      <w:pPr>
        <w:numPr>
          <w:ilvl w:val="0"/>
          <w:numId w:val="6"/>
        </w:numPr>
        <w:spacing w:line="480" w:lineRule="auto"/>
        <w:jc w:val="both"/>
        <w:rPr>
          <w:rFonts w:cs="Times New Roman"/>
        </w:rPr>
      </w:pPr>
      <w:r w:rsidRPr="00680A97">
        <w:rPr>
          <w:rFonts w:cs="Times New Roman"/>
        </w:rPr>
        <w:t>Reduced exposur</w:t>
      </w:r>
      <w:r w:rsidRPr="00D7223B">
        <w:rPr>
          <w:rFonts w:cs="Times New Roman"/>
        </w:rPr>
        <w:t xml:space="preserve">e to interest-rate fluctuations </w:t>
      </w:r>
    </w:p>
    <w:p w14:paraId="335DC277" w14:textId="77777777" w:rsidR="0013031F" w:rsidRPr="00C11E0D" w:rsidRDefault="0013031F" w:rsidP="00C321C3">
      <w:pPr>
        <w:numPr>
          <w:ilvl w:val="0"/>
          <w:numId w:val="6"/>
        </w:numPr>
        <w:spacing w:line="480" w:lineRule="auto"/>
        <w:jc w:val="both"/>
        <w:rPr>
          <w:rFonts w:cs="Times New Roman"/>
        </w:rPr>
      </w:pPr>
      <w:r w:rsidRPr="00C11E0D">
        <w:rPr>
          <w:rFonts w:cs="Times New Roman"/>
        </w:rPr>
        <w:t xml:space="preserve">Potential for more modular, routine analysis for capital expansions </w:t>
      </w:r>
    </w:p>
    <w:p w14:paraId="2EFA0D7F" w14:textId="77777777" w:rsidR="0013031F" w:rsidRPr="00577274" w:rsidRDefault="0013031F" w:rsidP="00C321C3">
      <w:pPr>
        <w:numPr>
          <w:ilvl w:val="0"/>
          <w:numId w:val="6"/>
        </w:numPr>
        <w:spacing w:line="480" w:lineRule="auto"/>
        <w:jc w:val="both"/>
        <w:rPr>
          <w:rFonts w:cs="Times New Roman"/>
        </w:rPr>
      </w:pPr>
      <w:r w:rsidRPr="001420B3">
        <w:rPr>
          <w:rFonts w:cs="Times New Roman"/>
        </w:rPr>
        <w:t xml:space="preserve">Multiple off ramps for discontinued projects, without same level of risk </w:t>
      </w:r>
    </w:p>
    <w:p w14:paraId="49E498CD" w14:textId="77777777" w:rsidR="0013031F" w:rsidRPr="00FF56F4" w:rsidRDefault="0013031F" w:rsidP="00C321C3">
      <w:pPr>
        <w:numPr>
          <w:ilvl w:val="0"/>
          <w:numId w:val="6"/>
        </w:numPr>
        <w:spacing w:line="480" w:lineRule="auto"/>
        <w:jc w:val="both"/>
        <w:rPr>
          <w:rFonts w:cs="Times New Roman"/>
        </w:rPr>
      </w:pPr>
      <w:r w:rsidRPr="00FF56F4">
        <w:rPr>
          <w:rFonts w:cs="Times New Roman"/>
        </w:rPr>
        <w:t xml:space="preserve">Ability to redeploy portable resources as demand profiles change </w:t>
      </w:r>
    </w:p>
    <w:p w14:paraId="61C6DE3E" w14:textId="77777777" w:rsidR="0013031F" w:rsidRPr="00C20754" w:rsidRDefault="0013031F" w:rsidP="00C321C3">
      <w:pPr>
        <w:numPr>
          <w:ilvl w:val="0"/>
          <w:numId w:val="6"/>
        </w:numPr>
        <w:spacing w:line="480" w:lineRule="auto"/>
        <w:jc w:val="both"/>
        <w:rPr>
          <w:rFonts w:cs="Times New Roman"/>
        </w:rPr>
      </w:pPr>
      <w:r w:rsidRPr="002D2A5E">
        <w:rPr>
          <w:rFonts w:cs="Times New Roman"/>
        </w:rPr>
        <w:t xml:space="preserve">Portability = </w:t>
      </w:r>
      <w:r w:rsidRPr="00C20754">
        <w:rPr>
          <w:rFonts w:cs="Times New Roman"/>
        </w:rPr>
        <w:t xml:space="preserve">Higher capacity utilization </w:t>
      </w:r>
    </w:p>
    <w:p w14:paraId="2548CE56" w14:textId="77777777" w:rsidR="0013031F" w:rsidRPr="00393B1F" w:rsidRDefault="0013031F" w:rsidP="00C321C3">
      <w:pPr>
        <w:numPr>
          <w:ilvl w:val="0"/>
          <w:numId w:val="6"/>
        </w:numPr>
        <w:spacing w:line="480" w:lineRule="auto"/>
        <w:jc w:val="both"/>
        <w:rPr>
          <w:rFonts w:cs="Times New Roman"/>
        </w:rPr>
      </w:pPr>
      <w:r w:rsidRPr="000A47CF">
        <w:rPr>
          <w:rFonts w:cs="Times New Roman"/>
        </w:rPr>
        <w:t xml:space="preserve">Reduced site remediation costs after decommissioning </w:t>
      </w:r>
    </w:p>
    <w:p w14:paraId="75207C9A" w14:textId="77777777" w:rsidR="0013031F" w:rsidRPr="00C321C3" w:rsidRDefault="0013031F" w:rsidP="00C321C3">
      <w:pPr>
        <w:numPr>
          <w:ilvl w:val="0"/>
          <w:numId w:val="6"/>
        </w:numPr>
        <w:spacing w:line="480" w:lineRule="auto"/>
        <w:jc w:val="both"/>
        <w:rPr>
          <w:rFonts w:cs="Times New Roman"/>
        </w:rPr>
      </w:pPr>
      <w:r w:rsidRPr="00C321C3">
        <w:rPr>
          <w:rFonts w:cs="Times New Roman"/>
        </w:rPr>
        <w:t xml:space="preserve">Higher system efficiency reduces ratio of fixed-to-variable costs (fuel) </w:t>
      </w:r>
    </w:p>
    <w:p w14:paraId="7A590518" w14:textId="77777777" w:rsidR="0013031F" w:rsidRPr="00C321C3" w:rsidRDefault="0013031F" w:rsidP="00C321C3">
      <w:pPr>
        <w:numPr>
          <w:ilvl w:val="0"/>
          <w:numId w:val="6"/>
        </w:numPr>
        <w:spacing w:line="480" w:lineRule="auto"/>
        <w:jc w:val="both"/>
        <w:rPr>
          <w:rFonts w:cs="Times New Roman"/>
        </w:rPr>
      </w:pPr>
      <w:r w:rsidRPr="00C321C3">
        <w:rPr>
          <w:rFonts w:cs="Times New Roman"/>
        </w:rPr>
        <w:t xml:space="preserve">Potential for lower unit costs for replacement parts when mass produced </w:t>
      </w:r>
    </w:p>
    <w:p w14:paraId="44257250" w14:textId="77777777" w:rsidR="0013031F" w:rsidRPr="00C321C3" w:rsidRDefault="0013031F" w:rsidP="00C321C3">
      <w:pPr>
        <w:numPr>
          <w:ilvl w:val="0"/>
          <w:numId w:val="6"/>
        </w:numPr>
        <w:spacing w:line="480" w:lineRule="auto"/>
        <w:jc w:val="both"/>
        <w:rPr>
          <w:rFonts w:cs="Times New Roman"/>
        </w:rPr>
      </w:pPr>
      <w:r w:rsidRPr="00C321C3">
        <w:rPr>
          <w:rFonts w:cs="Times New Roman"/>
        </w:rPr>
        <w:lastRenderedPageBreak/>
        <w:t xml:space="preserve">Displaces that portion of customer load with highest line losses </w:t>
      </w:r>
    </w:p>
    <w:p w14:paraId="6B9F45FF" w14:textId="77777777" w:rsidR="0013031F" w:rsidRPr="00C321C3" w:rsidRDefault="0013031F" w:rsidP="00C321C3">
      <w:pPr>
        <w:numPr>
          <w:ilvl w:val="0"/>
          <w:numId w:val="6"/>
        </w:numPr>
        <w:spacing w:line="480" w:lineRule="auto"/>
        <w:jc w:val="both"/>
        <w:rPr>
          <w:rFonts w:cs="Times New Roman"/>
        </w:rPr>
      </w:pPr>
      <w:r w:rsidRPr="00C321C3">
        <w:rPr>
          <w:rFonts w:cs="Times New Roman"/>
        </w:rPr>
        <w:t xml:space="preserve">Displaces that portion of customer load with greatest reactive power requirements </w:t>
      </w:r>
    </w:p>
    <w:p w14:paraId="584D26CB" w14:textId="77777777" w:rsidR="0013031F" w:rsidRPr="00C321C3" w:rsidRDefault="0013031F" w:rsidP="00C321C3">
      <w:pPr>
        <w:numPr>
          <w:ilvl w:val="0"/>
          <w:numId w:val="6"/>
        </w:numPr>
        <w:spacing w:line="480" w:lineRule="auto"/>
        <w:jc w:val="both"/>
        <w:rPr>
          <w:rFonts w:cs="Times New Roman"/>
        </w:rPr>
      </w:pPr>
      <w:r w:rsidRPr="00C321C3">
        <w:rPr>
          <w:rFonts w:cs="Times New Roman"/>
        </w:rPr>
        <w:t xml:space="preserve">Displaces that portion of customer load with highest marginal energy costs </w:t>
      </w:r>
    </w:p>
    <w:p w14:paraId="22D62DF6" w14:textId="77777777" w:rsidR="0013031F" w:rsidRPr="00C321C3" w:rsidRDefault="0013031F" w:rsidP="00C321C3">
      <w:pPr>
        <w:numPr>
          <w:ilvl w:val="0"/>
          <w:numId w:val="6"/>
        </w:numPr>
        <w:spacing w:line="480" w:lineRule="auto"/>
        <w:jc w:val="both"/>
        <w:rPr>
          <w:rFonts w:cs="Times New Roman"/>
        </w:rPr>
      </w:pPr>
      <w:r w:rsidRPr="00C321C3">
        <w:rPr>
          <w:rFonts w:cs="Times New Roman"/>
        </w:rPr>
        <w:t xml:space="preserve">Weather-related (solar, wind) interruptions more easily predicted and of shorter duration than equipment failures at central plants </w:t>
      </w:r>
    </w:p>
    <w:p w14:paraId="0DAE05A5" w14:textId="77777777" w:rsidR="0013031F" w:rsidRPr="00C321C3" w:rsidRDefault="0013031F" w:rsidP="00C321C3">
      <w:pPr>
        <w:numPr>
          <w:ilvl w:val="0"/>
          <w:numId w:val="6"/>
        </w:numPr>
        <w:spacing w:line="480" w:lineRule="auto"/>
        <w:jc w:val="both"/>
        <w:rPr>
          <w:rFonts w:cs="Times New Roman"/>
        </w:rPr>
      </w:pPr>
      <w:r w:rsidRPr="00C321C3">
        <w:rPr>
          <w:rFonts w:cs="Times New Roman"/>
        </w:rPr>
        <w:t xml:space="preserve">“Hot swap” capability – when one DG module (panel, tracker, inverter, turbine) is unavailable, all other modules continue operating </w:t>
      </w:r>
    </w:p>
    <w:p w14:paraId="681B4529" w14:textId="77777777" w:rsidR="0013031F" w:rsidRPr="00C321C3" w:rsidRDefault="0013031F" w:rsidP="00C321C3">
      <w:pPr>
        <w:numPr>
          <w:ilvl w:val="0"/>
          <w:numId w:val="6"/>
        </w:numPr>
        <w:spacing w:line="480" w:lineRule="auto"/>
        <w:jc w:val="both"/>
        <w:rPr>
          <w:rFonts w:cs="Times New Roman"/>
        </w:rPr>
      </w:pPr>
      <w:r w:rsidRPr="00C321C3">
        <w:rPr>
          <w:rFonts w:cs="Times New Roman"/>
        </w:rPr>
        <w:t xml:space="preserve">Load siting reduces or eliminates line losses on electric transmission and distribution lines </w:t>
      </w:r>
    </w:p>
    <w:p w14:paraId="793914E7" w14:textId="77777777" w:rsidR="0013031F" w:rsidRPr="00C321C3" w:rsidRDefault="0013031F" w:rsidP="00C321C3">
      <w:pPr>
        <w:numPr>
          <w:ilvl w:val="0"/>
          <w:numId w:val="6"/>
        </w:numPr>
        <w:spacing w:line="480" w:lineRule="auto"/>
        <w:jc w:val="both"/>
        <w:rPr>
          <w:rFonts w:cs="Times New Roman"/>
        </w:rPr>
      </w:pPr>
      <w:r w:rsidRPr="00C321C3">
        <w:rPr>
          <w:rFonts w:cs="Times New Roman"/>
        </w:rPr>
        <w:t xml:space="preserve">Inherently improved system stability due to multiplicity of inputs </w:t>
      </w:r>
    </w:p>
    <w:p w14:paraId="1DE3C80C" w14:textId="77777777" w:rsidR="0013031F" w:rsidRPr="00C321C3" w:rsidRDefault="0013031F" w:rsidP="00C321C3">
      <w:pPr>
        <w:numPr>
          <w:ilvl w:val="0"/>
          <w:numId w:val="6"/>
        </w:numPr>
        <w:spacing w:line="480" w:lineRule="auto"/>
        <w:jc w:val="both"/>
        <w:rPr>
          <w:rFonts w:cs="Times New Roman"/>
        </w:rPr>
      </w:pPr>
      <w:r w:rsidRPr="00C321C3">
        <w:rPr>
          <w:rFonts w:cs="Times New Roman"/>
        </w:rPr>
        <w:t xml:space="preserve">Reduced regional consequences of system failure </w:t>
      </w:r>
    </w:p>
    <w:p w14:paraId="467E3E04" w14:textId="77777777" w:rsidR="0013031F" w:rsidRPr="00C321C3" w:rsidRDefault="0013031F" w:rsidP="00C321C3">
      <w:pPr>
        <w:numPr>
          <w:ilvl w:val="0"/>
          <w:numId w:val="6"/>
        </w:numPr>
        <w:spacing w:line="480" w:lineRule="auto"/>
        <w:jc w:val="both"/>
        <w:rPr>
          <w:rFonts w:cs="Times New Roman"/>
        </w:rPr>
      </w:pPr>
      <w:r w:rsidRPr="00C321C3">
        <w:rPr>
          <w:rFonts w:cs="Times New Roman"/>
        </w:rPr>
        <w:t xml:space="preserve">Improved transmission and distribution reliability due to reduced peak loading, conductor and transformer cooling </w:t>
      </w:r>
    </w:p>
    <w:p w14:paraId="50058FF0" w14:textId="4DB4A0A5" w:rsidR="00141DFA" w:rsidRDefault="0013031F" w:rsidP="00141DFA">
      <w:pPr>
        <w:numPr>
          <w:ilvl w:val="0"/>
          <w:numId w:val="6"/>
        </w:numPr>
        <w:spacing w:line="480" w:lineRule="auto"/>
        <w:jc w:val="both"/>
        <w:rPr>
          <w:rFonts w:cs="Times New Roman"/>
        </w:rPr>
      </w:pPr>
      <w:r w:rsidRPr="00C321C3">
        <w:rPr>
          <w:rFonts w:cs="Times New Roman"/>
        </w:rPr>
        <w:t xml:space="preserve">Fast ramping within the distribution system, ability to reduce harmonic distortions at customer’s site. </w:t>
      </w:r>
    </w:p>
    <w:p w14:paraId="2583C5FD" w14:textId="77777777" w:rsidR="00141DFA" w:rsidRPr="00141DFA" w:rsidRDefault="00141DFA" w:rsidP="00C321C3">
      <w:pPr>
        <w:spacing w:line="480" w:lineRule="auto"/>
        <w:ind w:left="1080"/>
        <w:jc w:val="both"/>
        <w:rPr>
          <w:rFonts w:cs="Times New Roman"/>
        </w:rPr>
      </w:pPr>
    </w:p>
    <w:p w14:paraId="3A5F4189" w14:textId="77777777" w:rsidR="00814494" w:rsidRPr="00FA390E" w:rsidRDefault="00814494" w:rsidP="00C321C3">
      <w:pPr>
        <w:spacing w:line="480" w:lineRule="auto"/>
        <w:ind w:firstLine="720"/>
        <w:jc w:val="both"/>
        <w:rPr>
          <w:rFonts w:cs="Times New Roman"/>
          <w:b/>
        </w:rPr>
      </w:pPr>
      <w:r w:rsidRPr="00141DFA">
        <w:rPr>
          <w:rFonts w:cs="Times New Roman"/>
          <w:b/>
        </w:rPr>
        <w:t>Q.</w:t>
      </w:r>
      <w:r w:rsidRPr="00141DFA">
        <w:rPr>
          <w:rFonts w:cs="Times New Roman"/>
          <w:b/>
        </w:rPr>
        <w:tab/>
        <w:t>What should the Company do regarding the evaluation of grid security benefits created by DSG?</w:t>
      </w:r>
    </w:p>
    <w:p w14:paraId="7361EEDF" w14:textId="3DADAF2F" w:rsidR="00814494" w:rsidRDefault="00814494">
      <w:pPr>
        <w:spacing w:line="480" w:lineRule="auto"/>
        <w:ind w:firstLine="720"/>
        <w:jc w:val="both"/>
        <w:rPr>
          <w:rFonts w:cs="Times New Roman"/>
        </w:rPr>
      </w:pPr>
      <w:r w:rsidRPr="00CE43D3">
        <w:rPr>
          <w:rFonts w:cs="Times New Roman"/>
        </w:rPr>
        <w:t>A.</w:t>
      </w:r>
      <w:r w:rsidRPr="00CE43D3">
        <w:rPr>
          <w:rFonts w:cs="Times New Roman"/>
        </w:rPr>
        <w:tab/>
        <w:t>The Company should evaluate the grid security benefits of DSG in its RCB Framework, if only to illuminate the issue of whether current policies and rules forbidding islanding should be modified.</w:t>
      </w:r>
    </w:p>
    <w:p w14:paraId="38E994BA" w14:textId="77777777" w:rsidR="00DF5BD5" w:rsidRDefault="00DF5BD5">
      <w:pPr>
        <w:spacing w:line="480" w:lineRule="auto"/>
        <w:ind w:firstLine="720"/>
        <w:jc w:val="both"/>
        <w:rPr>
          <w:rFonts w:cs="Times New Roman"/>
        </w:rPr>
      </w:pPr>
    </w:p>
    <w:p w14:paraId="208DEA84" w14:textId="77777777" w:rsidR="00DF5BD5" w:rsidRDefault="00DF5BD5" w:rsidP="00DF5BD5">
      <w:pPr>
        <w:spacing w:line="480" w:lineRule="auto"/>
        <w:ind w:firstLine="720"/>
        <w:jc w:val="both"/>
        <w:rPr>
          <w:rFonts w:cs="Times New Roman"/>
          <w:b/>
        </w:rPr>
      </w:pPr>
      <w:r>
        <w:rPr>
          <w:rFonts w:cs="Times New Roman"/>
          <w:b/>
        </w:rPr>
        <w:lastRenderedPageBreak/>
        <w:t>Q.</w:t>
      </w:r>
      <w:r>
        <w:rPr>
          <w:rFonts w:cs="Times New Roman"/>
          <w:b/>
        </w:rPr>
        <w:tab/>
        <w:t>What is your opinion of the Company’s proposal to not include renewable energy credit (REC) value in the RCB Framework?</w:t>
      </w:r>
    </w:p>
    <w:p w14:paraId="7F6A9494" w14:textId="3AEC50C0" w:rsidR="00DF5BD5" w:rsidRDefault="00DF5BD5" w:rsidP="00DF5BD5">
      <w:pPr>
        <w:spacing w:line="480" w:lineRule="auto"/>
        <w:ind w:firstLine="720"/>
        <w:jc w:val="both"/>
        <w:rPr>
          <w:rFonts w:cs="Times New Roman"/>
        </w:rPr>
      </w:pPr>
      <w:r>
        <w:rPr>
          <w:rFonts w:cs="Times New Roman"/>
        </w:rPr>
        <w:t>A.</w:t>
      </w:r>
      <w:r>
        <w:rPr>
          <w:rFonts w:cs="Times New Roman"/>
        </w:rPr>
        <w:tab/>
        <w:t>Because Georgia has no renewable portfolio standard and it is evaluating what it calls “Avoidable Renewable Energy Cost,” the Company asserts that “there is no basis to consider the avoided value” of RECs associated with renewable generation.</w:t>
      </w:r>
      <w:r>
        <w:rPr>
          <w:rStyle w:val="FootnoteReference"/>
          <w:rFonts w:cs="Times New Roman"/>
        </w:rPr>
        <w:footnoteReference w:id="67"/>
      </w:r>
      <w:r>
        <w:rPr>
          <w:rFonts w:cs="Times New Roman"/>
        </w:rPr>
        <w:t xml:space="preserve"> This approach is disingenuous for several reasons. First, the Company plans to take all the RECs produced by 950 MW of procured solar under its Customer Renewable Supply Procurement (</w:t>
      </w:r>
      <w:r w:rsidR="00BA7815">
        <w:rPr>
          <w:rFonts w:cs="Times New Roman"/>
        </w:rPr>
        <w:t>“</w:t>
      </w:r>
      <w:r>
        <w:rPr>
          <w:rFonts w:cs="Times New Roman"/>
        </w:rPr>
        <w:t>CSRP”) program.</w:t>
      </w:r>
      <w:r>
        <w:rPr>
          <w:rStyle w:val="FootnoteReference"/>
          <w:rFonts w:cs="Times New Roman"/>
        </w:rPr>
        <w:footnoteReference w:id="68"/>
      </w:r>
      <w:r>
        <w:rPr>
          <w:rFonts w:cs="Times New Roman"/>
        </w:rPr>
        <w:t xml:space="preserve"> The CSRP appears to work like a corporate green power program in which customers can subscribe to renewable energy supply with or without RECs.</w:t>
      </w:r>
      <w:r>
        <w:rPr>
          <w:rStyle w:val="FootnoteReference"/>
          <w:rFonts w:cs="Times New Roman"/>
        </w:rPr>
        <w:footnoteReference w:id="69"/>
      </w:r>
      <w:r>
        <w:rPr>
          <w:rFonts w:cs="Times New Roman"/>
        </w:rPr>
        <w:t xml:space="preserve">  Although the details are not provided by the Company, it is safe to assume that customers that subscribe to the CSRP with RECs will pay more than those that do not. Second, the Company specifically sells RECs to customers at a price premium in a program called Simple Solar.</w:t>
      </w:r>
      <w:r>
        <w:rPr>
          <w:rStyle w:val="FootnoteReference"/>
          <w:rFonts w:cs="Times New Roman"/>
        </w:rPr>
        <w:footnoteReference w:id="70"/>
      </w:r>
      <w:r>
        <w:rPr>
          <w:rFonts w:cs="Times New Roman"/>
        </w:rPr>
        <w:t xml:space="preserve"> Those RECs have to be procured from somewhere at some cost, and the amount and costs will be reduced by the number and value of RECs obtained from solar procurements such as the CRSP. Third, the Company makes formal public claims about the amount of renewable energy-based generation in its system.</w:t>
      </w:r>
      <w:r>
        <w:rPr>
          <w:rStyle w:val="FootnoteReference"/>
          <w:rFonts w:cs="Times New Roman"/>
        </w:rPr>
        <w:footnoteReference w:id="71"/>
      </w:r>
      <w:r>
        <w:rPr>
          <w:rFonts w:cs="Times New Roman"/>
        </w:rPr>
        <w:t xml:space="preserve"> These claims have value to the Company as well. All this mean</w:t>
      </w:r>
      <w:r w:rsidR="00282552">
        <w:rPr>
          <w:rFonts w:cs="Times New Roman"/>
        </w:rPr>
        <w:t>s</w:t>
      </w:r>
      <w:r>
        <w:rPr>
          <w:rFonts w:cs="Times New Roman"/>
        </w:rPr>
        <w:t xml:space="preserve"> that the RECs taken from solar generators have real value, even if they are not avoiding renewable portfolio costs. It is inconceivable that the Company has not estimated and factored that value into its plans for the CRSP, Simple Solar, and resource portfolio </w:t>
      </w:r>
      <w:r>
        <w:rPr>
          <w:rFonts w:cs="Times New Roman"/>
        </w:rPr>
        <w:lastRenderedPageBreak/>
        <w:t xml:space="preserve">claims. </w:t>
      </w:r>
      <w:r w:rsidR="00282552">
        <w:rPr>
          <w:rFonts w:cs="Times New Roman"/>
        </w:rPr>
        <w:t>W</w:t>
      </w:r>
      <w:r>
        <w:rPr>
          <w:rFonts w:cs="Times New Roman"/>
        </w:rPr>
        <w:t>hile RECs generated by renewables may lack portfolio standard cost-avoidance value, they have very real value that should be reflected in the RCB Framework.</w:t>
      </w:r>
    </w:p>
    <w:p w14:paraId="7C892CE2" w14:textId="77777777" w:rsidR="00282552" w:rsidRDefault="00282552" w:rsidP="00DF5BD5">
      <w:pPr>
        <w:spacing w:line="480" w:lineRule="auto"/>
        <w:ind w:firstLine="720"/>
        <w:jc w:val="both"/>
        <w:rPr>
          <w:rFonts w:cs="Times New Roman"/>
        </w:rPr>
      </w:pPr>
    </w:p>
    <w:p w14:paraId="36D2EEAC" w14:textId="77777777" w:rsidR="00DF5BD5" w:rsidRDefault="00DF5BD5" w:rsidP="00DF5BD5">
      <w:pPr>
        <w:spacing w:line="480" w:lineRule="auto"/>
        <w:ind w:firstLine="720"/>
        <w:jc w:val="both"/>
        <w:rPr>
          <w:rFonts w:cs="Times New Roman"/>
          <w:b/>
        </w:rPr>
      </w:pPr>
      <w:r>
        <w:rPr>
          <w:rFonts w:cs="Times New Roman"/>
          <w:b/>
        </w:rPr>
        <w:t>Q.</w:t>
      </w:r>
      <w:r>
        <w:rPr>
          <w:rFonts w:cs="Times New Roman"/>
          <w:b/>
        </w:rPr>
        <w:tab/>
        <w:t>How should the Company treat REC value in the RCB Framework?</w:t>
      </w:r>
    </w:p>
    <w:p w14:paraId="551B0E88" w14:textId="77777777" w:rsidR="00DF5BD5" w:rsidRPr="00DF7089" w:rsidRDefault="00DF5BD5" w:rsidP="00DF5BD5">
      <w:pPr>
        <w:spacing w:line="480" w:lineRule="auto"/>
        <w:ind w:firstLine="720"/>
        <w:jc w:val="both"/>
        <w:rPr>
          <w:rFonts w:cs="Times New Roman"/>
        </w:rPr>
      </w:pPr>
      <w:r>
        <w:rPr>
          <w:rFonts w:cs="Times New Roman"/>
        </w:rPr>
        <w:t>A.</w:t>
      </w:r>
      <w:r>
        <w:rPr>
          <w:rFonts w:cs="Times New Roman"/>
        </w:rPr>
        <w:tab/>
        <w:t>The Company should expressly reflect the commercial value it receives from RECs that it takes from renewable generators under its various procurement programs.</w:t>
      </w:r>
    </w:p>
    <w:p w14:paraId="696F2A1D" w14:textId="77777777" w:rsidR="00DF5BD5" w:rsidRPr="00D50927" w:rsidRDefault="00DF5BD5" w:rsidP="00C321C3">
      <w:pPr>
        <w:spacing w:line="480" w:lineRule="auto"/>
        <w:ind w:firstLine="720"/>
        <w:jc w:val="both"/>
        <w:rPr>
          <w:rFonts w:cs="Times New Roman"/>
        </w:rPr>
      </w:pPr>
    </w:p>
    <w:p w14:paraId="0F15D381" w14:textId="77777777" w:rsidR="00BE7181" w:rsidRPr="00CE43D3" w:rsidRDefault="00F43FEB" w:rsidP="00C321C3">
      <w:pPr>
        <w:spacing w:line="480" w:lineRule="auto"/>
        <w:ind w:firstLine="720"/>
        <w:jc w:val="both"/>
        <w:rPr>
          <w:rFonts w:cs="Times New Roman"/>
          <w:b/>
        </w:rPr>
      </w:pPr>
      <w:r w:rsidRPr="00FA390E">
        <w:rPr>
          <w:rFonts w:cs="Times New Roman"/>
          <w:b/>
        </w:rPr>
        <w:t>Q.</w:t>
      </w:r>
      <w:r w:rsidRPr="00FA390E">
        <w:rPr>
          <w:rFonts w:cs="Times New Roman"/>
          <w:b/>
        </w:rPr>
        <w:tab/>
      </w:r>
      <w:r w:rsidR="00BE7181" w:rsidRPr="00EE4563">
        <w:rPr>
          <w:rFonts w:cs="Times New Roman"/>
          <w:b/>
        </w:rPr>
        <w:t>What is your view of</w:t>
      </w:r>
      <w:r w:rsidR="00BE7181" w:rsidRPr="00CE43D3">
        <w:rPr>
          <w:rFonts w:cs="Times New Roman"/>
          <w:b/>
        </w:rPr>
        <w:t xml:space="preserve"> the information provided by the Company in Appendix B of the RCB Framework, styled “Impacts of Renewable Generation on Effective System Demand?”</w:t>
      </w:r>
    </w:p>
    <w:p w14:paraId="22467F60" w14:textId="33BDCDE6" w:rsidR="00AE6F92" w:rsidRDefault="00BE7181" w:rsidP="00C321C3">
      <w:pPr>
        <w:spacing w:line="480" w:lineRule="auto"/>
        <w:ind w:firstLine="720"/>
        <w:jc w:val="both"/>
        <w:rPr>
          <w:rFonts w:cs="Times New Roman"/>
        </w:rPr>
      </w:pPr>
      <w:r w:rsidRPr="00CD3D90">
        <w:rPr>
          <w:rFonts w:cs="Times New Roman"/>
        </w:rPr>
        <w:t>A.</w:t>
      </w:r>
      <w:r w:rsidRPr="00CD3D90">
        <w:rPr>
          <w:rFonts w:cs="Times New Roman"/>
        </w:rPr>
        <w:tab/>
      </w:r>
      <w:r w:rsidR="00D50927">
        <w:rPr>
          <w:rFonts w:cs="Times New Roman"/>
        </w:rPr>
        <w:t>In</w:t>
      </w:r>
      <w:r w:rsidR="00F43FEB" w:rsidRPr="00D50927">
        <w:rPr>
          <w:rFonts w:cs="Times New Roman"/>
        </w:rPr>
        <w:t xml:space="preserve"> Appendix B</w:t>
      </w:r>
      <w:r w:rsidR="00D50927">
        <w:rPr>
          <w:rFonts w:cs="Times New Roman"/>
        </w:rPr>
        <w:t xml:space="preserve">, </w:t>
      </w:r>
      <w:r w:rsidR="00B96ABE">
        <w:rPr>
          <w:rFonts w:cs="Times New Roman"/>
        </w:rPr>
        <w:t>t</w:t>
      </w:r>
      <w:r w:rsidRPr="00D50927">
        <w:rPr>
          <w:rFonts w:cs="Times New Roman"/>
        </w:rPr>
        <w:t>he Company asserts that “significant” penetrations of renewable resources can have detrimental impacts on generation ramping requirements and peak shifting. Th</w:t>
      </w:r>
      <w:r w:rsidR="00D50927">
        <w:rPr>
          <w:rFonts w:cs="Times New Roman"/>
        </w:rPr>
        <w:t xml:space="preserve">is is </w:t>
      </w:r>
      <w:r w:rsidR="00C667AD">
        <w:rPr>
          <w:rFonts w:cs="Times New Roman"/>
        </w:rPr>
        <w:t>us</w:t>
      </w:r>
      <w:r w:rsidR="00C667AD" w:rsidRPr="00D50927">
        <w:rPr>
          <w:rFonts w:cs="Times New Roman"/>
        </w:rPr>
        <w:t>e</w:t>
      </w:r>
      <w:r w:rsidR="00C667AD">
        <w:rPr>
          <w:rFonts w:cs="Times New Roman"/>
        </w:rPr>
        <w:t xml:space="preserve">d </w:t>
      </w:r>
      <w:r w:rsidR="00C667AD" w:rsidRPr="00D50927">
        <w:rPr>
          <w:rFonts w:cs="Times New Roman"/>
        </w:rPr>
        <w:t>to</w:t>
      </w:r>
      <w:r w:rsidRPr="00D50927">
        <w:rPr>
          <w:rFonts w:cs="Times New Roman"/>
        </w:rPr>
        <w:t xml:space="preserve"> bolster its theoretical arguments about reduced DSG capacity value and increased Support Capacity costs, among other things.</w:t>
      </w:r>
      <w:r w:rsidR="00D50927">
        <w:rPr>
          <w:rFonts w:cs="Times New Roman"/>
        </w:rPr>
        <w:t xml:space="preserve"> But, </w:t>
      </w:r>
      <w:r w:rsidRPr="00D50927">
        <w:rPr>
          <w:rFonts w:cs="Times New Roman"/>
        </w:rPr>
        <w:t>there is no data connecting the charts with the actual or reasonably project</w:t>
      </w:r>
      <w:r w:rsidR="00D50927">
        <w:rPr>
          <w:rFonts w:cs="Times New Roman"/>
        </w:rPr>
        <w:t>ed</w:t>
      </w:r>
      <w:r w:rsidRPr="00D50927">
        <w:rPr>
          <w:rFonts w:cs="Times New Roman"/>
        </w:rPr>
        <w:t xml:space="preserve"> conditions in the Georgia Power or Southern Company systems. The informa</w:t>
      </w:r>
      <w:r w:rsidRPr="00FA390E">
        <w:rPr>
          <w:rFonts w:cs="Times New Roman"/>
        </w:rPr>
        <w:t xml:space="preserve">tion </w:t>
      </w:r>
      <w:r w:rsidRPr="00CE43D3">
        <w:rPr>
          <w:rFonts w:cs="Times New Roman"/>
        </w:rPr>
        <w:t>also</w:t>
      </w:r>
      <w:r w:rsidRPr="00A81139">
        <w:rPr>
          <w:rFonts w:cs="Times New Roman"/>
        </w:rPr>
        <w:t xml:space="preserve"> does not account for the many ways that the so-called</w:t>
      </w:r>
      <w:r w:rsidRPr="00CD3D90">
        <w:rPr>
          <w:rFonts w:cs="Times New Roman"/>
        </w:rPr>
        <w:t xml:space="preserve"> “duck curve” effect </w:t>
      </w:r>
      <w:r w:rsidR="00D23094" w:rsidRPr="00CD3D90">
        <w:rPr>
          <w:rFonts w:cs="Times New Roman"/>
        </w:rPr>
        <w:t>in Figure B-1,</w:t>
      </w:r>
      <w:r w:rsidR="00D23094" w:rsidRPr="004A4C71">
        <w:rPr>
          <w:rStyle w:val="FootnoteReference"/>
          <w:rFonts w:cs="Times New Roman"/>
        </w:rPr>
        <w:footnoteReference w:id="72"/>
      </w:r>
      <w:r w:rsidR="00D23094" w:rsidRPr="004A4C71">
        <w:rPr>
          <w:rFonts w:cs="Times New Roman"/>
        </w:rPr>
        <w:t xml:space="preserve"> which isolates a single component of an extremely-high solar penetration scenario on a totally misleading non-scale graph, can be cost-effective</w:t>
      </w:r>
      <w:r w:rsidR="00723DC4">
        <w:rPr>
          <w:rFonts w:cs="Times New Roman"/>
        </w:rPr>
        <w:t>ly</w:t>
      </w:r>
      <w:r w:rsidR="00D23094" w:rsidRPr="004A4C71">
        <w:rPr>
          <w:rFonts w:cs="Times New Roman"/>
        </w:rPr>
        <w:t xml:space="preserve"> mitigated with net benefits to system operations and costs.</w:t>
      </w:r>
      <w:r w:rsidR="00D23094" w:rsidRPr="004A4C71">
        <w:rPr>
          <w:rStyle w:val="FootnoteReference"/>
          <w:rFonts w:cs="Times New Roman"/>
        </w:rPr>
        <w:footnoteReference w:id="73"/>
      </w:r>
      <w:r w:rsidR="00D23094" w:rsidRPr="004A4C71">
        <w:rPr>
          <w:rFonts w:cs="Times New Roman"/>
        </w:rPr>
        <w:t xml:space="preserve"> </w:t>
      </w:r>
    </w:p>
    <w:p w14:paraId="535FC451" w14:textId="05914725" w:rsidR="001D207C" w:rsidRPr="004A4C71" w:rsidRDefault="001D207C" w:rsidP="00C321C3">
      <w:pPr>
        <w:spacing w:line="480" w:lineRule="auto"/>
        <w:ind w:firstLine="720"/>
        <w:jc w:val="both"/>
        <w:rPr>
          <w:rFonts w:cs="Times New Roman"/>
        </w:rPr>
      </w:pPr>
      <w:r w:rsidRPr="004A4C71">
        <w:rPr>
          <w:rFonts w:cs="Times New Roman"/>
        </w:rPr>
        <w:t>The Company’s graphic omits scale and thereby distorts the significance of the original California ISO graphic which “bottomed” at 12,000 MW</w:t>
      </w:r>
      <w:r w:rsidR="006C7EE1" w:rsidRPr="004A4C71">
        <w:rPr>
          <w:rFonts w:cs="Times New Roman"/>
        </w:rPr>
        <w:t xml:space="preserve"> and hypothesized an unmitigated set of </w:t>
      </w:r>
      <w:r w:rsidR="006C7EE1" w:rsidRPr="004A4C71">
        <w:rPr>
          <w:rFonts w:cs="Times New Roman"/>
        </w:rPr>
        <w:lastRenderedPageBreak/>
        <w:t>growth scenarios extending out to 2020</w:t>
      </w:r>
      <w:r w:rsidRPr="00B102D5">
        <w:rPr>
          <w:rFonts w:cs="Times New Roman"/>
        </w:rPr>
        <w:t>.</w:t>
      </w:r>
      <w:r w:rsidR="006C7EE1" w:rsidRPr="004A4C71">
        <w:rPr>
          <w:rStyle w:val="FootnoteReference"/>
          <w:rFonts w:cs="Times New Roman"/>
        </w:rPr>
        <w:footnoteReference w:id="74"/>
      </w:r>
      <w:r w:rsidR="006C7EE1" w:rsidRPr="004A4C71">
        <w:rPr>
          <w:rFonts w:cs="Times New Roman"/>
        </w:rPr>
        <w:t xml:space="preserve"> </w:t>
      </w:r>
      <w:r w:rsidRPr="004A4C71">
        <w:rPr>
          <w:rFonts w:cs="Times New Roman"/>
        </w:rPr>
        <w:t>As explained in Jim Lazar’s “Teaching the Duck to Fly,”</w:t>
      </w:r>
      <w:r w:rsidRPr="004A4C71">
        <w:rPr>
          <w:rStyle w:val="FootnoteReference"/>
          <w:rFonts w:cs="Times New Roman"/>
        </w:rPr>
        <w:footnoteReference w:id="75"/>
      </w:r>
      <w:r w:rsidRPr="004A4C71">
        <w:rPr>
          <w:rFonts w:cs="Times New Roman"/>
        </w:rPr>
        <w:t xml:space="preserve"> the implementation of an integrated agenda of strategies can turn the “problems” of high DSG penetration into a winning grid strategy:</w:t>
      </w:r>
    </w:p>
    <w:p w14:paraId="1BFB4A12" w14:textId="77777777" w:rsidR="001D207C" w:rsidRPr="004A4C71" w:rsidRDefault="001D207C" w:rsidP="00C321C3">
      <w:pPr>
        <w:spacing w:line="480" w:lineRule="auto"/>
        <w:ind w:firstLine="720"/>
        <w:jc w:val="both"/>
        <w:rPr>
          <w:rFonts w:cs="Times New Roman"/>
        </w:rPr>
      </w:pPr>
      <w:r w:rsidRPr="004A4C71">
        <w:rPr>
          <w:rFonts w:cs="Times New Roman"/>
          <w:noProof/>
        </w:rPr>
        <w:drawing>
          <wp:inline distT="0" distB="0" distL="0" distR="0" wp14:anchorId="0FA2210A" wp14:editId="59DA30EE">
            <wp:extent cx="3887714" cy="4025856"/>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93180" cy="4031516"/>
                    </a:xfrm>
                    <a:prstGeom prst="rect">
                      <a:avLst/>
                    </a:prstGeom>
                  </pic:spPr>
                </pic:pic>
              </a:graphicData>
            </a:graphic>
          </wp:inline>
        </w:drawing>
      </w:r>
    </w:p>
    <w:p w14:paraId="12554492" w14:textId="1D1A52EC" w:rsidR="006C7EE1" w:rsidRPr="004A4C71" w:rsidRDefault="006C7EE1" w:rsidP="00C321C3">
      <w:pPr>
        <w:spacing w:line="480" w:lineRule="auto"/>
        <w:jc w:val="both"/>
        <w:rPr>
          <w:rFonts w:cs="Times New Roman"/>
        </w:rPr>
      </w:pPr>
      <w:r w:rsidRPr="004A4C71">
        <w:rPr>
          <w:rFonts w:cs="Times New Roman"/>
        </w:rPr>
        <w:t>These graphics</w:t>
      </w:r>
      <w:r w:rsidR="00A242DF">
        <w:rPr>
          <w:rFonts w:cs="Times New Roman"/>
        </w:rPr>
        <w:t>, based on hypothetical system sizes,</w:t>
      </w:r>
      <w:r w:rsidRPr="004A4C71">
        <w:rPr>
          <w:rFonts w:cs="Times New Roman"/>
        </w:rPr>
        <w:t xml:space="preserve"> represent the impact of large- and small-scale variable renewable generation penetrations in a high-renewable market. </w:t>
      </w:r>
      <w:r w:rsidR="003F592D">
        <w:rPr>
          <w:rFonts w:cs="Times New Roman"/>
        </w:rPr>
        <w:t>Finally, t</w:t>
      </w:r>
      <w:r w:rsidRPr="004A4C71">
        <w:rPr>
          <w:rFonts w:cs="Times New Roman"/>
        </w:rPr>
        <w:t>he Company can offer no credible case that DSG alone would cause these impacts, or that its system is “high-renewables.”</w:t>
      </w:r>
    </w:p>
    <w:p w14:paraId="6C345912" w14:textId="59B5202F" w:rsidR="006C7EE1" w:rsidRDefault="006C7EE1">
      <w:pPr>
        <w:spacing w:line="480" w:lineRule="auto"/>
        <w:ind w:firstLine="720"/>
        <w:jc w:val="both"/>
        <w:rPr>
          <w:rFonts w:cs="Times New Roman"/>
        </w:rPr>
      </w:pPr>
      <w:r w:rsidRPr="00B102D5">
        <w:rPr>
          <w:rFonts w:cs="Times New Roman"/>
        </w:rPr>
        <w:t xml:space="preserve">The Company labeled the bottom of its duck curve diagram with the words “Bottom Out.” The </w:t>
      </w:r>
      <w:r w:rsidRPr="009F2CC2">
        <w:rPr>
          <w:rFonts w:cs="Times New Roman"/>
        </w:rPr>
        <w:t>suggestion in the Company’s graph that high penetrations of variable renewables would cause “</w:t>
      </w:r>
      <w:r w:rsidR="00A242DF">
        <w:rPr>
          <w:rFonts w:cs="Times New Roman"/>
        </w:rPr>
        <w:t>B</w:t>
      </w:r>
      <w:r w:rsidRPr="009F2CC2">
        <w:rPr>
          <w:rFonts w:cs="Times New Roman"/>
        </w:rPr>
        <w:t xml:space="preserve">ottom </w:t>
      </w:r>
      <w:r w:rsidR="00A242DF">
        <w:rPr>
          <w:rFonts w:cs="Times New Roman"/>
        </w:rPr>
        <w:t>O</w:t>
      </w:r>
      <w:r w:rsidRPr="009F2CC2">
        <w:rPr>
          <w:rFonts w:cs="Times New Roman"/>
        </w:rPr>
        <w:t xml:space="preserve">ut” impacts is </w:t>
      </w:r>
      <w:r w:rsidR="00C667AD" w:rsidRPr="009F2CC2">
        <w:rPr>
          <w:rFonts w:cs="Times New Roman"/>
        </w:rPr>
        <w:t>dis</w:t>
      </w:r>
      <w:r w:rsidR="00C667AD">
        <w:rPr>
          <w:rFonts w:cs="Times New Roman"/>
        </w:rPr>
        <w:t>ingenuous</w:t>
      </w:r>
      <w:r w:rsidRPr="009F2CC2">
        <w:rPr>
          <w:rFonts w:cs="Times New Roman"/>
        </w:rPr>
        <w:t xml:space="preserve">. The bottom of the duck curve, under any foreseeable </w:t>
      </w:r>
      <w:r w:rsidRPr="009F2CC2">
        <w:rPr>
          <w:rFonts w:cs="Times New Roman"/>
        </w:rPr>
        <w:lastRenderedPageBreak/>
        <w:t>conditions will be in a system that is still running thousands of megawatts o</w:t>
      </w:r>
      <w:r w:rsidRPr="00B36C89">
        <w:rPr>
          <w:rFonts w:cs="Times New Roman"/>
        </w:rPr>
        <w:t xml:space="preserve">f generation, as is the case in California. That this would cause individual resources to </w:t>
      </w:r>
      <w:r w:rsidR="00A242DF">
        <w:rPr>
          <w:rFonts w:cs="Times New Roman"/>
        </w:rPr>
        <w:t>B</w:t>
      </w:r>
      <w:r w:rsidRPr="00B36C89">
        <w:rPr>
          <w:rFonts w:cs="Times New Roman"/>
        </w:rPr>
        <w:t xml:space="preserve">ottom </w:t>
      </w:r>
      <w:r w:rsidR="00A242DF">
        <w:rPr>
          <w:rFonts w:cs="Times New Roman"/>
        </w:rPr>
        <w:t>O</w:t>
      </w:r>
      <w:r w:rsidRPr="00B36C89">
        <w:rPr>
          <w:rFonts w:cs="Times New Roman"/>
        </w:rPr>
        <w:t xml:space="preserve">ut is assigning a cause and effect relationship that simply does not exist. The system level of demand is not what makes power plants </w:t>
      </w:r>
      <w:r w:rsidR="00A242DF">
        <w:rPr>
          <w:rFonts w:cs="Times New Roman"/>
        </w:rPr>
        <w:t>B</w:t>
      </w:r>
      <w:r w:rsidRPr="00B36C89">
        <w:rPr>
          <w:rFonts w:cs="Times New Roman"/>
        </w:rPr>
        <w:t xml:space="preserve">ottom </w:t>
      </w:r>
      <w:r w:rsidR="00A242DF">
        <w:rPr>
          <w:rFonts w:cs="Times New Roman"/>
        </w:rPr>
        <w:t>O</w:t>
      </w:r>
      <w:r w:rsidRPr="00B36C89">
        <w:rPr>
          <w:rFonts w:cs="Times New Roman"/>
        </w:rPr>
        <w:t>ut—it is the i</w:t>
      </w:r>
      <w:r w:rsidRPr="00104E00">
        <w:rPr>
          <w:rFonts w:cs="Times New Roman"/>
        </w:rPr>
        <w:t>nflexibility of the individual power plant and the way in</w:t>
      </w:r>
      <w:r w:rsidRPr="006B0F84">
        <w:rPr>
          <w:rFonts w:cs="Times New Roman"/>
        </w:rPr>
        <w:t xml:space="preserve"> which operators dispatch those units.</w:t>
      </w:r>
    </w:p>
    <w:p w14:paraId="67A5F059" w14:textId="77777777" w:rsidR="00BA7815" w:rsidRDefault="00BA7815">
      <w:pPr>
        <w:spacing w:line="480" w:lineRule="auto"/>
        <w:ind w:firstLine="720"/>
        <w:jc w:val="both"/>
        <w:rPr>
          <w:rFonts w:cs="Times New Roman"/>
        </w:rPr>
      </w:pPr>
    </w:p>
    <w:p w14:paraId="2F4A050C" w14:textId="77777777" w:rsidR="006C7EE1" w:rsidRPr="00077B5E" w:rsidRDefault="006C7EE1" w:rsidP="00C321C3">
      <w:pPr>
        <w:spacing w:line="480" w:lineRule="auto"/>
        <w:ind w:firstLine="720"/>
        <w:jc w:val="both"/>
        <w:rPr>
          <w:rFonts w:cs="Times New Roman"/>
          <w:b/>
        </w:rPr>
      </w:pPr>
      <w:r w:rsidRPr="00077B5E">
        <w:rPr>
          <w:rFonts w:cs="Times New Roman"/>
          <w:b/>
        </w:rPr>
        <w:t>Q.</w:t>
      </w:r>
      <w:r w:rsidRPr="00077B5E">
        <w:rPr>
          <w:rFonts w:cs="Times New Roman"/>
          <w:b/>
        </w:rPr>
        <w:tab/>
        <w:t>What are your concerns about Figure B-2 in the RCB Framework?</w:t>
      </w:r>
    </w:p>
    <w:p w14:paraId="45B05A6D" w14:textId="400BAC0A" w:rsidR="006C7EE1" w:rsidRDefault="006C7EE1">
      <w:pPr>
        <w:spacing w:line="480" w:lineRule="auto"/>
        <w:ind w:firstLine="720"/>
        <w:jc w:val="both"/>
        <w:rPr>
          <w:rFonts w:cs="Times New Roman"/>
        </w:rPr>
      </w:pPr>
      <w:r w:rsidRPr="00531116">
        <w:rPr>
          <w:rFonts w:cs="Times New Roman"/>
        </w:rPr>
        <w:t>A.</w:t>
      </w:r>
      <w:r w:rsidRPr="00531116">
        <w:rPr>
          <w:rFonts w:cs="Times New Roman"/>
        </w:rPr>
        <w:tab/>
      </w:r>
      <w:r w:rsidR="006C1C6B" w:rsidRPr="00337762">
        <w:rPr>
          <w:rFonts w:cs="Times New Roman"/>
        </w:rPr>
        <w:t xml:space="preserve">Figure B-2 is titled “Impacts of Solar on Effective Summer Peak Demand.” The Company offers the graph to support </w:t>
      </w:r>
      <w:r w:rsidR="00D6143C">
        <w:rPr>
          <w:rFonts w:cs="Times New Roman"/>
        </w:rPr>
        <w:t>its contention</w:t>
      </w:r>
      <w:r w:rsidR="006C1C6B" w:rsidRPr="00337762">
        <w:rPr>
          <w:rFonts w:cs="Times New Roman"/>
        </w:rPr>
        <w:t xml:space="preserve"> that very high penetrations of solar generation can effectively shift the summer peak to a ti</w:t>
      </w:r>
      <w:r w:rsidR="006C1C6B" w:rsidRPr="00570ED9">
        <w:rPr>
          <w:rFonts w:cs="Times New Roman"/>
        </w:rPr>
        <w:t>me when solar can no longer offer peak reductions. This graphic</w:t>
      </w:r>
      <w:r w:rsidR="00D6143C">
        <w:rPr>
          <w:rFonts w:cs="Times New Roman"/>
        </w:rPr>
        <w:t xml:space="preserve"> is also </w:t>
      </w:r>
      <w:r w:rsidR="00A86C70">
        <w:rPr>
          <w:rFonts w:cs="Times New Roman"/>
        </w:rPr>
        <w:t>disingenuous.</w:t>
      </w:r>
      <w:r w:rsidR="006C1C6B" w:rsidRPr="00570ED9">
        <w:rPr>
          <w:rFonts w:cs="Times New Roman"/>
        </w:rPr>
        <w:t xml:space="preserve"> </w:t>
      </w:r>
      <w:r w:rsidR="00A86C70">
        <w:rPr>
          <w:rFonts w:cs="Times New Roman"/>
        </w:rPr>
        <w:t>T</w:t>
      </w:r>
      <w:r w:rsidR="006C1C6B" w:rsidRPr="00570ED9">
        <w:rPr>
          <w:rFonts w:cs="Times New Roman"/>
        </w:rPr>
        <w:t>he Company fails to consider, as it should in a fair and balanced IRP, that every summer day the 10,000 MW of solar in the graph are operating, they are</w:t>
      </w:r>
      <w:r w:rsidR="006C1C6B" w:rsidRPr="00D6143C">
        <w:rPr>
          <w:rFonts w:cs="Times New Roman"/>
        </w:rPr>
        <w:t xml:space="preserve"> suppressing what otherwise would be a late afternoon hot summer peak. The Company fails to </w:t>
      </w:r>
      <w:r w:rsidR="00A86C70">
        <w:rPr>
          <w:rFonts w:cs="Times New Roman"/>
        </w:rPr>
        <w:t>pr</w:t>
      </w:r>
      <w:r w:rsidR="006C1C6B" w:rsidRPr="00D6143C">
        <w:rPr>
          <w:rFonts w:cs="Times New Roman"/>
        </w:rPr>
        <w:t>e</w:t>
      </w:r>
      <w:r w:rsidR="00A86C70">
        <w:rPr>
          <w:rFonts w:cs="Times New Roman"/>
        </w:rPr>
        <w:t>d</w:t>
      </w:r>
      <w:r w:rsidR="006C1C6B" w:rsidRPr="00D6143C">
        <w:rPr>
          <w:rFonts w:cs="Times New Roman"/>
        </w:rPr>
        <w:t>i</w:t>
      </w:r>
      <w:r w:rsidR="00A86C70">
        <w:rPr>
          <w:rFonts w:cs="Times New Roman"/>
        </w:rPr>
        <w:t>ct</w:t>
      </w:r>
      <w:r w:rsidR="006C1C6B" w:rsidRPr="00D6143C">
        <w:rPr>
          <w:rFonts w:cs="Times New Roman"/>
        </w:rPr>
        <w:t xml:space="preserve"> when it</w:t>
      </w:r>
      <w:r w:rsidR="00A86C70">
        <w:rPr>
          <w:rFonts w:cs="Times New Roman"/>
        </w:rPr>
        <w:t>s</w:t>
      </w:r>
      <w:r w:rsidR="006C1C6B" w:rsidRPr="00D6143C">
        <w:rPr>
          <w:rFonts w:cs="Times New Roman"/>
        </w:rPr>
        <w:t xml:space="preserve"> system will have 10,000 MW of solar generation. It fails to address how cost-effective storage could allow more solar generation to effectively attack early evening peaks, or </w:t>
      </w:r>
      <w:r w:rsidR="009A6D91">
        <w:rPr>
          <w:rFonts w:cs="Times New Roman"/>
        </w:rPr>
        <w:t xml:space="preserve">to quantify </w:t>
      </w:r>
      <w:r w:rsidR="006C1C6B" w:rsidRPr="00D6143C">
        <w:rPr>
          <w:rFonts w:cs="Times New Roman"/>
        </w:rPr>
        <w:t xml:space="preserve">the cost-savings of the peak reduction </w:t>
      </w:r>
      <w:r w:rsidR="00E12FEF">
        <w:rPr>
          <w:rFonts w:cs="Times New Roman"/>
        </w:rPr>
        <w:t>induced by solar generation</w:t>
      </w:r>
      <w:r w:rsidR="006C1C6B" w:rsidRPr="00D6143C">
        <w:rPr>
          <w:rFonts w:cs="Times New Roman"/>
        </w:rPr>
        <w:t>. The Company fails to explain that the much-lower early evening peak will happen at co</w:t>
      </w:r>
      <w:r w:rsidR="006C1C6B" w:rsidRPr="00A86C70">
        <w:rPr>
          <w:rFonts w:cs="Times New Roman"/>
        </w:rPr>
        <w:t>oler hours when gas generation perform</w:t>
      </w:r>
      <w:r w:rsidR="00A86C70">
        <w:rPr>
          <w:rFonts w:cs="Times New Roman"/>
        </w:rPr>
        <w:t>s</w:t>
      </w:r>
      <w:r w:rsidR="006C1C6B" w:rsidRPr="00A86C70">
        <w:rPr>
          <w:rFonts w:cs="Times New Roman"/>
        </w:rPr>
        <w:t xml:space="preserve"> at higher efficiency. It does not address strategies like pre-cooling with excess solar or the many technological demand-side options that will emerge between now and the time that </w:t>
      </w:r>
      <w:r w:rsidR="00282552">
        <w:rPr>
          <w:rFonts w:cs="Times New Roman"/>
        </w:rPr>
        <w:t>solar pen</w:t>
      </w:r>
      <w:r w:rsidR="00774B8F">
        <w:rPr>
          <w:rFonts w:cs="Times New Roman"/>
        </w:rPr>
        <w:t>e</w:t>
      </w:r>
      <w:r w:rsidR="00282552">
        <w:rPr>
          <w:rFonts w:cs="Times New Roman"/>
        </w:rPr>
        <w:t xml:space="preserve">tration is significant enough to cause </w:t>
      </w:r>
      <w:r w:rsidR="006C1C6B" w:rsidRPr="00A86C70">
        <w:rPr>
          <w:rFonts w:cs="Times New Roman"/>
        </w:rPr>
        <w:t xml:space="preserve">the Company’s peak </w:t>
      </w:r>
      <w:r w:rsidR="00282552">
        <w:rPr>
          <w:rFonts w:cs="Times New Roman"/>
        </w:rPr>
        <w:t>to</w:t>
      </w:r>
      <w:r w:rsidR="006C1C6B" w:rsidRPr="00A86C70">
        <w:rPr>
          <w:rFonts w:cs="Times New Roman"/>
        </w:rPr>
        <w:t xml:space="preserve"> shi</w:t>
      </w:r>
      <w:r w:rsidR="006C1C6B" w:rsidRPr="00FA390E">
        <w:rPr>
          <w:rFonts w:cs="Times New Roman"/>
        </w:rPr>
        <w:t>ft into the early even</w:t>
      </w:r>
      <w:r w:rsidR="00A86C70">
        <w:rPr>
          <w:rFonts w:cs="Times New Roman"/>
        </w:rPr>
        <w:t>ing</w:t>
      </w:r>
      <w:r w:rsidR="006C1C6B" w:rsidRPr="00A86C70">
        <w:rPr>
          <w:rFonts w:cs="Times New Roman"/>
        </w:rPr>
        <w:t>.</w:t>
      </w:r>
    </w:p>
    <w:p w14:paraId="1F67CC1E" w14:textId="77777777" w:rsidR="00A86C70" w:rsidRPr="00A86C70" w:rsidRDefault="00A86C70" w:rsidP="00C321C3">
      <w:pPr>
        <w:spacing w:line="480" w:lineRule="auto"/>
        <w:ind w:firstLine="720"/>
        <w:jc w:val="both"/>
        <w:rPr>
          <w:rFonts w:cs="Times New Roman"/>
        </w:rPr>
      </w:pPr>
    </w:p>
    <w:p w14:paraId="1989E2DD" w14:textId="77777777" w:rsidR="00475070" w:rsidRPr="00EE4563" w:rsidRDefault="00475070" w:rsidP="00C321C3">
      <w:pPr>
        <w:spacing w:line="480" w:lineRule="auto"/>
        <w:ind w:firstLine="720"/>
        <w:jc w:val="both"/>
        <w:rPr>
          <w:rFonts w:cs="Times New Roman"/>
          <w:b/>
        </w:rPr>
      </w:pPr>
      <w:r w:rsidRPr="00FA390E">
        <w:rPr>
          <w:rFonts w:cs="Times New Roman"/>
          <w:b/>
        </w:rPr>
        <w:t>Q.</w:t>
      </w:r>
      <w:r w:rsidRPr="00FA390E">
        <w:rPr>
          <w:rFonts w:cs="Times New Roman"/>
          <w:b/>
        </w:rPr>
        <w:tab/>
        <w:t>What should the Company do with the information in Appendix B of the RCB Framework?</w:t>
      </w:r>
    </w:p>
    <w:p w14:paraId="59D0F4E7" w14:textId="4C11B597" w:rsidR="00475070" w:rsidRDefault="00475070">
      <w:pPr>
        <w:spacing w:line="480" w:lineRule="auto"/>
        <w:ind w:firstLine="720"/>
        <w:jc w:val="both"/>
        <w:rPr>
          <w:rFonts w:cs="Times New Roman"/>
        </w:rPr>
      </w:pPr>
      <w:r w:rsidRPr="00CE43D3">
        <w:rPr>
          <w:rFonts w:cs="Times New Roman"/>
        </w:rPr>
        <w:lastRenderedPageBreak/>
        <w:t>A.</w:t>
      </w:r>
      <w:r w:rsidRPr="00CE43D3">
        <w:rPr>
          <w:rFonts w:cs="Times New Roman"/>
        </w:rPr>
        <w:tab/>
      </w:r>
      <w:r w:rsidR="00A86C70">
        <w:rPr>
          <w:rFonts w:cs="Times New Roman"/>
        </w:rPr>
        <w:t xml:space="preserve">To be useful, </w:t>
      </w:r>
      <w:r w:rsidRPr="00A86C70">
        <w:rPr>
          <w:rFonts w:cs="Times New Roman"/>
        </w:rPr>
        <w:t xml:space="preserve">Appendix B </w:t>
      </w:r>
      <w:r w:rsidR="00A86C70">
        <w:rPr>
          <w:rFonts w:cs="Times New Roman"/>
        </w:rPr>
        <w:t xml:space="preserve">needs </w:t>
      </w:r>
      <w:r w:rsidRPr="00A86C70">
        <w:rPr>
          <w:rFonts w:cs="Times New Roman"/>
        </w:rPr>
        <w:t>actual numbers and measured data. It should be eliminated from the RCB Framework and any costs that the Company bases on the Appendix B graphs should be eliminated. Finally, the extent to which the Appendix B graphs support the data and outputs of the ICE and CWFT factors, those data sets should be completely revised in a transparent manner.</w:t>
      </w:r>
    </w:p>
    <w:p w14:paraId="3C075DA8" w14:textId="77777777" w:rsidR="00A86C70" w:rsidRPr="00A86C70" w:rsidRDefault="00A86C70" w:rsidP="00C321C3">
      <w:pPr>
        <w:spacing w:line="480" w:lineRule="auto"/>
        <w:ind w:firstLine="720"/>
        <w:jc w:val="both"/>
        <w:rPr>
          <w:rFonts w:cs="Times New Roman"/>
        </w:rPr>
      </w:pPr>
    </w:p>
    <w:p w14:paraId="6900EFFF" w14:textId="14A09A7F" w:rsidR="00A86C70" w:rsidRDefault="00A86C70" w:rsidP="00C321C3">
      <w:pPr>
        <w:spacing w:line="480" w:lineRule="auto"/>
        <w:jc w:val="center"/>
        <w:rPr>
          <w:rFonts w:cs="Times New Roman"/>
          <w:b/>
        </w:rPr>
      </w:pPr>
    </w:p>
    <w:p w14:paraId="405019BC" w14:textId="6500C135" w:rsidR="00F43FEB" w:rsidRPr="00A86C70" w:rsidRDefault="00107906" w:rsidP="00A86C70">
      <w:pPr>
        <w:spacing w:line="480" w:lineRule="auto"/>
        <w:jc w:val="center"/>
        <w:rPr>
          <w:rFonts w:cs="Times New Roman"/>
          <w:b/>
        </w:rPr>
      </w:pPr>
      <w:r w:rsidRPr="00A86C70">
        <w:rPr>
          <w:rFonts w:cs="Times New Roman"/>
          <w:b/>
          <w:u w:val="single"/>
        </w:rPr>
        <w:t>RECOMMENDATIONS</w:t>
      </w:r>
    </w:p>
    <w:p w14:paraId="71CEB568" w14:textId="61FF80BC" w:rsidR="00AE6F92" w:rsidRDefault="00AE6F92" w:rsidP="00C321C3">
      <w:pPr>
        <w:spacing w:line="480" w:lineRule="auto"/>
        <w:ind w:firstLine="720"/>
        <w:jc w:val="both"/>
        <w:rPr>
          <w:rFonts w:cs="Times New Roman"/>
          <w:b/>
        </w:rPr>
      </w:pPr>
      <w:r>
        <w:rPr>
          <w:rFonts w:cs="Times New Roman"/>
          <w:b/>
        </w:rPr>
        <w:t>Q.</w:t>
      </w:r>
      <w:r>
        <w:rPr>
          <w:rFonts w:cs="Times New Roman"/>
          <w:b/>
        </w:rPr>
        <w:tab/>
        <w:t xml:space="preserve">What </w:t>
      </w:r>
      <w:r w:rsidR="00726675">
        <w:rPr>
          <w:rFonts w:cs="Times New Roman"/>
          <w:b/>
        </w:rPr>
        <w:t xml:space="preserve">are your </w:t>
      </w:r>
      <w:r>
        <w:rPr>
          <w:rFonts w:cs="Times New Roman"/>
          <w:b/>
        </w:rPr>
        <w:t>recommendation</w:t>
      </w:r>
      <w:r w:rsidR="00726675">
        <w:rPr>
          <w:rFonts w:cs="Times New Roman"/>
          <w:b/>
        </w:rPr>
        <w:t xml:space="preserve">s regarding </w:t>
      </w:r>
      <w:r>
        <w:rPr>
          <w:rFonts w:cs="Times New Roman"/>
          <w:b/>
        </w:rPr>
        <w:t>the Company’s PURPA avoided cost calculations?</w:t>
      </w:r>
    </w:p>
    <w:p w14:paraId="04A821C4" w14:textId="396442DE" w:rsidR="00AE6F92" w:rsidRDefault="00AE6F92" w:rsidP="00C321C3">
      <w:pPr>
        <w:spacing w:line="480" w:lineRule="auto"/>
        <w:ind w:firstLine="720"/>
        <w:jc w:val="both"/>
        <w:rPr>
          <w:rFonts w:cs="Times New Roman"/>
        </w:rPr>
      </w:pPr>
      <w:r>
        <w:rPr>
          <w:rFonts w:cs="Times New Roman"/>
        </w:rPr>
        <w:t>A.</w:t>
      </w:r>
      <w:r w:rsidR="00726675">
        <w:rPr>
          <w:rFonts w:cs="Times New Roman"/>
        </w:rPr>
        <w:t xml:space="preserve"> </w:t>
      </w:r>
      <w:r w:rsidR="00CC22E1">
        <w:rPr>
          <w:rFonts w:cs="Times New Roman"/>
        </w:rPr>
        <w:tab/>
      </w:r>
      <w:r w:rsidR="00726675">
        <w:rPr>
          <w:rFonts w:cs="Times New Roman"/>
        </w:rPr>
        <w:t xml:space="preserve"> (Dr. Cox)</w:t>
      </w:r>
      <w:r w:rsidR="00CC22E1">
        <w:rPr>
          <w:rFonts w:cs="Times New Roman"/>
        </w:rPr>
        <w:t xml:space="preserve"> </w:t>
      </w:r>
      <w:r w:rsidR="005D4DF0">
        <w:rPr>
          <w:rFonts w:cs="Times New Roman"/>
        </w:rPr>
        <w:t>To correctly value solar generation, the Company should utilize a</w:t>
      </w:r>
      <w:r w:rsidR="00107915">
        <w:rPr>
          <w:rFonts w:cs="Times New Roman"/>
        </w:rPr>
        <w:t>n</w:t>
      </w:r>
      <w:r w:rsidR="005D4DF0">
        <w:rPr>
          <w:rFonts w:cs="Times New Roman"/>
        </w:rPr>
        <w:t xml:space="preserve"> avoided cost calculation based on the Company’s marginal costs, rather than its annual average avoided cost.</w:t>
      </w:r>
    </w:p>
    <w:p w14:paraId="0A8F4D94" w14:textId="77777777" w:rsidR="00AE6F92" w:rsidRPr="002017C2" w:rsidRDefault="00AE6F92" w:rsidP="00C321C3">
      <w:pPr>
        <w:spacing w:line="480" w:lineRule="auto"/>
        <w:ind w:firstLine="720"/>
        <w:jc w:val="both"/>
        <w:rPr>
          <w:rFonts w:cs="Times New Roman"/>
        </w:rPr>
      </w:pPr>
    </w:p>
    <w:p w14:paraId="5BF816A4" w14:textId="77777777" w:rsidR="00475070" w:rsidRPr="00A86C70" w:rsidRDefault="00475070" w:rsidP="00C321C3">
      <w:pPr>
        <w:spacing w:line="480" w:lineRule="auto"/>
        <w:ind w:firstLine="720"/>
        <w:jc w:val="both"/>
        <w:rPr>
          <w:rFonts w:cs="Times New Roman"/>
          <w:b/>
        </w:rPr>
      </w:pPr>
      <w:r w:rsidRPr="00A86C70">
        <w:rPr>
          <w:rFonts w:cs="Times New Roman"/>
          <w:b/>
        </w:rPr>
        <w:t>Q.</w:t>
      </w:r>
      <w:r w:rsidRPr="00A86C70">
        <w:rPr>
          <w:rFonts w:cs="Times New Roman"/>
          <w:b/>
        </w:rPr>
        <w:tab/>
        <w:t>What are your recommendations regarding the RCB Framework?</w:t>
      </w:r>
    </w:p>
    <w:p w14:paraId="57896725" w14:textId="7C421BBE" w:rsidR="00475070" w:rsidRPr="00A86C70" w:rsidRDefault="00475070" w:rsidP="00C321C3">
      <w:pPr>
        <w:spacing w:line="480" w:lineRule="auto"/>
        <w:ind w:firstLine="720"/>
        <w:jc w:val="both"/>
        <w:rPr>
          <w:rFonts w:cs="Times New Roman"/>
        </w:rPr>
      </w:pPr>
      <w:r w:rsidRPr="00A86C70">
        <w:rPr>
          <w:rFonts w:cs="Times New Roman"/>
        </w:rPr>
        <w:t>A.</w:t>
      </w:r>
      <w:r w:rsidRPr="00A86C70">
        <w:rPr>
          <w:rFonts w:cs="Times New Roman"/>
        </w:rPr>
        <w:tab/>
      </w:r>
      <w:r w:rsidR="00726675">
        <w:rPr>
          <w:rFonts w:cs="Times New Roman"/>
        </w:rPr>
        <w:t xml:space="preserve">(Mr. </w:t>
      </w:r>
      <w:r w:rsidR="00A21216">
        <w:rPr>
          <w:rFonts w:cs="Times New Roman"/>
        </w:rPr>
        <w:t>Rábago</w:t>
      </w:r>
      <w:r w:rsidR="00726675">
        <w:rPr>
          <w:rFonts w:cs="Times New Roman"/>
        </w:rPr>
        <w:t xml:space="preserve">) </w:t>
      </w:r>
      <w:r w:rsidR="00A86C70">
        <w:rPr>
          <w:rFonts w:cs="Times New Roman"/>
        </w:rPr>
        <w:t xml:space="preserve">To improve </w:t>
      </w:r>
      <w:r w:rsidRPr="00A86C70">
        <w:rPr>
          <w:rFonts w:cs="Times New Roman"/>
        </w:rPr>
        <w:t>the RCB Framework</w:t>
      </w:r>
      <w:r w:rsidR="00A86C70">
        <w:rPr>
          <w:rFonts w:cs="Times New Roman"/>
        </w:rPr>
        <w:t>, I recommend that</w:t>
      </w:r>
      <w:r w:rsidRPr="00A86C70">
        <w:rPr>
          <w:rFonts w:cs="Times New Roman"/>
        </w:rPr>
        <w:t>:</w:t>
      </w:r>
    </w:p>
    <w:p w14:paraId="4D46E0EA" w14:textId="77777777" w:rsidR="00475070" w:rsidRPr="00CE43D3" w:rsidRDefault="00475070" w:rsidP="00C321C3">
      <w:pPr>
        <w:pStyle w:val="ListParagraph"/>
        <w:numPr>
          <w:ilvl w:val="0"/>
          <w:numId w:val="5"/>
        </w:numPr>
        <w:spacing w:line="480" w:lineRule="auto"/>
        <w:jc w:val="both"/>
        <w:rPr>
          <w:rFonts w:cs="Times New Roman"/>
        </w:rPr>
      </w:pPr>
      <w:r w:rsidRPr="00FA390E">
        <w:rPr>
          <w:rFonts w:cs="Times New Roman"/>
        </w:rPr>
        <w:t>The Company should make every aspect of the RCB Framework analysis transparent and public, including the methods under which the data and c</w:t>
      </w:r>
      <w:r w:rsidRPr="00EE4563">
        <w:rPr>
          <w:rFonts w:cs="Times New Roman"/>
        </w:rPr>
        <w:t>alculations are translated into assumptions and calculations leading to IRP procurement amounts and rates for payment, compensation, and credit for DSG.</w:t>
      </w:r>
    </w:p>
    <w:p w14:paraId="332F4F1E" w14:textId="77777777" w:rsidR="00475070" w:rsidRPr="00A81139" w:rsidRDefault="00475070" w:rsidP="00C321C3">
      <w:pPr>
        <w:pStyle w:val="ListParagraph"/>
        <w:numPr>
          <w:ilvl w:val="0"/>
          <w:numId w:val="5"/>
        </w:numPr>
        <w:spacing w:line="480" w:lineRule="auto"/>
        <w:jc w:val="both"/>
        <w:rPr>
          <w:rFonts w:cs="Times New Roman"/>
        </w:rPr>
      </w:pPr>
      <w:r w:rsidRPr="00CE43D3">
        <w:rPr>
          <w:rFonts w:cs="Times New Roman"/>
        </w:rPr>
        <w:t>The Company should provide and annually update the data and calculations to support its ICE and CWFT fa</w:t>
      </w:r>
      <w:r w:rsidRPr="00A81139">
        <w:rPr>
          <w:rFonts w:cs="Times New Roman"/>
        </w:rPr>
        <w:t>ctors.</w:t>
      </w:r>
    </w:p>
    <w:p w14:paraId="38FB1122" w14:textId="77777777" w:rsidR="00475070" w:rsidRPr="00CD3D90" w:rsidRDefault="00475070" w:rsidP="00C321C3">
      <w:pPr>
        <w:pStyle w:val="ListParagraph"/>
        <w:numPr>
          <w:ilvl w:val="0"/>
          <w:numId w:val="5"/>
        </w:numPr>
        <w:spacing w:line="480" w:lineRule="auto"/>
        <w:jc w:val="both"/>
        <w:rPr>
          <w:rFonts w:cs="Times New Roman"/>
        </w:rPr>
      </w:pPr>
      <w:r w:rsidRPr="00CD3D90">
        <w:rPr>
          <w:rFonts w:cs="Times New Roman"/>
        </w:rPr>
        <w:lastRenderedPageBreak/>
        <w:t>The Company should adopt a schedule of annually updating and publishing RCB Framework analyses, including spreadsheets with data cells unlocked for use by market participants and the public.</w:t>
      </w:r>
    </w:p>
    <w:p w14:paraId="12CD1A06" w14:textId="45B7A10B" w:rsidR="00475070" w:rsidRPr="00A86C70" w:rsidRDefault="00475070" w:rsidP="00C321C3">
      <w:pPr>
        <w:pStyle w:val="ListParagraph"/>
        <w:numPr>
          <w:ilvl w:val="0"/>
          <w:numId w:val="5"/>
        </w:numPr>
        <w:spacing w:line="480" w:lineRule="auto"/>
        <w:jc w:val="both"/>
        <w:rPr>
          <w:rFonts w:cs="Times New Roman"/>
        </w:rPr>
      </w:pPr>
      <w:r w:rsidRPr="00680A97">
        <w:rPr>
          <w:rFonts w:cs="Times New Roman"/>
        </w:rPr>
        <w:t xml:space="preserve">The Company should develop estimates for so-called externality values relating to environmental </w:t>
      </w:r>
      <w:r w:rsidR="00A86C70">
        <w:rPr>
          <w:rFonts w:cs="Times New Roman"/>
        </w:rPr>
        <w:t>compliance costs</w:t>
      </w:r>
      <w:r w:rsidRPr="00A86C70">
        <w:rPr>
          <w:rFonts w:cs="Times New Roman"/>
        </w:rPr>
        <w:t>. Studying and reporting these values would inform the Commission’s evaluation of whether the IRP and the Company’s rates are just and reasonable</w:t>
      </w:r>
      <w:r w:rsidR="00A86C70">
        <w:rPr>
          <w:rFonts w:cs="Times New Roman"/>
        </w:rPr>
        <w:t>.</w:t>
      </w:r>
    </w:p>
    <w:p w14:paraId="616C1565" w14:textId="77777777" w:rsidR="00475070" w:rsidRPr="00CE43D3" w:rsidRDefault="00475070" w:rsidP="00C321C3">
      <w:pPr>
        <w:pStyle w:val="ListParagraph"/>
        <w:numPr>
          <w:ilvl w:val="0"/>
          <w:numId w:val="5"/>
        </w:numPr>
        <w:spacing w:line="480" w:lineRule="auto"/>
        <w:jc w:val="both"/>
        <w:rPr>
          <w:rFonts w:cs="Times New Roman"/>
        </w:rPr>
      </w:pPr>
      <w:r w:rsidRPr="00A86C70">
        <w:rPr>
          <w:rFonts w:cs="Times New Roman"/>
        </w:rPr>
        <w:t>The Company should produce and include in the RCB Framework reasonable estimates of the costs of carbon emissions compliance regulation. These estimates shoul</w:t>
      </w:r>
      <w:r w:rsidRPr="00FA390E">
        <w:rPr>
          <w:rFonts w:cs="Times New Roman"/>
        </w:rPr>
        <w:t xml:space="preserve">d be exactly equal to the values used by the Company and </w:t>
      </w:r>
      <w:r w:rsidRPr="00EE4563">
        <w:rPr>
          <w:rFonts w:cs="Times New Roman"/>
        </w:rPr>
        <w:t>Southern Company in its internal planning and communications with shareholders, if any.</w:t>
      </w:r>
    </w:p>
    <w:p w14:paraId="0A7DACE5" w14:textId="77777777" w:rsidR="00475070" w:rsidRPr="00CD3D90" w:rsidRDefault="00475070" w:rsidP="00C321C3">
      <w:pPr>
        <w:pStyle w:val="ListParagraph"/>
        <w:numPr>
          <w:ilvl w:val="0"/>
          <w:numId w:val="5"/>
        </w:numPr>
        <w:spacing w:line="480" w:lineRule="auto"/>
        <w:jc w:val="both"/>
        <w:rPr>
          <w:rFonts w:cs="Times New Roman"/>
        </w:rPr>
      </w:pPr>
      <w:r w:rsidRPr="00CE43D3">
        <w:rPr>
          <w:rFonts w:cs="Times New Roman"/>
        </w:rPr>
        <w:t>The Company should develop estimate values for fuel hedging benefits, deferred distribution investment benefits, ancillary services costs (especially for DS</w:t>
      </w:r>
      <w:r w:rsidRPr="00A81139">
        <w:rPr>
          <w:rFonts w:cs="Times New Roman"/>
        </w:rPr>
        <w:t>G with enabl</w:t>
      </w:r>
      <w:r w:rsidRPr="00CD3D90">
        <w:rPr>
          <w:rFonts w:cs="Times New Roman"/>
        </w:rPr>
        <w:t>ed smart inverters), and the potential benefits of islanded operation of DSG.</w:t>
      </w:r>
    </w:p>
    <w:p w14:paraId="125E8192" w14:textId="64E5B9E0" w:rsidR="00475070" w:rsidRPr="00680A97" w:rsidRDefault="00475070" w:rsidP="00C321C3">
      <w:pPr>
        <w:pStyle w:val="ListParagraph"/>
        <w:numPr>
          <w:ilvl w:val="0"/>
          <w:numId w:val="5"/>
        </w:numPr>
        <w:spacing w:line="480" w:lineRule="auto"/>
        <w:jc w:val="both"/>
        <w:rPr>
          <w:rFonts w:cs="Times New Roman"/>
        </w:rPr>
      </w:pPr>
      <w:r w:rsidRPr="00680A97">
        <w:rPr>
          <w:rFonts w:cs="Times New Roman"/>
        </w:rPr>
        <w:t xml:space="preserve">The Company should make other changes in its RCB Framework as discussed in the testimony </w:t>
      </w:r>
      <w:r w:rsidR="00AC6E3C">
        <w:rPr>
          <w:rFonts w:cs="Times New Roman"/>
        </w:rPr>
        <w:t>above</w:t>
      </w:r>
      <w:bookmarkStart w:id="0" w:name="_GoBack"/>
      <w:bookmarkEnd w:id="0"/>
      <w:r w:rsidRPr="00680A97">
        <w:rPr>
          <w:rFonts w:cs="Times New Roman"/>
        </w:rPr>
        <w:t xml:space="preserve">, including: eliminate the generation remix component, assign a value of zero to the Support Capacity component until real data has been gathered from actual operating DSG installations, </w:t>
      </w:r>
    </w:p>
    <w:p w14:paraId="4E9D703E" w14:textId="77777777" w:rsidR="00475070" w:rsidRPr="00C11E0D" w:rsidRDefault="00475070" w:rsidP="00C321C3">
      <w:pPr>
        <w:pStyle w:val="ListParagraph"/>
        <w:numPr>
          <w:ilvl w:val="0"/>
          <w:numId w:val="5"/>
        </w:numPr>
        <w:spacing w:line="480" w:lineRule="auto"/>
        <w:jc w:val="both"/>
        <w:rPr>
          <w:rFonts w:cs="Times New Roman"/>
        </w:rPr>
      </w:pPr>
      <w:r w:rsidRPr="00C11E0D">
        <w:rPr>
          <w:rFonts w:cs="Times New Roman"/>
        </w:rPr>
        <w:t>The Company should develop a solar+storage component for inclusion in the RCB Framework.</w:t>
      </w:r>
    </w:p>
    <w:p w14:paraId="08E7C8D4" w14:textId="77777777" w:rsidR="00475070" w:rsidRPr="002D2A5E" w:rsidRDefault="00475070" w:rsidP="00C321C3">
      <w:pPr>
        <w:pStyle w:val="ListParagraph"/>
        <w:numPr>
          <w:ilvl w:val="0"/>
          <w:numId w:val="5"/>
        </w:numPr>
        <w:spacing w:line="480" w:lineRule="auto"/>
        <w:jc w:val="both"/>
        <w:rPr>
          <w:rFonts w:cs="Times New Roman"/>
        </w:rPr>
      </w:pPr>
      <w:r w:rsidRPr="00577274">
        <w:rPr>
          <w:rFonts w:cs="Times New Roman"/>
        </w:rPr>
        <w:t>The Company should evaluate t</w:t>
      </w:r>
      <w:r w:rsidRPr="00FF56F4">
        <w:rPr>
          <w:rFonts w:cs="Times New Roman"/>
        </w:rPr>
        <w:t>he benefits of DSG in reducing the need for and magnitude of distribution investments through reduced wear and tear, primar</w:t>
      </w:r>
      <w:r w:rsidRPr="002D2A5E">
        <w:rPr>
          <w:rFonts w:cs="Times New Roman"/>
        </w:rPr>
        <w:t>ily, and translate those values into a value in the RCB Framework.</w:t>
      </w:r>
    </w:p>
    <w:p w14:paraId="3F101960" w14:textId="77777777" w:rsidR="00475070" w:rsidRPr="00C321C3" w:rsidRDefault="00475070" w:rsidP="00C321C3">
      <w:pPr>
        <w:pStyle w:val="ListParagraph"/>
        <w:numPr>
          <w:ilvl w:val="0"/>
          <w:numId w:val="5"/>
        </w:numPr>
        <w:spacing w:line="480" w:lineRule="auto"/>
        <w:jc w:val="both"/>
        <w:rPr>
          <w:rFonts w:cs="Times New Roman"/>
        </w:rPr>
      </w:pPr>
      <w:r w:rsidRPr="000A47CF">
        <w:rPr>
          <w:rFonts w:cs="Times New Roman"/>
        </w:rPr>
        <w:lastRenderedPageBreak/>
        <w:t>The Company should shelve any consideration of generation remix co</w:t>
      </w:r>
      <w:r w:rsidRPr="00393B1F">
        <w:rPr>
          <w:rFonts w:cs="Times New Roman"/>
        </w:rPr>
        <w:t>sts until it ha</w:t>
      </w:r>
      <w:r w:rsidRPr="00C321C3">
        <w:rPr>
          <w:rFonts w:cs="Times New Roman"/>
        </w:rPr>
        <w:t>s thoroughly and transparently evaluated the entire issue.</w:t>
      </w:r>
    </w:p>
    <w:p w14:paraId="67AA3FBB" w14:textId="77777777" w:rsidR="00475070" w:rsidRDefault="00475070" w:rsidP="00C321C3">
      <w:pPr>
        <w:pStyle w:val="ListParagraph"/>
        <w:numPr>
          <w:ilvl w:val="0"/>
          <w:numId w:val="5"/>
        </w:numPr>
        <w:spacing w:line="480" w:lineRule="auto"/>
        <w:jc w:val="both"/>
        <w:rPr>
          <w:rFonts w:cs="Times New Roman"/>
        </w:rPr>
      </w:pPr>
      <w:r w:rsidRPr="00C321C3">
        <w:rPr>
          <w:rFonts w:cs="Times New Roman"/>
        </w:rPr>
        <w:t>The Company should shelve the proposed Support Capacity charge against DSG in its RCB Framework.</w:t>
      </w:r>
    </w:p>
    <w:p w14:paraId="45223409" w14:textId="7053B16E" w:rsidR="00282552" w:rsidRDefault="00282552" w:rsidP="00282552">
      <w:pPr>
        <w:pStyle w:val="ListParagraph"/>
        <w:numPr>
          <w:ilvl w:val="0"/>
          <w:numId w:val="5"/>
        </w:numPr>
        <w:spacing w:line="480" w:lineRule="auto"/>
        <w:jc w:val="both"/>
        <w:rPr>
          <w:rFonts w:cs="Times New Roman"/>
        </w:rPr>
      </w:pPr>
      <w:r>
        <w:rPr>
          <w:rFonts w:cs="Times New Roman"/>
        </w:rPr>
        <w:t xml:space="preserve">The Company should not treat thermal plant </w:t>
      </w:r>
      <w:r w:rsidR="00D9271D">
        <w:rPr>
          <w:rFonts w:cs="Times New Roman"/>
        </w:rPr>
        <w:t>Bottom Out</w:t>
      </w:r>
      <w:r>
        <w:rPr>
          <w:rFonts w:cs="Times New Roman"/>
        </w:rPr>
        <w:t xml:space="preserve"> costs as a cost of renewable energy generation.</w:t>
      </w:r>
    </w:p>
    <w:p w14:paraId="4C330EDE" w14:textId="77777777" w:rsidR="00282552" w:rsidRDefault="00282552" w:rsidP="00282552">
      <w:pPr>
        <w:pStyle w:val="ListParagraph"/>
        <w:numPr>
          <w:ilvl w:val="0"/>
          <w:numId w:val="5"/>
        </w:numPr>
        <w:spacing w:line="480" w:lineRule="auto"/>
        <w:jc w:val="both"/>
        <w:rPr>
          <w:rFonts w:cs="Times New Roman"/>
        </w:rPr>
      </w:pPr>
      <w:r>
        <w:rPr>
          <w:rFonts w:cs="Times New Roman"/>
        </w:rPr>
        <w:t>The Company should thoroughly evaluated the grid security benefits of DSG, including benefits that could accrue when that DSG is operating in parallel with or in an islanded mode from the grid.</w:t>
      </w:r>
    </w:p>
    <w:p w14:paraId="5DCE2D11" w14:textId="77777777" w:rsidR="00282552" w:rsidRPr="00077B5E" w:rsidRDefault="00282552" w:rsidP="00282552">
      <w:pPr>
        <w:pStyle w:val="ListParagraph"/>
        <w:numPr>
          <w:ilvl w:val="0"/>
          <w:numId w:val="5"/>
        </w:numPr>
        <w:spacing w:line="480" w:lineRule="auto"/>
        <w:jc w:val="both"/>
        <w:rPr>
          <w:rFonts w:cs="Times New Roman"/>
        </w:rPr>
      </w:pPr>
      <w:r>
        <w:rPr>
          <w:rFonts w:cs="Times New Roman"/>
        </w:rPr>
        <w:t>The Company should reflect in the RCB Framework the full value it realizes from taking RECs from solar generators.</w:t>
      </w:r>
    </w:p>
    <w:p w14:paraId="095BCA32" w14:textId="4B9543D3" w:rsidR="00475070" w:rsidRDefault="00475070">
      <w:pPr>
        <w:pStyle w:val="ListParagraph"/>
        <w:numPr>
          <w:ilvl w:val="0"/>
          <w:numId w:val="5"/>
        </w:numPr>
        <w:spacing w:line="480" w:lineRule="auto"/>
        <w:jc w:val="both"/>
        <w:rPr>
          <w:rFonts w:cs="Times New Roman"/>
        </w:rPr>
      </w:pPr>
      <w:r w:rsidRPr="00C321C3">
        <w:rPr>
          <w:rFonts w:cs="Times New Roman"/>
        </w:rPr>
        <w:t>Appendix B of the RCB Framework should be eliminated and any costs that the Company bases on the Appendix B graphs should be eliminated and reworked.</w:t>
      </w:r>
    </w:p>
    <w:p w14:paraId="3857C693" w14:textId="77777777" w:rsidR="00A86C70" w:rsidRPr="00A86C70" w:rsidRDefault="00A86C70" w:rsidP="00C321C3">
      <w:pPr>
        <w:pStyle w:val="ListParagraph"/>
        <w:spacing w:line="480" w:lineRule="auto"/>
        <w:ind w:left="1440"/>
        <w:jc w:val="both"/>
        <w:rPr>
          <w:rFonts w:cs="Times New Roman"/>
        </w:rPr>
      </w:pPr>
    </w:p>
    <w:p w14:paraId="21688ACD" w14:textId="77777777" w:rsidR="00475070" w:rsidRPr="00FA390E" w:rsidRDefault="00475070" w:rsidP="00C321C3">
      <w:pPr>
        <w:spacing w:line="480" w:lineRule="auto"/>
        <w:ind w:firstLine="720"/>
        <w:jc w:val="both"/>
        <w:rPr>
          <w:rFonts w:cs="Times New Roman"/>
          <w:b/>
        </w:rPr>
      </w:pPr>
      <w:r w:rsidRPr="00A86C70">
        <w:rPr>
          <w:rFonts w:cs="Times New Roman"/>
          <w:b/>
        </w:rPr>
        <w:t>Q.</w:t>
      </w:r>
      <w:r w:rsidRPr="00A86C70">
        <w:rPr>
          <w:rFonts w:cs="Times New Roman"/>
          <w:b/>
        </w:rPr>
        <w:tab/>
        <w:t>Does this conclude your testimony?</w:t>
      </w:r>
    </w:p>
    <w:p w14:paraId="42A19B83" w14:textId="77777777" w:rsidR="00475070" w:rsidRPr="00CE43D3" w:rsidRDefault="00475070" w:rsidP="00C321C3">
      <w:pPr>
        <w:spacing w:line="480" w:lineRule="auto"/>
        <w:ind w:firstLine="720"/>
        <w:jc w:val="both"/>
        <w:rPr>
          <w:rFonts w:cs="Times New Roman"/>
        </w:rPr>
      </w:pPr>
      <w:r w:rsidRPr="00CE43D3">
        <w:rPr>
          <w:rFonts w:cs="Times New Roman"/>
        </w:rPr>
        <w:t>A.</w:t>
      </w:r>
      <w:r w:rsidRPr="00CE43D3">
        <w:rPr>
          <w:rFonts w:cs="Times New Roman"/>
        </w:rPr>
        <w:tab/>
        <w:t>Yes.</w:t>
      </w:r>
    </w:p>
    <w:p w14:paraId="0B8F45E1" w14:textId="77777777" w:rsidR="001D6E8B" w:rsidRPr="00CD3D90" w:rsidRDefault="001D6E8B" w:rsidP="00C321C3">
      <w:pPr>
        <w:spacing w:line="480" w:lineRule="auto"/>
        <w:ind w:left="720"/>
        <w:jc w:val="both"/>
        <w:rPr>
          <w:rFonts w:cs="Times New Roman"/>
        </w:rPr>
      </w:pPr>
    </w:p>
    <w:sectPr w:rsidR="001D6E8B" w:rsidRPr="00CD3D90" w:rsidSect="00F15248">
      <w:pgSz w:w="12240" w:h="15840"/>
      <w:pgMar w:top="1440" w:right="1440" w:bottom="1440" w:left="1440" w:header="720" w:footer="720" w:gutter="0"/>
      <w:lnNumType w:countBy="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94E382" w16cid:durableId="206B894A"/>
  <w16cid:commentId w16cid:paraId="59C1E716" w16cid:durableId="206B894B"/>
  <w16cid:commentId w16cid:paraId="3F3A1A9E" w16cid:durableId="2068A5E1"/>
  <w16cid:commentId w16cid:paraId="6DB4B8DA" w16cid:durableId="2069400E"/>
  <w16cid:commentId w16cid:paraId="42F6FF93" w16cid:durableId="2068ADA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DC880" w14:textId="77777777" w:rsidR="001B046B" w:rsidRDefault="001B046B" w:rsidP="0006605D">
      <w:r>
        <w:separator/>
      </w:r>
    </w:p>
  </w:endnote>
  <w:endnote w:type="continuationSeparator" w:id="0">
    <w:p w14:paraId="1667E966" w14:textId="77777777" w:rsidR="001B046B" w:rsidRDefault="001B046B" w:rsidP="00066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auto"/>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3750251"/>
      <w:docPartObj>
        <w:docPartGallery w:val="Page Numbers (Bottom of Page)"/>
        <w:docPartUnique/>
      </w:docPartObj>
    </w:sdtPr>
    <w:sdtEndPr>
      <w:rPr>
        <w:noProof/>
      </w:rPr>
    </w:sdtEndPr>
    <w:sdtContent>
      <w:p w14:paraId="41A0893F" w14:textId="0237DDB9" w:rsidR="001B046B" w:rsidRDefault="001B046B">
        <w:pPr>
          <w:pStyle w:val="Footer"/>
          <w:jc w:val="center"/>
        </w:pPr>
        <w:r>
          <w:fldChar w:fldCharType="begin"/>
        </w:r>
        <w:r>
          <w:instrText xml:space="preserve"> PAGE   \* MERGEFORMAT </w:instrText>
        </w:r>
        <w:r>
          <w:fldChar w:fldCharType="separate"/>
        </w:r>
        <w:r w:rsidR="00AC6E3C">
          <w:rPr>
            <w:noProof/>
          </w:rPr>
          <w:t>51</w:t>
        </w:r>
        <w:r>
          <w:rPr>
            <w:noProof/>
          </w:rPr>
          <w:fldChar w:fldCharType="end"/>
        </w:r>
      </w:p>
    </w:sdtContent>
  </w:sdt>
  <w:p w14:paraId="22A605DB" w14:textId="0902BD13" w:rsidR="001B046B" w:rsidRDefault="001B04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310F6" w14:textId="77777777" w:rsidR="001B046B" w:rsidRDefault="001B046B" w:rsidP="0006605D">
      <w:r>
        <w:separator/>
      </w:r>
    </w:p>
  </w:footnote>
  <w:footnote w:type="continuationSeparator" w:id="0">
    <w:p w14:paraId="381A8EC2" w14:textId="77777777" w:rsidR="001B046B" w:rsidRDefault="001B046B" w:rsidP="0006605D">
      <w:r>
        <w:continuationSeparator/>
      </w:r>
    </w:p>
  </w:footnote>
  <w:footnote w:id="1">
    <w:p w14:paraId="43C1C846" w14:textId="65663CE2" w:rsidR="001B046B" w:rsidRDefault="001B046B" w:rsidP="00A3783B">
      <w:pPr>
        <w:pStyle w:val="FootnoteText"/>
        <w:jc w:val="both"/>
      </w:pPr>
      <w:r>
        <w:rPr>
          <w:rStyle w:val="FootnoteReference"/>
        </w:rPr>
        <w:footnoteRef/>
      </w:r>
      <w:r>
        <w:t xml:space="preserve"> “Testimony of William M. Cox, Ph.D. on behalf of Georgia Interfaith Power and Light and Southface Energy Institute, Inc.,” </w:t>
      </w:r>
      <w:r w:rsidRPr="00B96F74">
        <w:rPr>
          <w:rFonts w:eastAsia="Times New Roman"/>
          <w:i/>
        </w:rPr>
        <w:t>In Re: Georgia Power Company’s 2016 Integrated Resource Plan and Application for Decertification of</w:t>
      </w:r>
      <w:r w:rsidRPr="00B96F74">
        <w:rPr>
          <w:rFonts w:eastAsia="Times New Roman"/>
          <w:b/>
          <w:i/>
        </w:rPr>
        <w:t xml:space="preserve"> </w:t>
      </w:r>
      <w:r w:rsidRPr="00B96F74">
        <w:rPr>
          <w:i/>
        </w:rPr>
        <w:t>Plant</w:t>
      </w:r>
      <w:r>
        <w:rPr>
          <w:i/>
        </w:rPr>
        <w:t xml:space="preserve"> </w:t>
      </w:r>
      <w:r w:rsidRPr="00B96F74">
        <w:rPr>
          <w:i/>
        </w:rPr>
        <w:t>Mitchell Units 3, 4A and 4B, Plant Kraft Unit 1 CT, and Intercession City CT</w:t>
      </w:r>
      <w:r w:rsidRPr="00B96F74">
        <w:t xml:space="preserve">; </w:t>
      </w:r>
      <w:r w:rsidRPr="00B96F74">
        <w:rPr>
          <w:rFonts w:eastAsia="Times New Roman"/>
        </w:rPr>
        <w:t>Docket No. 40161</w:t>
      </w:r>
      <w:r>
        <w:rPr>
          <w:rFonts w:eastAsia="Times New Roman"/>
        </w:rPr>
        <w:t xml:space="preserve"> (May 3, 2016);  </w:t>
      </w:r>
      <w:r w:rsidRPr="00B96F74">
        <w:rPr>
          <w:rFonts w:eastAsia="Times New Roman"/>
          <w:i/>
        </w:rPr>
        <w:t>In Re:</w:t>
      </w:r>
      <w:r>
        <w:rPr>
          <w:rFonts w:eastAsia="Times New Roman"/>
          <w:i/>
        </w:rPr>
        <w:t xml:space="preserve"> </w:t>
      </w:r>
      <w:r w:rsidRPr="00B96F74">
        <w:rPr>
          <w:rFonts w:eastAsia="Times New Roman"/>
          <w:i/>
        </w:rPr>
        <w:t>Georgia Power Company’s Application for the Certification,</w:t>
      </w:r>
      <w:r w:rsidRPr="00B96F74">
        <w:rPr>
          <w:i/>
        </w:rPr>
        <w:t xml:space="preserve"> Decertification, and Amended Demand Side Management Plan</w:t>
      </w:r>
      <w:r>
        <w:t>; Docket 40162 (May 3, 2016).</w:t>
      </w:r>
    </w:p>
  </w:footnote>
  <w:footnote w:id="2">
    <w:p w14:paraId="40605816" w14:textId="0461046C" w:rsidR="001B046B" w:rsidRPr="00E240CA" w:rsidRDefault="001B046B" w:rsidP="00B96F74">
      <w:pPr>
        <w:pStyle w:val="FootnoteText"/>
        <w:jc w:val="both"/>
      </w:pPr>
      <w:r>
        <w:rPr>
          <w:rStyle w:val="FootnoteReference"/>
        </w:rPr>
        <w:footnoteRef/>
      </w:r>
      <w:r>
        <w:t xml:space="preserve">  </w:t>
      </w:r>
      <w:r w:rsidRPr="00E240CA">
        <w:t xml:space="preserve"> </w:t>
      </w:r>
      <w:r>
        <w:t xml:space="preserve">“Testimony of William M. Cox, Ph.D. on behalf of Georgia Interfaith Power and Light and Partnership for Southern Equity,” </w:t>
      </w:r>
      <w:r>
        <w:rPr>
          <w:i/>
        </w:rPr>
        <w:t>In re: Georgia Power Company’s Seventeenth Semi-Annual Vogtle Construction Monitoring Report</w:t>
      </w:r>
      <w:r>
        <w:t>; Docket 29849 (December 1, 2017).</w:t>
      </w:r>
    </w:p>
  </w:footnote>
  <w:footnote w:id="3">
    <w:p w14:paraId="4B201C55" w14:textId="18F344CF" w:rsidR="001B046B" w:rsidRPr="00E240CA" w:rsidRDefault="001B046B" w:rsidP="00B96F74">
      <w:pPr>
        <w:pStyle w:val="FootnoteText"/>
        <w:jc w:val="both"/>
      </w:pPr>
      <w:r>
        <w:rPr>
          <w:rStyle w:val="FootnoteReference"/>
        </w:rPr>
        <w:footnoteRef/>
      </w:r>
      <w:r>
        <w:t xml:space="preserve">  </w:t>
      </w:r>
      <w:r>
        <w:rPr>
          <w:i/>
        </w:rPr>
        <w:t>Notice of Inquiry and Workshop to Examine Issues Related to the Value of Renewable and Distributed Energy Resources in Preparation for the 2016 Georgia Power Company Integrated Resource Plan</w:t>
      </w:r>
      <w:r>
        <w:t>; Docket 39732.</w:t>
      </w:r>
    </w:p>
  </w:footnote>
  <w:footnote w:id="4">
    <w:p w14:paraId="49ABA794" w14:textId="0F2F4049" w:rsidR="001B046B" w:rsidRDefault="001B046B" w:rsidP="00A3783B">
      <w:pPr>
        <w:pStyle w:val="FootnoteText"/>
        <w:jc w:val="both"/>
      </w:pPr>
      <w:r>
        <w:rPr>
          <w:rStyle w:val="FootnoteReference"/>
        </w:rPr>
        <w:footnoteRef/>
      </w:r>
      <w:r>
        <w:t xml:space="preserve"> </w:t>
      </w:r>
      <w:r w:rsidRPr="00C00250">
        <w:rPr>
          <w:rFonts w:cs="Times New Roman"/>
        </w:rPr>
        <w:t xml:space="preserve"> </w:t>
      </w:r>
      <w:r w:rsidRPr="006D3041">
        <w:rPr>
          <w:rFonts w:cs="Times New Roman"/>
        </w:rPr>
        <w:t xml:space="preserve">“Direct Testimony of Karl R. </w:t>
      </w:r>
      <w:r>
        <w:rPr>
          <w:rFonts w:cs="Times New Roman"/>
        </w:rPr>
        <w:t>Rábago</w:t>
      </w:r>
      <w:r w:rsidRPr="00DB5454">
        <w:rPr>
          <w:rFonts w:cs="Times New Roman"/>
        </w:rPr>
        <w:t>,</w:t>
      </w:r>
      <w:r w:rsidRPr="00DF3CAC">
        <w:rPr>
          <w:rFonts w:cs="Times New Roman"/>
        </w:rPr>
        <w:t xml:space="preserve">” </w:t>
      </w:r>
      <w:r w:rsidRPr="00BC5185">
        <w:rPr>
          <w:rFonts w:cs="Times New Roman"/>
          <w:i/>
        </w:rPr>
        <w:t>In re: Georgia Power Company’s Application for Approval of its 2013 Integrated Resources Plan and for Application for Decertification of Plant Branch Units 3 and 4, Plant McManus Units 1 and 2, Plant Kraft Units 1-4, Plant Yates Units 1-5, Plant Boulevard Units 2 and 3 and Plant Bowen Unit 6</w:t>
      </w:r>
      <w:r w:rsidRPr="00BC5185">
        <w:rPr>
          <w:rFonts w:cs="Times New Roman"/>
        </w:rPr>
        <w:t>; Docket 36498 (May 10, 2013)</w:t>
      </w:r>
      <w:r>
        <w:rPr>
          <w:rFonts w:cs="Times New Roman"/>
        </w:rPr>
        <w:t>.</w:t>
      </w:r>
    </w:p>
  </w:footnote>
  <w:footnote w:id="5">
    <w:p w14:paraId="5948BAC5" w14:textId="22C1F887" w:rsidR="001B046B" w:rsidRPr="00C00250" w:rsidRDefault="001B046B" w:rsidP="00A3783B">
      <w:pPr>
        <w:pStyle w:val="FootnoteText"/>
        <w:jc w:val="both"/>
      </w:pPr>
      <w:r>
        <w:rPr>
          <w:rStyle w:val="FootnoteReference"/>
        </w:rPr>
        <w:footnoteRef/>
      </w:r>
      <w:r>
        <w:t xml:space="preserve"> ”Testimony of Karl R. Rábago,” </w:t>
      </w:r>
      <w:r>
        <w:rPr>
          <w:i/>
        </w:rPr>
        <w:t>In re:  Georgia Power Company’s 2013 Rate Case</w:t>
      </w:r>
      <w:r>
        <w:t>; Docket 36989 (October 18, 2013).</w:t>
      </w:r>
    </w:p>
  </w:footnote>
  <w:footnote w:id="6">
    <w:p w14:paraId="71578F83" w14:textId="3F071D4C" w:rsidR="001B046B" w:rsidRDefault="001B046B">
      <w:pPr>
        <w:pStyle w:val="FootnoteText"/>
      </w:pPr>
      <w:r>
        <w:rPr>
          <w:rStyle w:val="FootnoteReference"/>
        </w:rPr>
        <w:footnoteRef/>
      </w:r>
      <w:r>
        <w:t xml:space="preserve">  16 U.S.C. </w:t>
      </w:r>
      <w:r>
        <w:rPr>
          <w:rFonts w:cs="Times New Roman"/>
        </w:rPr>
        <w:t>§</w:t>
      </w:r>
      <w:r>
        <w:t xml:space="preserve"> 1601, et seq.</w:t>
      </w:r>
    </w:p>
  </w:footnote>
  <w:footnote w:id="7">
    <w:p w14:paraId="0CEA8782" w14:textId="5B666170" w:rsidR="001B046B" w:rsidRDefault="001B046B" w:rsidP="00817DF6">
      <w:pPr>
        <w:pStyle w:val="FootnoteText"/>
        <w:jc w:val="both"/>
      </w:pPr>
      <w:r>
        <w:rPr>
          <w:rStyle w:val="FootnoteReference"/>
        </w:rPr>
        <w:footnoteRef/>
      </w:r>
      <w:r>
        <w:t xml:space="preserve">  </w:t>
      </w:r>
      <w:r w:rsidRPr="006D3041">
        <w:rPr>
          <w:rFonts w:cs="Times New Roman"/>
        </w:rPr>
        <w:t>“Order Adopting Stipulations</w:t>
      </w:r>
      <w:r w:rsidRPr="00DB5454">
        <w:rPr>
          <w:rFonts w:cs="Times New Roman"/>
        </w:rPr>
        <w:t>,</w:t>
      </w:r>
      <w:r w:rsidRPr="00DF3CAC">
        <w:rPr>
          <w:rFonts w:cs="Times New Roman"/>
        </w:rPr>
        <w:t>”</w:t>
      </w:r>
      <w:r w:rsidRPr="00BE40CF">
        <w:rPr>
          <w:rFonts w:eastAsia="Times New Roman" w:cs="Times New Roman"/>
        </w:rPr>
        <w:t xml:space="preserve"> </w:t>
      </w:r>
      <w:r w:rsidRPr="00FB3909">
        <w:rPr>
          <w:rFonts w:eastAsia="Times New Roman" w:cs="Times New Roman"/>
          <w:i/>
        </w:rPr>
        <w:t xml:space="preserve">In Re: Georgia Power Company’s 2016 Integrated Resource Plan an Application for Decertification of </w:t>
      </w:r>
      <w:r w:rsidRPr="00FB3909">
        <w:rPr>
          <w:rFonts w:cs="Times New Roman"/>
          <w:i/>
        </w:rPr>
        <w:t>Plant Mitchell Units 3, 4A and 4B, Plant Kraft Unit 1 CT, and Intercession City CT</w:t>
      </w:r>
      <w:r w:rsidRPr="00FB3909">
        <w:rPr>
          <w:rFonts w:cs="Times New Roman"/>
        </w:rPr>
        <w:t xml:space="preserve">; </w:t>
      </w:r>
      <w:r w:rsidRPr="00FB3909">
        <w:rPr>
          <w:rFonts w:eastAsia="Times New Roman" w:cs="Times New Roman"/>
        </w:rPr>
        <w:t xml:space="preserve">Docket No. 40161 (August 2, 2016) (Stipulation, </w:t>
      </w:r>
      <w:r w:rsidRPr="00BC5185">
        <w:rPr>
          <w:rFonts w:eastAsia="Times New Roman" w:cs="Times New Roman"/>
        </w:rPr>
        <w:t>¶¶</w:t>
      </w:r>
      <w:r w:rsidRPr="00BE40CF">
        <w:rPr>
          <w:rFonts w:eastAsia="Times New Roman" w:cs="Times New Roman"/>
        </w:rPr>
        <w:t xml:space="preserve"> 7-8).</w:t>
      </w:r>
    </w:p>
  </w:footnote>
  <w:footnote w:id="8">
    <w:p w14:paraId="39BEE1ED" w14:textId="77777777" w:rsidR="001B046B" w:rsidRDefault="001B046B" w:rsidP="00D539EA">
      <w:pPr>
        <w:pStyle w:val="FootnoteText"/>
        <w:jc w:val="both"/>
      </w:pPr>
      <w:r>
        <w:rPr>
          <w:rStyle w:val="FootnoteReference"/>
        </w:rPr>
        <w:footnoteRef/>
      </w:r>
      <w:r>
        <w:t xml:space="preserve"> The Company actually calculates different avoided costs for different purposes. A full and fair Value of Solar methodology is a technology-specific sum of all the costs avoided as a result of the purchase of energy and capacity from the facility. See 18 CFR sec. 292.304(c)(3).</w:t>
      </w:r>
    </w:p>
  </w:footnote>
  <w:footnote w:id="9">
    <w:p w14:paraId="107E7C73" w14:textId="63E0ED4C" w:rsidR="001B046B" w:rsidRDefault="001B046B" w:rsidP="00B96F74">
      <w:pPr>
        <w:pStyle w:val="FootnoteText"/>
        <w:jc w:val="both"/>
      </w:pPr>
      <w:r>
        <w:rPr>
          <w:rStyle w:val="FootnoteReference"/>
        </w:rPr>
        <w:footnoteRef/>
      </w:r>
      <w:r>
        <w:t xml:space="preserve"> For purposes of this testimony, “discrimination” or “discriminatory treatment” refer to Company policies that result in its disparate treatment of renewable generation, as opposed to traditional fossil fueled plants.</w:t>
      </w:r>
    </w:p>
  </w:footnote>
  <w:footnote w:id="10">
    <w:p w14:paraId="780EC761" w14:textId="3631CDE0" w:rsidR="001B046B" w:rsidRDefault="001B046B" w:rsidP="00C55EE9">
      <w:pPr>
        <w:pStyle w:val="FootnoteText"/>
      </w:pPr>
      <w:r>
        <w:rPr>
          <w:rStyle w:val="FootnoteReference"/>
        </w:rPr>
        <w:footnoteRef/>
      </w:r>
      <w:r>
        <w:t xml:space="preserve"> </w:t>
      </w:r>
      <w:r w:rsidRPr="009A578F">
        <w:rPr>
          <w:rFonts w:cs="Times New Roman"/>
        </w:rPr>
        <w:t>18 C.F.R. § 292.101(b) (6)</w:t>
      </w:r>
      <w:r>
        <w:rPr>
          <w:rFonts w:cs="Times New Roman"/>
        </w:rPr>
        <w:t>.</w:t>
      </w:r>
    </w:p>
  </w:footnote>
  <w:footnote w:id="11">
    <w:p w14:paraId="6A03C6F4" w14:textId="5A25228C" w:rsidR="001B046B" w:rsidRDefault="001B046B" w:rsidP="00C55EE9">
      <w:pPr>
        <w:pStyle w:val="FootnoteText"/>
      </w:pPr>
      <w:r>
        <w:rPr>
          <w:rStyle w:val="FootnoteReference"/>
        </w:rPr>
        <w:footnoteRef/>
      </w:r>
      <w:r>
        <w:t xml:space="preserve"> </w:t>
      </w:r>
      <w:r w:rsidRPr="009A578F">
        <w:rPr>
          <w:rFonts w:cs="Times New Roman"/>
        </w:rPr>
        <w:t>18 C.F.R. § 292.</w:t>
      </w:r>
      <w:r>
        <w:rPr>
          <w:rFonts w:cs="Times New Roman"/>
        </w:rPr>
        <w:t xml:space="preserve">302 </w:t>
      </w:r>
      <w:r w:rsidRPr="009A578F">
        <w:rPr>
          <w:rFonts w:cs="Times New Roman"/>
        </w:rPr>
        <w:t>(b</w:t>
      </w:r>
      <w:r>
        <w:rPr>
          <w:rFonts w:cs="Times New Roman"/>
        </w:rPr>
        <w:t>).</w:t>
      </w:r>
    </w:p>
  </w:footnote>
  <w:footnote w:id="12">
    <w:p w14:paraId="2DF45C14" w14:textId="5DAB337E" w:rsidR="001B046B" w:rsidRDefault="001B046B" w:rsidP="00C55EE9">
      <w:pPr>
        <w:pStyle w:val="FootnoteText"/>
      </w:pPr>
      <w:r>
        <w:rPr>
          <w:rStyle w:val="FootnoteReference"/>
        </w:rPr>
        <w:footnoteRef/>
      </w:r>
      <w:r>
        <w:t xml:space="preserve"> </w:t>
      </w:r>
      <w:r w:rsidRPr="009A578F">
        <w:rPr>
          <w:rFonts w:cs="Times New Roman"/>
        </w:rPr>
        <w:t>18 C.F.R. § 292.</w:t>
      </w:r>
      <w:r>
        <w:rPr>
          <w:rFonts w:cs="Times New Roman"/>
        </w:rPr>
        <w:t xml:space="preserve">302 </w:t>
      </w:r>
      <w:r w:rsidRPr="009A578F">
        <w:rPr>
          <w:rFonts w:cs="Times New Roman"/>
        </w:rPr>
        <w:t>(</w:t>
      </w:r>
      <w:r>
        <w:rPr>
          <w:rFonts w:cs="Times New Roman"/>
        </w:rPr>
        <w:t>e).</w:t>
      </w:r>
    </w:p>
  </w:footnote>
  <w:footnote w:id="13">
    <w:p w14:paraId="0769BAFB" w14:textId="77777777" w:rsidR="001B046B" w:rsidRDefault="001B046B" w:rsidP="00C55EE9">
      <w:pPr>
        <w:pStyle w:val="FootnoteText"/>
      </w:pPr>
      <w:r>
        <w:rPr>
          <w:rStyle w:val="FootnoteReference"/>
        </w:rPr>
        <w:footnoteRef/>
      </w:r>
      <w:r>
        <w:t xml:space="preserve"> </w:t>
      </w:r>
      <w:r w:rsidRPr="009A578F">
        <w:rPr>
          <w:rFonts w:cs="Times New Roman"/>
        </w:rPr>
        <w:t>18 C.F.R. § 292.</w:t>
      </w:r>
      <w:r>
        <w:rPr>
          <w:rFonts w:cs="Times New Roman"/>
        </w:rPr>
        <w:t xml:space="preserve">304 </w:t>
      </w:r>
      <w:r w:rsidRPr="009A578F">
        <w:rPr>
          <w:rFonts w:cs="Times New Roman"/>
        </w:rPr>
        <w:t>(</w:t>
      </w:r>
      <w:r>
        <w:rPr>
          <w:rFonts w:cs="Times New Roman"/>
        </w:rPr>
        <w:t>a).</w:t>
      </w:r>
    </w:p>
  </w:footnote>
  <w:footnote w:id="14">
    <w:p w14:paraId="7E36F2C4" w14:textId="0BE3526D" w:rsidR="001B046B" w:rsidRDefault="001B046B" w:rsidP="00C55EE9">
      <w:pPr>
        <w:pStyle w:val="FootnoteText"/>
      </w:pPr>
      <w:r>
        <w:rPr>
          <w:rStyle w:val="FootnoteReference"/>
        </w:rPr>
        <w:footnoteRef/>
      </w:r>
      <w:r>
        <w:t xml:space="preserve"> </w:t>
      </w:r>
      <w:r w:rsidRPr="009A578F">
        <w:rPr>
          <w:rFonts w:cs="Times New Roman"/>
        </w:rPr>
        <w:t>18 C.F.R. § 292.</w:t>
      </w:r>
      <w:r>
        <w:rPr>
          <w:rFonts w:cs="Times New Roman"/>
        </w:rPr>
        <w:t xml:space="preserve">304 </w:t>
      </w:r>
      <w:r w:rsidRPr="009A578F">
        <w:rPr>
          <w:rFonts w:cs="Times New Roman"/>
        </w:rPr>
        <w:t>(</w:t>
      </w:r>
      <w:r>
        <w:rPr>
          <w:rFonts w:cs="Times New Roman"/>
        </w:rPr>
        <w:t>b) (2).</w:t>
      </w:r>
    </w:p>
  </w:footnote>
  <w:footnote w:id="15">
    <w:p w14:paraId="1D0C4344" w14:textId="2ADDD76C" w:rsidR="001B046B" w:rsidRDefault="001B046B" w:rsidP="00C55EE9">
      <w:pPr>
        <w:pStyle w:val="FootnoteText"/>
      </w:pPr>
      <w:r>
        <w:rPr>
          <w:rStyle w:val="FootnoteReference"/>
        </w:rPr>
        <w:footnoteRef/>
      </w:r>
      <w:r>
        <w:t xml:space="preserve"> </w:t>
      </w:r>
      <w:r w:rsidRPr="009A578F">
        <w:rPr>
          <w:rFonts w:cs="Times New Roman"/>
        </w:rPr>
        <w:t>18 C.F.R. § 292.</w:t>
      </w:r>
      <w:r>
        <w:rPr>
          <w:rFonts w:cs="Times New Roman"/>
        </w:rPr>
        <w:t>304 (e).</w:t>
      </w:r>
    </w:p>
  </w:footnote>
  <w:footnote w:id="16">
    <w:p w14:paraId="2473F383" w14:textId="6E64ECD4" w:rsidR="001B046B" w:rsidRPr="006E0CC0" w:rsidRDefault="001B046B" w:rsidP="009470FC">
      <w:pPr>
        <w:pStyle w:val="FootnoteText"/>
      </w:pPr>
      <w:r>
        <w:rPr>
          <w:rStyle w:val="FootnoteReference"/>
        </w:rPr>
        <w:footnoteRef/>
      </w:r>
      <w:r>
        <w:t xml:space="preserve"> </w:t>
      </w:r>
      <w:r w:rsidRPr="009A578F">
        <w:rPr>
          <w:rFonts w:cs="Times New Roman"/>
        </w:rPr>
        <w:t>18 C.F.R. § 292.</w:t>
      </w:r>
      <w:r>
        <w:rPr>
          <w:rFonts w:cs="Times New Roman"/>
        </w:rPr>
        <w:t xml:space="preserve">302 </w:t>
      </w:r>
      <w:r w:rsidRPr="009A578F">
        <w:rPr>
          <w:rFonts w:cs="Times New Roman"/>
        </w:rPr>
        <w:t>(</w:t>
      </w:r>
      <w:r>
        <w:rPr>
          <w:rFonts w:cs="Times New Roman"/>
        </w:rPr>
        <w:t>e).</w:t>
      </w:r>
    </w:p>
  </w:footnote>
  <w:footnote w:id="17">
    <w:p w14:paraId="0F51B1B9" w14:textId="30DE7B9A" w:rsidR="001B046B" w:rsidRDefault="001B046B" w:rsidP="009470FC">
      <w:pPr>
        <w:pStyle w:val="FootnoteText"/>
      </w:pPr>
      <w:r>
        <w:rPr>
          <w:rStyle w:val="FootnoteReference"/>
        </w:rPr>
        <w:footnoteRef/>
      </w:r>
      <w:r>
        <w:t xml:space="preserve"> </w:t>
      </w:r>
      <w:r w:rsidRPr="009A578F">
        <w:rPr>
          <w:rFonts w:cs="Times New Roman"/>
        </w:rPr>
        <w:t>18 C.F.R. § 292.</w:t>
      </w:r>
      <w:r>
        <w:rPr>
          <w:rFonts w:cs="Times New Roman"/>
        </w:rPr>
        <w:t xml:space="preserve">302 </w:t>
      </w:r>
      <w:r w:rsidRPr="009A578F">
        <w:rPr>
          <w:rFonts w:cs="Times New Roman"/>
        </w:rPr>
        <w:t>(</w:t>
      </w:r>
      <w:r>
        <w:rPr>
          <w:rFonts w:cs="Times New Roman"/>
        </w:rPr>
        <w:t>d).</w:t>
      </w:r>
    </w:p>
  </w:footnote>
  <w:footnote w:id="18">
    <w:p w14:paraId="0631F0AD" w14:textId="7BCB6DC2" w:rsidR="001B046B" w:rsidRDefault="001B046B" w:rsidP="0019327E">
      <w:pPr>
        <w:pStyle w:val="FootnoteText"/>
      </w:pPr>
      <w:r>
        <w:rPr>
          <w:rStyle w:val="FootnoteReference"/>
        </w:rPr>
        <w:footnoteRef/>
      </w:r>
      <w:r>
        <w:t xml:space="preserve"> </w:t>
      </w:r>
      <w:r>
        <w:rPr>
          <w:rFonts w:cs="Times New Roman"/>
        </w:rPr>
        <w:t>2019 IRP Volume 1, IRP Reserve Margin Study.</w:t>
      </w:r>
    </w:p>
  </w:footnote>
  <w:footnote w:id="19">
    <w:p w14:paraId="5BEC9F54" w14:textId="77777777" w:rsidR="001B046B" w:rsidRDefault="001B046B" w:rsidP="002D2A5E">
      <w:pPr>
        <w:pStyle w:val="FootnoteText"/>
        <w:rPr>
          <w:rFonts w:cs="Times New Roman"/>
        </w:rPr>
      </w:pPr>
      <w:r>
        <w:rPr>
          <w:rStyle w:val="FootnoteReference"/>
          <w:rFonts w:cs="Times New Roman"/>
        </w:rPr>
        <w:footnoteRef/>
      </w:r>
      <w:r>
        <w:rPr>
          <w:rFonts w:cs="Times New Roman"/>
        </w:rPr>
        <w:t xml:space="preserve"> Solar generation curves derived using NREL’s PVWatts for a utility-scale installation in southwest Georgia and rooftop generation in Atlanta, Georgia.</w:t>
      </w:r>
    </w:p>
  </w:footnote>
  <w:footnote w:id="20">
    <w:p w14:paraId="5F25EABC" w14:textId="77777777" w:rsidR="001B046B" w:rsidRPr="009A578F" w:rsidRDefault="001B046B" w:rsidP="00B96F74">
      <w:pPr>
        <w:pStyle w:val="FootnoteText"/>
        <w:jc w:val="both"/>
        <w:rPr>
          <w:rFonts w:cs="Times New Roman"/>
        </w:rPr>
      </w:pPr>
      <w:r w:rsidRPr="009A578F">
        <w:rPr>
          <w:rStyle w:val="FootnoteReference"/>
          <w:rFonts w:cs="Times New Roman"/>
        </w:rPr>
        <w:footnoteRef/>
      </w:r>
      <w:r w:rsidRPr="009A578F">
        <w:rPr>
          <w:rFonts w:cs="Times New Roman"/>
        </w:rPr>
        <w:t xml:space="preserve"> 18 C.F.R. § 292.101(b) (6): </w:t>
      </w:r>
      <w:r w:rsidRPr="009A578F">
        <w:rPr>
          <w:rFonts w:cs="Times New Roman"/>
          <w:bCs/>
          <w:i/>
          <w:iCs/>
        </w:rPr>
        <w:t>Avoided costs</w:t>
      </w:r>
      <w:r w:rsidRPr="009A578F">
        <w:rPr>
          <w:rFonts w:cs="Times New Roman"/>
        </w:rPr>
        <w:t> means the incremental costs to an electric utility of electric energy or capacity or both which, but for the purchase from the qualifying facility or qualifying facilities, such utility would generate itself or purchase from another source.</w:t>
      </w:r>
    </w:p>
  </w:footnote>
  <w:footnote w:id="21">
    <w:p w14:paraId="4CAB23B6" w14:textId="77777777" w:rsidR="001B046B" w:rsidRPr="009A578F" w:rsidRDefault="001B046B" w:rsidP="00B96F74">
      <w:pPr>
        <w:pStyle w:val="FootnoteText"/>
        <w:jc w:val="both"/>
        <w:rPr>
          <w:rFonts w:cs="Times New Roman"/>
        </w:rPr>
      </w:pPr>
      <w:r w:rsidRPr="009A578F">
        <w:rPr>
          <w:rStyle w:val="FootnoteReference"/>
          <w:rFonts w:cs="Times New Roman"/>
        </w:rPr>
        <w:footnoteRef/>
      </w:r>
      <w:r w:rsidRPr="009A578F">
        <w:rPr>
          <w:rFonts w:cs="Times New Roman"/>
        </w:rPr>
        <w:t xml:space="preserve"> 18 C.F.R. § 292.304(d): </w:t>
      </w:r>
    </w:p>
    <w:p w14:paraId="5C85C8CB" w14:textId="77777777" w:rsidR="001B046B" w:rsidRPr="009A578F" w:rsidRDefault="001B046B" w:rsidP="00B96F74">
      <w:pPr>
        <w:pStyle w:val="FootnoteText"/>
        <w:jc w:val="both"/>
        <w:rPr>
          <w:rFonts w:cs="Times New Roman"/>
        </w:rPr>
      </w:pPr>
      <w:r w:rsidRPr="009A578F">
        <w:rPr>
          <w:rFonts w:cs="Times New Roman"/>
          <w:bCs/>
        </w:rPr>
        <w:t xml:space="preserve">(d) </w:t>
      </w:r>
      <w:r w:rsidRPr="009A578F">
        <w:rPr>
          <w:rFonts w:cs="Times New Roman"/>
          <w:bCs/>
          <w:i/>
          <w:iCs/>
        </w:rPr>
        <w:t>Purchases “as available” or pursuant to a legally enforceable obligation.</w:t>
      </w:r>
      <w:r w:rsidRPr="009A578F">
        <w:rPr>
          <w:rFonts w:cs="Times New Roman"/>
        </w:rPr>
        <w:t> Each qualifying facility shall have the option either:</w:t>
      </w:r>
    </w:p>
    <w:p w14:paraId="1374FF1F" w14:textId="77777777" w:rsidR="001B046B" w:rsidRPr="009A578F" w:rsidRDefault="001B046B" w:rsidP="00B96F74">
      <w:pPr>
        <w:pStyle w:val="FootnoteText"/>
        <w:jc w:val="both"/>
        <w:rPr>
          <w:rFonts w:cs="Times New Roman"/>
        </w:rPr>
      </w:pPr>
      <w:r w:rsidRPr="009A578F">
        <w:rPr>
          <w:rFonts w:cs="Times New Roman"/>
          <w:bCs/>
        </w:rPr>
        <w:t>(1)</w:t>
      </w:r>
      <w:r w:rsidRPr="009A578F">
        <w:rPr>
          <w:rFonts w:cs="Times New Roman"/>
        </w:rPr>
        <w:t> To provide energy as the qualifying facility determines such energy to be available for such purchases, in which case the rates for such purchases shall be based on the purchasing utility's avoided costs calculated at the time of delivery; or</w:t>
      </w:r>
    </w:p>
    <w:p w14:paraId="0A6C06E8" w14:textId="77777777" w:rsidR="001B046B" w:rsidRPr="009A578F" w:rsidRDefault="001B046B" w:rsidP="00B96F74">
      <w:pPr>
        <w:pStyle w:val="FootnoteText"/>
        <w:jc w:val="both"/>
        <w:rPr>
          <w:rFonts w:cs="Times New Roman"/>
        </w:rPr>
      </w:pPr>
      <w:r w:rsidRPr="009A578F">
        <w:rPr>
          <w:rFonts w:cs="Times New Roman"/>
          <w:bCs/>
        </w:rPr>
        <w:t>(2)</w:t>
      </w:r>
      <w:r w:rsidRPr="009A578F">
        <w:rPr>
          <w:rFonts w:cs="Times New Roman"/>
        </w:rPr>
        <w:t> To provide energy or capacity pursuant to a legally enforceable obligation for the delivery of energy or capacity over a specified term, in which case the rates for such purchases shall, at the option of the qualifying facility exercised prior to the beginning of the specified term, be based on either:</w:t>
      </w:r>
    </w:p>
    <w:p w14:paraId="6D51A00F" w14:textId="77777777" w:rsidR="001B046B" w:rsidRPr="009A578F" w:rsidRDefault="001B046B" w:rsidP="00B96F74">
      <w:pPr>
        <w:pStyle w:val="FootnoteText"/>
        <w:jc w:val="both"/>
        <w:rPr>
          <w:rFonts w:cs="Times New Roman"/>
        </w:rPr>
      </w:pPr>
      <w:r w:rsidRPr="009A578F">
        <w:rPr>
          <w:rFonts w:cs="Times New Roman"/>
          <w:bCs/>
        </w:rPr>
        <w:t>(i)</w:t>
      </w:r>
      <w:r w:rsidRPr="009A578F">
        <w:rPr>
          <w:rFonts w:cs="Times New Roman"/>
        </w:rPr>
        <w:t> The avoided costs calculated at the time of delivery; or</w:t>
      </w:r>
    </w:p>
    <w:p w14:paraId="6F765EFA" w14:textId="77777777" w:rsidR="001B046B" w:rsidRPr="009A578F" w:rsidRDefault="001B046B" w:rsidP="00B96F74">
      <w:pPr>
        <w:pStyle w:val="FootnoteText"/>
        <w:jc w:val="both"/>
        <w:rPr>
          <w:rFonts w:cs="Times New Roman"/>
        </w:rPr>
      </w:pPr>
      <w:r w:rsidRPr="009A578F">
        <w:rPr>
          <w:rFonts w:cs="Times New Roman"/>
          <w:bCs/>
        </w:rPr>
        <w:t>(ii)</w:t>
      </w:r>
      <w:r w:rsidRPr="009A578F">
        <w:rPr>
          <w:rFonts w:cs="Times New Roman"/>
        </w:rPr>
        <w:t> The avoided costs calculated at the time the obligation is incurred.</w:t>
      </w:r>
    </w:p>
  </w:footnote>
  <w:footnote w:id="22">
    <w:p w14:paraId="2B267CA8" w14:textId="77777777" w:rsidR="001B046B" w:rsidRPr="009A578F" w:rsidRDefault="001B046B" w:rsidP="00B96F74">
      <w:pPr>
        <w:pStyle w:val="FootnoteText"/>
        <w:jc w:val="both"/>
        <w:rPr>
          <w:rFonts w:cs="Times New Roman"/>
        </w:rPr>
      </w:pPr>
      <w:r w:rsidRPr="009A578F">
        <w:rPr>
          <w:rStyle w:val="FootnoteReference"/>
          <w:rFonts w:cs="Times New Roman"/>
        </w:rPr>
        <w:footnoteRef/>
      </w:r>
      <w:r w:rsidRPr="009A578F">
        <w:rPr>
          <w:rFonts w:cs="Times New Roman"/>
        </w:rPr>
        <w:t xml:space="preserve"> 18 C.F.R. § 292.304(c) (2)(ii): Standard rates for purchases may differentiate among qualifying facilities using various technologies on the basis of the supply characteristics of the different technologies.</w:t>
      </w:r>
    </w:p>
    <w:p w14:paraId="7E88F8CB" w14:textId="77777777" w:rsidR="001B046B" w:rsidRDefault="001B046B" w:rsidP="00B96F74">
      <w:pPr>
        <w:pStyle w:val="FootnoteText"/>
        <w:jc w:val="both"/>
      </w:pPr>
    </w:p>
  </w:footnote>
  <w:footnote w:id="23">
    <w:p w14:paraId="5763A9C5" w14:textId="5B4237CA" w:rsidR="001B046B" w:rsidRDefault="001B046B" w:rsidP="00577274">
      <w:pPr>
        <w:pStyle w:val="FootnoteText"/>
        <w:rPr>
          <w:rFonts w:cs="Times New Roman"/>
        </w:rPr>
      </w:pPr>
      <w:r>
        <w:rPr>
          <w:rStyle w:val="FootnoteReference"/>
          <w:rFonts w:cs="Times New Roman"/>
        </w:rPr>
        <w:footnoteRef/>
      </w:r>
      <w:r>
        <w:rPr>
          <w:rFonts w:cs="Times New Roman"/>
        </w:rPr>
        <w:t xml:space="preserve"> STF JKA Data Request Set Number 2. STF-JKA-2-7, Attachment A; Docket 42310.</w:t>
      </w:r>
    </w:p>
  </w:footnote>
  <w:footnote w:id="24">
    <w:p w14:paraId="3D8D05ED" w14:textId="77777777" w:rsidR="001B046B" w:rsidRDefault="001B046B" w:rsidP="00EF06CF">
      <w:pPr>
        <w:pStyle w:val="FootnoteText"/>
        <w:jc w:val="both"/>
      </w:pPr>
      <w:r>
        <w:rPr>
          <w:rStyle w:val="FootnoteReference"/>
        </w:rPr>
        <w:footnoteRef/>
      </w:r>
      <w:r>
        <w:t xml:space="preserve"> Woolf, T., et al., </w:t>
      </w:r>
      <w:r w:rsidRPr="00DF7089">
        <w:rPr>
          <w:i/>
        </w:rPr>
        <w:t>National Standard Practice Manual for Assessing Cost-Effectiveness of Energy Efficiency Resources,</w:t>
      </w:r>
      <w:r>
        <w:t xml:space="preserve"> National Efficiency Screening Project – E4TheFuture (May 18. 2017). Available at: </w:t>
      </w:r>
      <w:r w:rsidRPr="004900CB">
        <w:t>https://nationalefficiencyscreening.org/national-standard-practice-manual/</w:t>
      </w:r>
      <w:r>
        <w:t>.</w:t>
      </w:r>
    </w:p>
  </w:footnote>
  <w:footnote w:id="25">
    <w:p w14:paraId="66293321" w14:textId="77777777" w:rsidR="001B046B" w:rsidRPr="00737FC3" w:rsidRDefault="001B046B" w:rsidP="00EF06CF">
      <w:pPr>
        <w:pStyle w:val="FootnoteText"/>
      </w:pPr>
      <w:r>
        <w:rPr>
          <w:rStyle w:val="FootnoteReference"/>
        </w:rPr>
        <w:footnoteRef/>
      </w:r>
      <w:r>
        <w:t xml:space="preserve"> </w:t>
      </w:r>
      <w:r>
        <w:rPr>
          <w:i/>
        </w:rPr>
        <w:t xml:space="preserve">Id., </w:t>
      </w:r>
      <w:r>
        <w:t>at Executive Summary.</w:t>
      </w:r>
    </w:p>
  </w:footnote>
  <w:footnote w:id="26">
    <w:p w14:paraId="563207E2" w14:textId="77777777" w:rsidR="001B046B" w:rsidRDefault="001B046B">
      <w:pPr>
        <w:pStyle w:val="FootnoteText"/>
      </w:pPr>
      <w:r>
        <w:rPr>
          <w:rStyle w:val="FootnoteReference"/>
        </w:rPr>
        <w:footnoteRef/>
      </w:r>
      <w:r>
        <w:t xml:space="preserve"> RCB Framework at 4.</w:t>
      </w:r>
    </w:p>
  </w:footnote>
  <w:footnote w:id="27">
    <w:p w14:paraId="58654DA7" w14:textId="77777777" w:rsidR="001B046B" w:rsidRPr="00277FC3" w:rsidRDefault="001B046B">
      <w:pPr>
        <w:pStyle w:val="FootnoteText"/>
        <w:rPr>
          <w:i/>
        </w:rPr>
      </w:pPr>
      <w:r>
        <w:rPr>
          <w:rStyle w:val="FootnoteReference"/>
        </w:rPr>
        <w:footnoteRef/>
      </w:r>
      <w:r>
        <w:t xml:space="preserve"> </w:t>
      </w:r>
      <w:r>
        <w:rPr>
          <w:i/>
        </w:rPr>
        <w:t>Id.</w:t>
      </w:r>
    </w:p>
  </w:footnote>
  <w:footnote w:id="28">
    <w:p w14:paraId="4160F6BB" w14:textId="77777777" w:rsidR="001B046B" w:rsidRDefault="001B046B">
      <w:pPr>
        <w:pStyle w:val="FootnoteText"/>
      </w:pPr>
      <w:r>
        <w:rPr>
          <w:rStyle w:val="FootnoteReference"/>
        </w:rPr>
        <w:footnoteRef/>
      </w:r>
      <w:r>
        <w:t xml:space="preserve"> RCB Framework at 11.</w:t>
      </w:r>
    </w:p>
  </w:footnote>
  <w:footnote w:id="29">
    <w:p w14:paraId="3FE62F76" w14:textId="77777777" w:rsidR="001B046B" w:rsidRDefault="001B046B">
      <w:pPr>
        <w:pStyle w:val="FootnoteText"/>
      </w:pPr>
      <w:r>
        <w:rPr>
          <w:rStyle w:val="FootnoteReference"/>
        </w:rPr>
        <w:footnoteRef/>
      </w:r>
      <w:r>
        <w:t xml:space="preserve"> RCB Framework at 16.</w:t>
      </w:r>
    </w:p>
  </w:footnote>
  <w:footnote w:id="30">
    <w:p w14:paraId="7CB79F4D" w14:textId="77777777" w:rsidR="001B046B" w:rsidRDefault="001B046B">
      <w:pPr>
        <w:pStyle w:val="FootnoteText"/>
      </w:pPr>
      <w:r>
        <w:rPr>
          <w:rStyle w:val="FootnoteReference"/>
        </w:rPr>
        <w:footnoteRef/>
      </w:r>
      <w:r>
        <w:t xml:space="preserve"> RCB Framework at 21.</w:t>
      </w:r>
    </w:p>
  </w:footnote>
  <w:footnote w:id="31">
    <w:p w14:paraId="2B673A38" w14:textId="77777777" w:rsidR="001B046B" w:rsidRDefault="001B046B">
      <w:pPr>
        <w:pStyle w:val="FootnoteText"/>
      </w:pPr>
      <w:r>
        <w:rPr>
          <w:rStyle w:val="FootnoteReference"/>
        </w:rPr>
        <w:footnoteRef/>
      </w:r>
      <w:r>
        <w:t xml:space="preserve"> RCB Framework at 26.</w:t>
      </w:r>
    </w:p>
  </w:footnote>
  <w:footnote w:id="32">
    <w:p w14:paraId="323149E4" w14:textId="06681BE1" w:rsidR="001B046B" w:rsidRDefault="001B046B" w:rsidP="00817DF6">
      <w:pPr>
        <w:pStyle w:val="FootnoteText"/>
        <w:jc w:val="both"/>
      </w:pPr>
      <w:r>
        <w:rPr>
          <w:rStyle w:val="FootnoteReference"/>
        </w:rPr>
        <w:footnoteRef/>
      </w:r>
      <w:r>
        <w:t xml:space="preserve"> </w:t>
      </w:r>
      <w:r w:rsidRPr="006D3041">
        <w:rPr>
          <w:rFonts w:cs="Times New Roman"/>
        </w:rPr>
        <w:t xml:space="preserve">“Direct Testimony of Karl R. </w:t>
      </w:r>
      <w:r>
        <w:rPr>
          <w:rFonts w:cs="Times New Roman"/>
        </w:rPr>
        <w:t>Rábago</w:t>
      </w:r>
      <w:r w:rsidRPr="00DB5454">
        <w:rPr>
          <w:rFonts w:cs="Times New Roman"/>
        </w:rPr>
        <w:t>,</w:t>
      </w:r>
      <w:r w:rsidRPr="00DF3CAC">
        <w:rPr>
          <w:rFonts w:cs="Times New Roman"/>
        </w:rPr>
        <w:t xml:space="preserve">” </w:t>
      </w:r>
      <w:r w:rsidRPr="00BC5185">
        <w:rPr>
          <w:rFonts w:cs="Times New Roman"/>
          <w:i/>
        </w:rPr>
        <w:t>In re: Georgia Power Company’s Application for Approval of its 2013 Integrated Resources Plan and for Application for Decertification of Plant Branch Units 3 and 4, Plant McManus Units 1 and 2, Plant Kraft Units 1-4, Plant Yates Units 1-5, Plant Boulevard Units 2 and 3 and Plant Bowen Unit 6</w:t>
      </w:r>
      <w:r w:rsidRPr="00BC5185">
        <w:rPr>
          <w:rFonts w:cs="Times New Roman"/>
        </w:rPr>
        <w:t>; Docket 36498 (May 10, 2013)</w:t>
      </w:r>
      <w:r>
        <w:t xml:space="preserve"> at 12-16.</w:t>
      </w:r>
    </w:p>
  </w:footnote>
  <w:footnote w:id="33">
    <w:p w14:paraId="27EC779C" w14:textId="276487BC" w:rsidR="001B046B" w:rsidRDefault="001B046B">
      <w:pPr>
        <w:pStyle w:val="FootnoteText"/>
      </w:pPr>
      <w:r>
        <w:rPr>
          <w:rStyle w:val="FootnoteReference"/>
        </w:rPr>
        <w:footnoteRef/>
      </w:r>
      <w:r>
        <w:t xml:space="preserve"> RCB Framework 2019 Solar DG Analysis at 4.</w:t>
      </w:r>
    </w:p>
  </w:footnote>
  <w:footnote w:id="34">
    <w:p w14:paraId="35B575F6" w14:textId="77777777" w:rsidR="001B046B" w:rsidRDefault="001B046B">
      <w:pPr>
        <w:pStyle w:val="FootnoteText"/>
      </w:pPr>
      <w:r>
        <w:rPr>
          <w:rStyle w:val="FootnoteReference"/>
        </w:rPr>
        <w:footnoteRef/>
      </w:r>
      <w:r>
        <w:t xml:space="preserve"> RCB Framework at 3, Table 1.</w:t>
      </w:r>
    </w:p>
  </w:footnote>
  <w:footnote w:id="35">
    <w:p w14:paraId="7C812F15" w14:textId="12226620" w:rsidR="001B046B" w:rsidRDefault="001B046B" w:rsidP="00817DF6">
      <w:pPr>
        <w:pStyle w:val="FootnoteText"/>
        <w:jc w:val="both"/>
      </w:pPr>
      <w:r>
        <w:rPr>
          <w:rStyle w:val="FootnoteReference"/>
        </w:rPr>
        <w:footnoteRef/>
      </w:r>
      <w:r>
        <w:t xml:space="preserve"> Georgia Power Economic Development website page. See https://georgiapower.com/company/economic-development.html</w:t>
      </w:r>
    </w:p>
  </w:footnote>
  <w:footnote w:id="36">
    <w:p w14:paraId="21E5C9E4" w14:textId="31348831" w:rsidR="001B046B" w:rsidRPr="007C61CC" w:rsidRDefault="001B046B">
      <w:pPr>
        <w:pStyle w:val="FootnoteText"/>
      </w:pPr>
      <w:r>
        <w:rPr>
          <w:rStyle w:val="FootnoteReference"/>
        </w:rPr>
        <w:footnoteRef/>
      </w:r>
      <w:r>
        <w:t xml:space="preserve"> </w:t>
      </w:r>
      <w:r>
        <w:rPr>
          <w:i/>
        </w:rPr>
        <w:t>Id.</w:t>
      </w:r>
    </w:p>
  </w:footnote>
  <w:footnote w:id="37">
    <w:p w14:paraId="0D7B337D" w14:textId="77777777" w:rsidR="001B046B" w:rsidRDefault="001B046B" w:rsidP="003C4B33">
      <w:pPr>
        <w:pStyle w:val="FootnoteText"/>
      </w:pPr>
      <w:r>
        <w:rPr>
          <w:rStyle w:val="FootnoteReference"/>
        </w:rPr>
        <w:footnoteRef/>
      </w:r>
      <w:r>
        <w:t xml:space="preserve"> RCB Framework at 30.</w:t>
      </w:r>
    </w:p>
  </w:footnote>
  <w:footnote w:id="38">
    <w:p w14:paraId="4A730313" w14:textId="2310EBFB" w:rsidR="001B046B" w:rsidRDefault="001B046B" w:rsidP="00C321C3">
      <w:pPr>
        <w:pStyle w:val="FootnoteText"/>
        <w:jc w:val="both"/>
      </w:pPr>
      <w:r>
        <w:rPr>
          <w:rStyle w:val="FootnoteReference"/>
        </w:rPr>
        <w:footnoteRef/>
      </w:r>
      <w:r>
        <w:t xml:space="preserve"> </w:t>
      </w:r>
      <w:r w:rsidRPr="00C321C3">
        <w:rPr>
          <w:i/>
        </w:rPr>
        <w:t>Munn v. Illinois</w:t>
      </w:r>
      <w:r>
        <w:t>, 94 U.S. 113 at 126 (1876). “</w:t>
      </w:r>
      <w:r w:rsidRPr="00FC019E">
        <w:t>Property does become clothed with a public interest when used in a manner to make it of public consequence and affect the community at large. When, therefore, one devotes his property to a use in which the public has an interest, he, in effect, grants to the public an interest in that use, and must submit to be controlled by the public for the common good, to the extent of the interest he has thus created. He may withdraw his grant by discontinuing the use, but, so long as he maintains the use, he must submit to the control.</w:t>
      </w:r>
      <w:r>
        <w:t xml:space="preserve">” </w:t>
      </w:r>
      <w:r w:rsidRPr="005C04B1">
        <w:rPr>
          <w:i/>
        </w:rPr>
        <w:t>See also</w:t>
      </w:r>
      <w:r>
        <w:t xml:space="preserve"> O.C.G.A Code </w:t>
      </w:r>
      <w:r>
        <w:rPr>
          <w:rFonts w:cs="Times New Roman"/>
        </w:rPr>
        <w:t>§</w:t>
      </w:r>
      <w:r>
        <w:t xml:space="preserve"> 46-2-20(c).</w:t>
      </w:r>
    </w:p>
  </w:footnote>
  <w:footnote w:id="39">
    <w:p w14:paraId="1751170F" w14:textId="5F95E8CB" w:rsidR="001B046B" w:rsidRDefault="001B046B">
      <w:pPr>
        <w:pStyle w:val="FootnoteText"/>
      </w:pPr>
      <w:r>
        <w:rPr>
          <w:rStyle w:val="FootnoteReference"/>
        </w:rPr>
        <w:footnoteRef/>
      </w:r>
      <w:r>
        <w:t xml:space="preserve"> Southern Company, </w:t>
      </w:r>
      <w:r w:rsidRPr="00C321C3">
        <w:rPr>
          <w:i/>
        </w:rPr>
        <w:t>Planning for a Low-Carbon Future</w:t>
      </w:r>
      <w:r>
        <w:t xml:space="preserve"> (April 2018).</w:t>
      </w:r>
    </w:p>
  </w:footnote>
  <w:footnote w:id="40">
    <w:p w14:paraId="6DB1618D" w14:textId="0BA29287" w:rsidR="001B046B" w:rsidRDefault="001B046B">
      <w:pPr>
        <w:pStyle w:val="FootnoteText"/>
      </w:pPr>
      <w:r>
        <w:rPr>
          <w:rStyle w:val="FootnoteReference"/>
        </w:rPr>
        <w:footnoteRef/>
      </w:r>
      <w:r>
        <w:t xml:space="preserve">  See:  Environmental Compliance Cost Recovery tariff.  </w:t>
      </w:r>
    </w:p>
  </w:footnote>
  <w:footnote w:id="41">
    <w:p w14:paraId="3949C060" w14:textId="77777777" w:rsidR="001B046B" w:rsidRDefault="001B046B" w:rsidP="00F2036D">
      <w:pPr>
        <w:pStyle w:val="FootnoteText"/>
      </w:pPr>
      <w:r>
        <w:rPr>
          <w:rStyle w:val="FootnoteReference"/>
        </w:rPr>
        <w:footnoteRef/>
      </w:r>
      <w:r>
        <w:t xml:space="preserve"> RCB Framework at 10.</w:t>
      </w:r>
    </w:p>
  </w:footnote>
  <w:footnote w:id="42">
    <w:p w14:paraId="5D65FFDC" w14:textId="77777777" w:rsidR="001B046B" w:rsidRDefault="001B046B" w:rsidP="00C321C3">
      <w:pPr>
        <w:pStyle w:val="FootnoteText"/>
        <w:jc w:val="both"/>
      </w:pPr>
      <w:r>
        <w:rPr>
          <w:rStyle w:val="FootnoteReference"/>
        </w:rPr>
        <w:footnoteRef/>
      </w:r>
      <w:r>
        <w:t xml:space="preserve"> Daymark Energy Advisors, </w:t>
      </w:r>
      <w:r w:rsidRPr="009A7AB4">
        <w:rPr>
          <w:i/>
        </w:rPr>
        <w:t>Benefits and Costs of Utility Scale and Behind the Meter Solar Resources in Maryland,</w:t>
      </w:r>
      <w:r>
        <w:t xml:space="preserve"> prepared for Maryland Public Service Commission (Nov. 2, 2018). Available at: </w:t>
      </w:r>
      <w:r w:rsidRPr="00CE51EE">
        <w:t>http://bit.ly/2vphR9X</w:t>
      </w:r>
      <w:r>
        <w:t>.</w:t>
      </w:r>
    </w:p>
  </w:footnote>
  <w:footnote w:id="43">
    <w:p w14:paraId="2D1584B9" w14:textId="77777777" w:rsidR="001B046B" w:rsidRPr="009A7AB4" w:rsidRDefault="001B046B">
      <w:pPr>
        <w:pStyle w:val="FootnoteText"/>
      </w:pPr>
      <w:r>
        <w:rPr>
          <w:rStyle w:val="FootnoteReference"/>
        </w:rPr>
        <w:footnoteRef/>
      </w:r>
      <w:r>
        <w:t xml:space="preserve"> </w:t>
      </w:r>
      <w:r>
        <w:rPr>
          <w:i/>
        </w:rPr>
        <w:t>Id.</w:t>
      </w:r>
      <w:r>
        <w:t xml:space="preserve"> at 4, Figure 2.</w:t>
      </w:r>
    </w:p>
  </w:footnote>
  <w:footnote w:id="44">
    <w:p w14:paraId="2D9172F7" w14:textId="77777777" w:rsidR="001B046B" w:rsidRDefault="001B046B">
      <w:pPr>
        <w:pStyle w:val="FootnoteText"/>
      </w:pPr>
      <w:r>
        <w:rPr>
          <w:rStyle w:val="FootnoteReference"/>
        </w:rPr>
        <w:footnoteRef/>
      </w:r>
      <w:r>
        <w:t xml:space="preserve"> RCB Framework at 11.</w:t>
      </w:r>
    </w:p>
  </w:footnote>
  <w:footnote w:id="45">
    <w:p w14:paraId="3FF44BB1" w14:textId="77777777" w:rsidR="001B046B" w:rsidRDefault="001B046B">
      <w:pPr>
        <w:pStyle w:val="FootnoteText"/>
      </w:pPr>
      <w:r>
        <w:rPr>
          <w:rStyle w:val="FootnoteReference"/>
        </w:rPr>
        <w:footnoteRef/>
      </w:r>
      <w:r>
        <w:t xml:space="preserve"> RCB Framework at 12-13.</w:t>
      </w:r>
    </w:p>
  </w:footnote>
  <w:footnote w:id="46">
    <w:p w14:paraId="1A08969A" w14:textId="77777777" w:rsidR="001B046B" w:rsidRDefault="001B046B">
      <w:pPr>
        <w:pStyle w:val="FootnoteText"/>
      </w:pPr>
      <w:r>
        <w:rPr>
          <w:rStyle w:val="FootnoteReference"/>
        </w:rPr>
        <w:footnoteRef/>
      </w:r>
      <w:r>
        <w:t xml:space="preserve"> RCB Framework at 45.</w:t>
      </w:r>
    </w:p>
  </w:footnote>
  <w:footnote w:id="47">
    <w:p w14:paraId="5686487E" w14:textId="77777777" w:rsidR="001B046B" w:rsidRDefault="001B046B" w:rsidP="00682C0D">
      <w:pPr>
        <w:pStyle w:val="FootnoteText"/>
        <w:jc w:val="both"/>
      </w:pPr>
      <w:r>
        <w:rPr>
          <w:rStyle w:val="FootnoteReference"/>
        </w:rPr>
        <w:footnoteRef/>
      </w:r>
      <w:r>
        <w:t xml:space="preserve"> The Company describes the ICE method as having the following effect: “</w:t>
      </w:r>
      <w:r w:rsidRPr="00D40C91">
        <w:t>This method approximates the reliability of a renewable resource relative to the reliability of a dispatchable CT resource as opposed to just determining the peak load carrying capability.</w:t>
      </w:r>
      <w:r>
        <w:t>” RCB Framework at 12.</w:t>
      </w:r>
    </w:p>
  </w:footnote>
  <w:footnote w:id="48">
    <w:p w14:paraId="7897EC9A" w14:textId="77777777" w:rsidR="001B046B" w:rsidRDefault="001B046B">
      <w:pPr>
        <w:pStyle w:val="FootnoteText"/>
      </w:pPr>
      <w:r>
        <w:rPr>
          <w:rStyle w:val="FootnoteReference"/>
        </w:rPr>
        <w:footnoteRef/>
      </w:r>
      <w:r>
        <w:t xml:space="preserve"> RCB Framework at 19.</w:t>
      </w:r>
    </w:p>
  </w:footnote>
  <w:footnote w:id="49">
    <w:p w14:paraId="775CC02F" w14:textId="77777777" w:rsidR="001B046B" w:rsidRDefault="001B046B">
      <w:pPr>
        <w:pStyle w:val="FootnoteText"/>
      </w:pPr>
      <w:r>
        <w:rPr>
          <w:rStyle w:val="FootnoteReference"/>
        </w:rPr>
        <w:footnoteRef/>
      </w:r>
      <w:r>
        <w:t xml:space="preserve"> RCB Framework at 19.</w:t>
      </w:r>
    </w:p>
  </w:footnote>
  <w:footnote w:id="50">
    <w:p w14:paraId="3C45CF2C" w14:textId="77777777" w:rsidR="001B046B" w:rsidRDefault="001B046B">
      <w:pPr>
        <w:pStyle w:val="FootnoteText"/>
      </w:pPr>
      <w:r>
        <w:rPr>
          <w:rStyle w:val="FootnoteReference"/>
        </w:rPr>
        <w:footnoteRef/>
      </w:r>
      <w:r>
        <w:t xml:space="preserve"> RCB Framework at 20.</w:t>
      </w:r>
    </w:p>
  </w:footnote>
  <w:footnote w:id="51">
    <w:p w14:paraId="5D29ADD0" w14:textId="77777777" w:rsidR="001B046B" w:rsidRDefault="001B046B" w:rsidP="00682C0D">
      <w:pPr>
        <w:pStyle w:val="FootnoteText"/>
        <w:jc w:val="both"/>
      </w:pPr>
      <w:r>
        <w:rPr>
          <w:rStyle w:val="FootnoteReference"/>
        </w:rPr>
        <w:footnoteRef/>
      </w:r>
      <w:r>
        <w:t xml:space="preserve"> See Kelly-Detwiler, P., </w:t>
      </w:r>
      <w:r w:rsidRPr="007B7EB8">
        <w:rPr>
          <w:i/>
        </w:rPr>
        <w:t>Quarterbacks and New Nuclear Power Plants,</w:t>
      </w:r>
      <w:r>
        <w:t xml:space="preserve"> Forbes.com (22 Jan. 2013). Available at: </w:t>
      </w:r>
      <w:r w:rsidRPr="007B7EB8">
        <w:t>https://www.forbes.com/sites/peterdetwiler/2013/01/22/quarterbacks-and-new-nuclear-power-plants-sunk-costs/#33b172371298</w:t>
      </w:r>
      <w:r>
        <w:t>.</w:t>
      </w:r>
    </w:p>
  </w:footnote>
  <w:footnote w:id="52">
    <w:p w14:paraId="22FDF4CF" w14:textId="77777777" w:rsidR="001B046B" w:rsidRDefault="001B046B" w:rsidP="00682C0D">
      <w:pPr>
        <w:pStyle w:val="FootnoteText"/>
        <w:jc w:val="both"/>
      </w:pPr>
      <w:r>
        <w:rPr>
          <w:rStyle w:val="FootnoteReference"/>
        </w:rPr>
        <w:footnoteRef/>
      </w:r>
      <w:r>
        <w:t xml:space="preserve"> Other utilities style this category of costs as “grid integration costs,” though that term can also include technical interconnection expenses related to physical integration that are not included in the Company’s estimates.</w:t>
      </w:r>
    </w:p>
  </w:footnote>
  <w:footnote w:id="53">
    <w:p w14:paraId="03A5606D" w14:textId="77777777" w:rsidR="001B046B" w:rsidRDefault="001B046B">
      <w:pPr>
        <w:pStyle w:val="FootnoteText"/>
      </w:pPr>
      <w:r>
        <w:rPr>
          <w:rStyle w:val="FootnoteReference"/>
        </w:rPr>
        <w:footnoteRef/>
      </w:r>
      <w:r>
        <w:t xml:space="preserve"> RCB at 50.</w:t>
      </w:r>
    </w:p>
  </w:footnote>
  <w:footnote w:id="54">
    <w:p w14:paraId="7A70E40D" w14:textId="77777777" w:rsidR="001B046B" w:rsidRDefault="001B046B" w:rsidP="00682C0D">
      <w:pPr>
        <w:pStyle w:val="FootnoteText"/>
        <w:jc w:val="both"/>
      </w:pPr>
      <w:r>
        <w:rPr>
          <w:rStyle w:val="FootnoteReference"/>
        </w:rPr>
        <w:footnoteRef/>
      </w:r>
      <w:r>
        <w:t xml:space="preserve"> The latter category of costs is associated with over-forecasting production under the capacity value calculation, but the Company provides no offsetting credit for under-forecasting solar output—setting up a perverse incentive for the Company to excessively derate and under-forecast output from DSG capacity. RCB Framework at 52.</w:t>
      </w:r>
    </w:p>
  </w:footnote>
  <w:footnote w:id="55">
    <w:p w14:paraId="57E9B83D" w14:textId="77777777" w:rsidR="001B046B" w:rsidRDefault="001B046B" w:rsidP="00682C0D">
      <w:pPr>
        <w:pStyle w:val="FootnoteText"/>
        <w:jc w:val="both"/>
      </w:pPr>
      <w:r>
        <w:rPr>
          <w:rStyle w:val="FootnoteReference"/>
        </w:rPr>
        <w:footnoteRef/>
      </w:r>
      <w:r>
        <w:t xml:space="preserve"> RCB at 39. Having modeled the change in total capital and production costs through its “Generation Remix” estimate (RCB at 36), the Company uses its hypothetical calculation of additional support capacity requirements to create the Support Capacity Capital Cost.</w:t>
      </w:r>
    </w:p>
  </w:footnote>
  <w:footnote w:id="56">
    <w:p w14:paraId="3C4DDD31" w14:textId="77777777" w:rsidR="001B046B" w:rsidRDefault="001B046B">
      <w:pPr>
        <w:pStyle w:val="FootnoteText"/>
      </w:pPr>
      <w:r>
        <w:rPr>
          <w:rStyle w:val="FootnoteReference"/>
        </w:rPr>
        <w:footnoteRef/>
      </w:r>
      <w:r>
        <w:t xml:space="preserve"> RCB at 7.</w:t>
      </w:r>
    </w:p>
  </w:footnote>
  <w:footnote w:id="57">
    <w:p w14:paraId="122B8342" w14:textId="77777777" w:rsidR="001B046B" w:rsidRDefault="001B046B">
      <w:pPr>
        <w:pStyle w:val="FootnoteText"/>
      </w:pPr>
      <w:r>
        <w:rPr>
          <w:rStyle w:val="FootnoteReference"/>
        </w:rPr>
        <w:footnoteRef/>
      </w:r>
      <w:r>
        <w:t xml:space="preserve"> This perverse effect remains even where the Company decides to assume a zero cost for Forecasting Error.</w:t>
      </w:r>
    </w:p>
  </w:footnote>
  <w:footnote w:id="58">
    <w:p w14:paraId="2A574861" w14:textId="77777777" w:rsidR="001B046B" w:rsidRDefault="001B046B">
      <w:pPr>
        <w:pStyle w:val="FootnoteText"/>
      </w:pPr>
      <w:r>
        <w:rPr>
          <w:rStyle w:val="FootnoteReference"/>
        </w:rPr>
        <w:footnoteRef/>
      </w:r>
      <w:r>
        <w:t xml:space="preserve"> The Company assumes this expected Forecast Error against nominal, but not actual DSG capacity. RCB at 53.</w:t>
      </w:r>
    </w:p>
  </w:footnote>
  <w:footnote w:id="59">
    <w:p w14:paraId="71807D10" w14:textId="77777777" w:rsidR="001B046B" w:rsidRDefault="001B046B">
      <w:pPr>
        <w:pStyle w:val="FootnoteText"/>
      </w:pPr>
      <w:r>
        <w:rPr>
          <w:rStyle w:val="FootnoteReference"/>
        </w:rPr>
        <w:footnoteRef/>
      </w:r>
      <w:r>
        <w:t xml:space="preserve"> RCB at 52-53.</w:t>
      </w:r>
    </w:p>
  </w:footnote>
  <w:footnote w:id="60">
    <w:p w14:paraId="694AC81F" w14:textId="77777777" w:rsidR="001B046B" w:rsidRDefault="001B046B">
      <w:pPr>
        <w:pStyle w:val="FootnoteText"/>
      </w:pPr>
      <w:r>
        <w:rPr>
          <w:rStyle w:val="FootnoteReference"/>
        </w:rPr>
        <w:footnoteRef/>
      </w:r>
      <w:r>
        <w:t xml:space="preserve"> RCB Framework at 46, Fig. B-1.</w:t>
      </w:r>
    </w:p>
  </w:footnote>
  <w:footnote w:id="61">
    <w:p w14:paraId="74EC2A18" w14:textId="77777777" w:rsidR="001B046B" w:rsidRDefault="001B046B">
      <w:pPr>
        <w:pStyle w:val="FootnoteText"/>
      </w:pPr>
      <w:r>
        <w:rPr>
          <w:rStyle w:val="FootnoteReference"/>
        </w:rPr>
        <w:footnoteRef/>
      </w:r>
      <w:r>
        <w:t xml:space="preserve"> RCB Framework at 25.</w:t>
      </w:r>
    </w:p>
  </w:footnote>
  <w:footnote w:id="62">
    <w:p w14:paraId="2317DCF2" w14:textId="77777777" w:rsidR="001B046B" w:rsidRDefault="001B046B">
      <w:pPr>
        <w:pStyle w:val="FootnoteText"/>
      </w:pPr>
      <w:r>
        <w:rPr>
          <w:rStyle w:val="FootnoteReference"/>
        </w:rPr>
        <w:footnoteRef/>
      </w:r>
      <w:r>
        <w:t xml:space="preserve"> RCB Framework at 26.</w:t>
      </w:r>
    </w:p>
  </w:footnote>
  <w:footnote w:id="63">
    <w:p w14:paraId="6583FE10" w14:textId="77777777" w:rsidR="001B046B" w:rsidRPr="00814494" w:rsidRDefault="001B046B">
      <w:pPr>
        <w:pStyle w:val="FootnoteText"/>
      </w:pPr>
      <w:r>
        <w:rPr>
          <w:rStyle w:val="FootnoteReference"/>
        </w:rPr>
        <w:footnoteRef/>
      </w:r>
      <w:r>
        <w:t xml:space="preserve"> </w:t>
      </w:r>
      <w:r>
        <w:rPr>
          <w:i/>
        </w:rPr>
        <w:t>Id.</w:t>
      </w:r>
    </w:p>
  </w:footnote>
  <w:footnote w:id="64">
    <w:p w14:paraId="13B696F7" w14:textId="77777777" w:rsidR="001B046B" w:rsidRPr="00814494" w:rsidRDefault="001B046B">
      <w:pPr>
        <w:pStyle w:val="FootnoteText"/>
      </w:pPr>
      <w:r>
        <w:rPr>
          <w:rStyle w:val="FootnoteReference"/>
        </w:rPr>
        <w:footnoteRef/>
      </w:r>
      <w:r>
        <w:t xml:space="preserve"> </w:t>
      </w:r>
      <w:r>
        <w:rPr>
          <w:i/>
        </w:rPr>
        <w:t>Id.</w:t>
      </w:r>
    </w:p>
  </w:footnote>
  <w:footnote w:id="65">
    <w:p w14:paraId="5ECA2B77" w14:textId="77777777" w:rsidR="001B046B" w:rsidRDefault="001B046B" w:rsidP="00C321C3">
      <w:pPr>
        <w:pStyle w:val="FootnoteText"/>
        <w:jc w:val="both"/>
      </w:pPr>
      <w:r>
        <w:rPr>
          <w:rStyle w:val="FootnoteReference"/>
        </w:rPr>
        <w:footnoteRef/>
      </w:r>
      <w:r>
        <w:t xml:space="preserve"> U.S. Department of Energy, The Potential Benefits of Distributed Generation and Rate-Related Issues That May Impede Their Expansion (Feb. 2007) at xxi. Available at: </w:t>
      </w:r>
      <w:r w:rsidRPr="0013031F">
        <w:t>https://www.ferc.gov/legal/fed-sta/exp-study.pdf</w:t>
      </w:r>
      <w:r>
        <w:t>.</w:t>
      </w:r>
    </w:p>
  </w:footnote>
  <w:footnote w:id="66">
    <w:p w14:paraId="0CF254BE" w14:textId="77777777" w:rsidR="001B046B" w:rsidRPr="0013031F" w:rsidRDefault="001B046B" w:rsidP="00C321C3">
      <w:pPr>
        <w:pStyle w:val="FootnoteText"/>
        <w:jc w:val="both"/>
      </w:pPr>
      <w:r>
        <w:rPr>
          <w:rStyle w:val="FootnoteReference"/>
        </w:rPr>
        <w:footnoteRef/>
      </w:r>
      <w:r>
        <w:t xml:space="preserve"> </w:t>
      </w:r>
      <w:r>
        <w:rPr>
          <w:i/>
        </w:rPr>
        <w:t>Id.</w:t>
      </w:r>
      <w:r>
        <w:t xml:space="preserve"> at 1-12, citing </w:t>
      </w:r>
      <w:r w:rsidRPr="0013031F">
        <w:t xml:space="preserve">Lovins, A., Datta, K. and T. Feiler, A. Lehmann, K. </w:t>
      </w:r>
      <w:r>
        <w:t>Rábago</w:t>
      </w:r>
      <w:r w:rsidRPr="0013031F">
        <w:t>, J. Swisher, K. Wicker,</w:t>
      </w:r>
      <w:r>
        <w:t xml:space="preserve"> </w:t>
      </w:r>
      <w:r w:rsidRPr="0013031F">
        <w:rPr>
          <w:i/>
          <w:iCs/>
        </w:rPr>
        <w:t>Small is Profitable:</w:t>
      </w:r>
      <w:r>
        <w:rPr>
          <w:i/>
          <w:iCs/>
        </w:rPr>
        <w:t xml:space="preserve"> </w:t>
      </w:r>
      <w:r w:rsidRPr="0013031F">
        <w:rPr>
          <w:i/>
          <w:iCs/>
        </w:rPr>
        <w:t>The Hidden Economic Benefits of Making Electrical Resources the Right Size</w:t>
      </w:r>
      <w:r>
        <w:t xml:space="preserve">, </w:t>
      </w:r>
      <w:r w:rsidRPr="0013031F">
        <w:t>Rocky Mountain Institute</w:t>
      </w:r>
      <w:r>
        <w:t xml:space="preserve"> (2002).</w:t>
      </w:r>
    </w:p>
    <w:p w14:paraId="47A9AEB3" w14:textId="77777777" w:rsidR="001B046B" w:rsidRPr="0013031F" w:rsidRDefault="001B046B">
      <w:pPr>
        <w:pStyle w:val="FootnoteText"/>
      </w:pPr>
    </w:p>
  </w:footnote>
  <w:footnote w:id="67">
    <w:p w14:paraId="0A094D47" w14:textId="77777777" w:rsidR="001B046B" w:rsidRDefault="001B046B" w:rsidP="00DF5BD5">
      <w:pPr>
        <w:pStyle w:val="FootnoteText"/>
      </w:pPr>
      <w:r>
        <w:rPr>
          <w:rStyle w:val="FootnoteReference"/>
        </w:rPr>
        <w:footnoteRef/>
      </w:r>
      <w:r>
        <w:t xml:space="preserve"> RCB Framework at 26.</w:t>
      </w:r>
    </w:p>
  </w:footnote>
  <w:footnote w:id="68">
    <w:p w14:paraId="21E6566A" w14:textId="77777777" w:rsidR="001B046B" w:rsidRDefault="001B046B" w:rsidP="00DF5BD5">
      <w:pPr>
        <w:pStyle w:val="FootnoteText"/>
      </w:pPr>
      <w:r>
        <w:rPr>
          <w:rStyle w:val="FootnoteReference"/>
        </w:rPr>
        <w:footnoteRef/>
      </w:r>
      <w:r>
        <w:t xml:space="preserve"> IRP at 8-53.</w:t>
      </w:r>
    </w:p>
  </w:footnote>
  <w:footnote w:id="69">
    <w:p w14:paraId="1C8DEE23" w14:textId="77777777" w:rsidR="001B046B" w:rsidRPr="00DF7089" w:rsidRDefault="001B046B" w:rsidP="00DF5BD5">
      <w:pPr>
        <w:pStyle w:val="FootnoteText"/>
        <w:rPr>
          <w:i/>
        </w:rPr>
      </w:pPr>
      <w:r>
        <w:rPr>
          <w:rStyle w:val="FootnoteReference"/>
        </w:rPr>
        <w:footnoteRef/>
      </w:r>
      <w:r>
        <w:t xml:space="preserve"> </w:t>
      </w:r>
      <w:r>
        <w:rPr>
          <w:i/>
        </w:rPr>
        <w:t>Id.</w:t>
      </w:r>
    </w:p>
  </w:footnote>
  <w:footnote w:id="70">
    <w:p w14:paraId="0BF56F16" w14:textId="77777777" w:rsidR="001B046B" w:rsidRDefault="001B046B" w:rsidP="00DF5BD5">
      <w:pPr>
        <w:pStyle w:val="FootnoteText"/>
      </w:pPr>
      <w:r>
        <w:rPr>
          <w:rStyle w:val="FootnoteReference"/>
        </w:rPr>
        <w:footnoteRef/>
      </w:r>
      <w:r>
        <w:t xml:space="preserve"> IRP at 8-55.</w:t>
      </w:r>
    </w:p>
  </w:footnote>
  <w:footnote w:id="71">
    <w:p w14:paraId="61B36593" w14:textId="77777777" w:rsidR="001B046B" w:rsidRDefault="001B046B" w:rsidP="00682C0D">
      <w:pPr>
        <w:pStyle w:val="FootnoteText"/>
        <w:jc w:val="both"/>
      </w:pPr>
      <w:r>
        <w:rPr>
          <w:rStyle w:val="FootnoteReference"/>
        </w:rPr>
        <w:footnoteRef/>
      </w:r>
      <w:r>
        <w:t xml:space="preserve"> The Company also makes claims in its IRP about renewables connected to its system where the generator has retained associated RECs. </w:t>
      </w:r>
      <w:r w:rsidRPr="00DF7089">
        <w:rPr>
          <w:i/>
        </w:rPr>
        <w:t>See</w:t>
      </w:r>
      <w:r>
        <w:t xml:space="preserve"> IRP at 2-12, Fig. 1 note. Because those generators could sell those RECs outside the Company’s service territory for retirement, the Company’s renewable energy claims may be inadequately substantiated.</w:t>
      </w:r>
    </w:p>
  </w:footnote>
  <w:footnote w:id="72">
    <w:p w14:paraId="539FF346" w14:textId="77777777" w:rsidR="001B046B" w:rsidRDefault="001B046B">
      <w:pPr>
        <w:pStyle w:val="FootnoteText"/>
      </w:pPr>
      <w:r>
        <w:rPr>
          <w:rStyle w:val="FootnoteReference"/>
        </w:rPr>
        <w:footnoteRef/>
      </w:r>
      <w:r>
        <w:t xml:space="preserve"> RCB at 46.</w:t>
      </w:r>
    </w:p>
  </w:footnote>
  <w:footnote w:id="73">
    <w:p w14:paraId="3A44B400" w14:textId="77777777" w:rsidR="001B046B" w:rsidRDefault="001B046B" w:rsidP="00682C0D">
      <w:pPr>
        <w:pStyle w:val="FootnoteText"/>
        <w:jc w:val="both"/>
      </w:pPr>
      <w:r>
        <w:rPr>
          <w:rStyle w:val="FootnoteReference"/>
        </w:rPr>
        <w:footnoteRef/>
      </w:r>
      <w:r>
        <w:t xml:space="preserve"> </w:t>
      </w:r>
      <w:r w:rsidRPr="00D23094">
        <w:rPr>
          <w:i/>
        </w:rPr>
        <w:t>See</w:t>
      </w:r>
      <w:r>
        <w:t xml:space="preserve"> Lazar, J., </w:t>
      </w:r>
      <w:r w:rsidRPr="00D23094">
        <w:rPr>
          <w:i/>
        </w:rPr>
        <w:t>Teaching the Duck to Fly,</w:t>
      </w:r>
      <w:r>
        <w:t xml:space="preserve"> Regulatory Assistance Project (2d. Ed., Feb. 2, 2016). Available at: </w:t>
      </w:r>
      <w:r w:rsidRPr="00D23094">
        <w:t>https://www.raponline.org/wp-content/uploads/2016/05/rap-lazar-teachingtheduck2-2016-feb-2.pdf</w:t>
      </w:r>
      <w:r>
        <w:t>.</w:t>
      </w:r>
    </w:p>
  </w:footnote>
  <w:footnote w:id="74">
    <w:p w14:paraId="78BA293B" w14:textId="77777777" w:rsidR="001B046B" w:rsidRPr="006C7EE1" w:rsidRDefault="001B046B">
      <w:pPr>
        <w:pStyle w:val="FootnoteText"/>
      </w:pPr>
      <w:r>
        <w:rPr>
          <w:rStyle w:val="FootnoteReference"/>
        </w:rPr>
        <w:footnoteRef/>
      </w:r>
      <w:r>
        <w:t xml:space="preserve"> </w:t>
      </w:r>
      <w:r>
        <w:rPr>
          <w:i/>
        </w:rPr>
        <w:t>Id.</w:t>
      </w:r>
      <w:r>
        <w:t xml:space="preserve"> at 6, Fig. 1.</w:t>
      </w:r>
    </w:p>
  </w:footnote>
  <w:footnote w:id="75">
    <w:p w14:paraId="18CCB658" w14:textId="77777777" w:rsidR="001B046B" w:rsidRPr="001D207C" w:rsidRDefault="001B046B">
      <w:pPr>
        <w:pStyle w:val="FootnoteText"/>
        <w:rPr>
          <w:i/>
        </w:rPr>
      </w:pPr>
      <w:r>
        <w:rPr>
          <w:rStyle w:val="FootnoteReference"/>
        </w:rPr>
        <w:footnoteRef/>
      </w:r>
      <w:r>
        <w:t xml:space="preserve"> </w:t>
      </w:r>
      <w:r>
        <w:rPr>
          <w:i/>
        </w:rPr>
        <w:t>Id.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47EBE"/>
    <w:multiLevelType w:val="hybridMultilevel"/>
    <w:tmpl w:val="0B0E79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5DB26E4"/>
    <w:multiLevelType w:val="hybridMultilevel"/>
    <w:tmpl w:val="88F82A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83150F"/>
    <w:multiLevelType w:val="hybridMultilevel"/>
    <w:tmpl w:val="1D2EDA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93D7BC7"/>
    <w:multiLevelType w:val="multilevel"/>
    <w:tmpl w:val="AF5CDC4A"/>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4" w15:restartNumberingAfterBreak="0">
    <w:nsid w:val="55FB4E3B"/>
    <w:multiLevelType w:val="multilevel"/>
    <w:tmpl w:val="FD8EC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2853177"/>
    <w:multiLevelType w:val="hybridMultilevel"/>
    <w:tmpl w:val="C46A9D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48855F6"/>
    <w:multiLevelType w:val="multilevel"/>
    <w:tmpl w:val="051C5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2"/>
  </w:num>
  <w:num w:numId="4">
    <w:abstractNumId w:val="1"/>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248"/>
    <w:rsid w:val="0000605F"/>
    <w:rsid w:val="0001332B"/>
    <w:rsid w:val="00014C91"/>
    <w:rsid w:val="00017F67"/>
    <w:rsid w:val="00026287"/>
    <w:rsid w:val="000420BD"/>
    <w:rsid w:val="00060E5E"/>
    <w:rsid w:val="00063E8A"/>
    <w:rsid w:val="0006605D"/>
    <w:rsid w:val="00072919"/>
    <w:rsid w:val="00077B5E"/>
    <w:rsid w:val="00083B98"/>
    <w:rsid w:val="00085BB2"/>
    <w:rsid w:val="00092597"/>
    <w:rsid w:val="000927B5"/>
    <w:rsid w:val="000A47CF"/>
    <w:rsid w:val="000A5B53"/>
    <w:rsid w:val="000B59B5"/>
    <w:rsid w:val="000C594C"/>
    <w:rsid w:val="000E3CC3"/>
    <w:rsid w:val="00104E00"/>
    <w:rsid w:val="00107906"/>
    <w:rsid w:val="00107915"/>
    <w:rsid w:val="00117507"/>
    <w:rsid w:val="00123644"/>
    <w:rsid w:val="00125BC4"/>
    <w:rsid w:val="0013031F"/>
    <w:rsid w:val="00141DFA"/>
    <w:rsid w:val="001420B3"/>
    <w:rsid w:val="00145DDF"/>
    <w:rsid w:val="00167932"/>
    <w:rsid w:val="00170039"/>
    <w:rsid w:val="00180BB6"/>
    <w:rsid w:val="0019327E"/>
    <w:rsid w:val="00196146"/>
    <w:rsid w:val="001B0063"/>
    <w:rsid w:val="001B046B"/>
    <w:rsid w:val="001B35EE"/>
    <w:rsid w:val="001C15E5"/>
    <w:rsid w:val="001C7FA2"/>
    <w:rsid w:val="001D207C"/>
    <w:rsid w:val="001D314F"/>
    <w:rsid w:val="001D6E8B"/>
    <w:rsid w:val="001E59EC"/>
    <w:rsid w:val="001E74A1"/>
    <w:rsid w:val="002017C2"/>
    <w:rsid w:val="00212355"/>
    <w:rsid w:val="00224F99"/>
    <w:rsid w:val="0022594B"/>
    <w:rsid w:val="00241C99"/>
    <w:rsid w:val="00241CBA"/>
    <w:rsid w:val="00244206"/>
    <w:rsid w:val="00256CB3"/>
    <w:rsid w:val="0025707C"/>
    <w:rsid w:val="00263618"/>
    <w:rsid w:val="00277FC3"/>
    <w:rsid w:val="00282552"/>
    <w:rsid w:val="0028340C"/>
    <w:rsid w:val="00291064"/>
    <w:rsid w:val="00294061"/>
    <w:rsid w:val="002B297B"/>
    <w:rsid w:val="002C29B5"/>
    <w:rsid w:val="002D2A5E"/>
    <w:rsid w:val="002D6A41"/>
    <w:rsid w:val="002E1CA8"/>
    <w:rsid w:val="00322117"/>
    <w:rsid w:val="00333F40"/>
    <w:rsid w:val="00337762"/>
    <w:rsid w:val="00361336"/>
    <w:rsid w:val="00371EB9"/>
    <w:rsid w:val="00382C83"/>
    <w:rsid w:val="00393B1F"/>
    <w:rsid w:val="00397221"/>
    <w:rsid w:val="0039766D"/>
    <w:rsid w:val="00397A7E"/>
    <w:rsid w:val="003A17E2"/>
    <w:rsid w:val="003C1EBB"/>
    <w:rsid w:val="003C4B33"/>
    <w:rsid w:val="003D205F"/>
    <w:rsid w:val="003F592D"/>
    <w:rsid w:val="004019CB"/>
    <w:rsid w:val="0040213F"/>
    <w:rsid w:val="00421497"/>
    <w:rsid w:val="004232A9"/>
    <w:rsid w:val="00424EAF"/>
    <w:rsid w:val="00427D52"/>
    <w:rsid w:val="00457E2B"/>
    <w:rsid w:val="004620C6"/>
    <w:rsid w:val="00464294"/>
    <w:rsid w:val="004654E2"/>
    <w:rsid w:val="00466F4C"/>
    <w:rsid w:val="00475070"/>
    <w:rsid w:val="00485C6B"/>
    <w:rsid w:val="00496FE0"/>
    <w:rsid w:val="004A4C71"/>
    <w:rsid w:val="004C0B48"/>
    <w:rsid w:val="004D3F66"/>
    <w:rsid w:val="004D63DA"/>
    <w:rsid w:val="004F4D41"/>
    <w:rsid w:val="004F6DB0"/>
    <w:rsid w:val="004F6E5E"/>
    <w:rsid w:val="00505EB9"/>
    <w:rsid w:val="00525825"/>
    <w:rsid w:val="00531116"/>
    <w:rsid w:val="00533CE4"/>
    <w:rsid w:val="005410FA"/>
    <w:rsid w:val="00555527"/>
    <w:rsid w:val="00565D6C"/>
    <w:rsid w:val="00570ED9"/>
    <w:rsid w:val="00571B84"/>
    <w:rsid w:val="00576D78"/>
    <w:rsid w:val="00577274"/>
    <w:rsid w:val="00585202"/>
    <w:rsid w:val="005A4BD1"/>
    <w:rsid w:val="005B24F8"/>
    <w:rsid w:val="005C04B1"/>
    <w:rsid w:val="005C3EC0"/>
    <w:rsid w:val="005C5363"/>
    <w:rsid w:val="005D0389"/>
    <w:rsid w:val="005D4DF0"/>
    <w:rsid w:val="005D59DE"/>
    <w:rsid w:val="005D7924"/>
    <w:rsid w:val="005E2ED5"/>
    <w:rsid w:val="005E6838"/>
    <w:rsid w:val="00622413"/>
    <w:rsid w:val="00625F21"/>
    <w:rsid w:val="006464EE"/>
    <w:rsid w:val="00651C40"/>
    <w:rsid w:val="00657910"/>
    <w:rsid w:val="006615C0"/>
    <w:rsid w:val="00661E2E"/>
    <w:rsid w:val="00680A97"/>
    <w:rsid w:val="00682C0D"/>
    <w:rsid w:val="00683F18"/>
    <w:rsid w:val="00693885"/>
    <w:rsid w:val="006B0F84"/>
    <w:rsid w:val="006C1C6B"/>
    <w:rsid w:val="006C7EE1"/>
    <w:rsid w:val="006E7E40"/>
    <w:rsid w:val="00723DC4"/>
    <w:rsid w:val="00726675"/>
    <w:rsid w:val="007712DE"/>
    <w:rsid w:val="00774B8F"/>
    <w:rsid w:val="007853F1"/>
    <w:rsid w:val="0079421B"/>
    <w:rsid w:val="007A0E28"/>
    <w:rsid w:val="007A6308"/>
    <w:rsid w:val="007B2869"/>
    <w:rsid w:val="007B7EB8"/>
    <w:rsid w:val="007C23D1"/>
    <w:rsid w:val="007C61CC"/>
    <w:rsid w:val="007D13A3"/>
    <w:rsid w:val="007D2328"/>
    <w:rsid w:val="007E66B2"/>
    <w:rsid w:val="007F1892"/>
    <w:rsid w:val="007F71A4"/>
    <w:rsid w:val="00800D1E"/>
    <w:rsid w:val="00802552"/>
    <w:rsid w:val="008065B7"/>
    <w:rsid w:val="00814494"/>
    <w:rsid w:val="00817DF6"/>
    <w:rsid w:val="00820BED"/>
    <w:rsid w:val="008267F5"/>
    <w:rsid w:val="008305AA"/>
    <w:rsid w:val="0084469C"/>
    <w:rsid w:val="00853E11"/>
    <w:rsid w:val="00864DFE"/>
    <w:rsid w:val="0087123B"/>
    <w:rsid w:val="008758A3"/>
    <w:rsid w:val="008830FA"/>
    <w:rsid w:val="00893F2C"/>
    <w:rsid w:val="00897DD1"/>
    <w:rsid w:val="008A3A77"/>
    <w:rsid w:val="008C0A3E"/>
    <w:rsid w:val="008C2DA6"/>
    <w:rsid w:val="008E5726"/>
    <w:rsid w:val="008E76E7"/>
    <w:rsid w:val="008F0369"/>
    <w:rsid w:val="008F3565"/>
    <w:rsid w:val="00907DCC"/>
    <w:rsid w:val="009148F3"/>
    <w:rsid w:val="00917293"/>
    <w:rsid w:val="009179E1"/>
    <w:rsid w:val="00925028"/>
    <w:rsid w:val="009274DC"/>
    <w:rsid w:val="0094502A"/>
    <w:rsid w:val="009470FC"/>
    <w:rsid w:val="009765EA"/>
    <w:rsid w:val="009A2590"/>
    <w:rsid w:val="009A6D91"/>
    <w:rsid w:val="009A7AB4"/>
    <w:rsid w:val="009B512E"/>
    <w:rsid w:val="009D4761"/>
    <w:rsid w:val="009E1113"/>
    <w:rsid w:val="009F2CC2"/>
    <w:rsid w:val="00A13EE0"/>
    <w:rsid w:val="00A153E3"/>
    <w:rsid w:val="00A21216"/>
    <w:rsid w:val="00A242DF"/>
    <w:rsid w:val="00A25D53"/>
    <w:rsid w:val="00A3401F"/>
    <w:rsid w:val="00A3783B"/>
    <w:rsid w:val="00A42DDB"/>
    <w:rsid w:val="00A63957"/>
    <w:rsid w:val="00A64BAB"/>
    <w:rsid w:val="00A67545"/>
    <w:rsid w:val="00A81139"/>
    <w:rsid w:val="00A85632"/>
    <w:rsid w:val="00A86C70"/>
    <w:rsid w:val="00A926AE"/>
    <w:rsid w:val="00AA21E8"/>
    <w:rsid w:val="00AB04B4"/>
    <w:rsid w:val="00AC6E3C"/>
    <w:rsid w:val="00AD1103"/>
    <w:rsid w:val="00AD73AE"/>
    <w:rsid w:val="00AE55DE"/>
    <w:rsid w:val="00AE6F92"/>
    <w:rsid w:val="00AF0762"/>
    <w:rsid w:val="00AF507E"/>
    <w:rsid w:val="00B0103B"/>
    <w:rsid w:val="00B02D2E"/>
    <w:rsid w:val="00B0556C"/>
    <w:rsid w:val="00B102D5"/>
    <w:rsid w:val="00B1108C"/>
    <w:rsid w:val="00B21788"/>
    <w:rsid w:val="00B36C89"/>
    <w:rsid w:val="00B513F0"/>
    <w:rsid w:val="00B61C8E"/>
    <w:rsid w:val="00B74338"/>
    <w:rsid w:val="00B80631"/>
    <w:rsid w:val="00B828C9"/>
    <w:rsid w:val="00B9321F"/>
    <w:rsid w:val="00B955A2"/>
    <w:rsid w:val="00B96ABE"/>
    <w:rsid w:val="00B96F74"/>
    <w:rsid w:val="00BA5426"/>
    <w:rsid w:val="00BA7815"/>
    <w:rsid w:val="00BB224B"/>
    <w:rsid w:val="00BC1B64"/>
    <w:rsid w:val="00BC1CD2"/>
    <w:rsid w:val="00BC2C0A"/>
    <w:rsid w:val="00BD19FE"/>
    <w:rsid w:val="00BD23CF"/>
    <w:rsid w:val="00BD337A"/>
    <w:rsid w:val="00BE7181"/>
    <w:rsid w:val="00C00250"/>
    <w:rsid w:val="00C03E29"/>
    <w:rsid w:val="00C11E0D"/>
    <w:rsid w:val="00C14CF5"/>
    <w:rsid w:val="00C17461"/>
    <w:rsid w:val="00C20754"/>
    <w:rsid w:val="00C30A1D"/>
    <w:rsid w:val="00C321C3"/>
    <w:rsid w:val="00C338DB"/>
    <w:rsid w:val="00C45558"/>
    <w:rsid w:val="00C4642C"/>
    <w:rsid w:val="00C50E1F"/>
    <w:rsid w:val="00C55075"/>
    <w:rsid w:val="00C55EE9"/>
    <w:rsid w:val="00C62EE2"/>
    <w:rsid w:val="00C667AD"/>
    <w:rsid w:val="00C818D2"/>
    <w:rsid w:val="00CA13C0"/>
    <w:rsid w:val="00CA2E53"/>
    <w:rsid w:val="00CB57C8"/>
    <w:rsid w:val="00CC01C4"/>
    <w:rsid w:val="00CC22E1"/>
    <w:rsid w:val="00CD3D90"/>
    <w:rsid w:val="00CD77F8"/>
    <w:rsid w:val="00CE43D3"/>
    <w:rsid w:val="00CE51EE"/>
    <w:rsid w:val="00CF3336"/>
    <w:rsid w:val="00CF571F"/>
    <w:rsid w:val="00CF69BF"/>
    <w:rsid w:val="00D03949"/>
    <w:rsid w:val="00D23094"/>
    <w:rsid w:val="00D26FDF"/>
    <w:rsid w:val="00D40C91"/>
    <w:rsid w:val="00D42140"/>
    <w:rsid w:val="00D50927"/>
    <w:rsid w:val="00D521BF"/>
    <w:rsid w:val="00D539EA"/>
    <w:rsid w:val="00D6143C"/>
    <w:rsid w:val="00D66538"/>
    <w:rsid w:val="00D7223B"/>
    <w:rsid w:val="00D7493D"/>
    <w:rsid w:val="00D83664"/>
    <w:rsid w:val="00D9271D"/>
    <w:rsid w:val="00DA1E5A"/>
    <w:rsid w:val="00DD1194"/>
    <w:rsid w:val="00DD1779"/>
    <w:rsid w:val="00DE1991"/>
    <w:rsid w:val="00DE7917"/>
    <w:rsid w:val="00DF5A00"/>
    <w:rsid w:val="00DF5BD5"/>
    <w:rsid w:val="00E00A90"/>
    <w:rsid w:val="00E024E1"/>
    <w:rsid w:val="00E034FB"/>
    <w:rsid w:val="00E054FE"/>
    <w:rsid w:val="00E12516"/>
    <w:rsid w:val="00E12FEF"/>
    <w:rsid w:val="00E16F7C"/>
    <w:rsid w:val="00E217A7"/>
    <w:rsid w:val="00E240CA"/>
    <w:rsid w:val="00E275F3"/>
    <w:rsid w:val="00E34A4B"/>
    <w:rsid w:val="00E47739"/>
    <w:rsid w:val="00E72E6C"/>
    <w:rsid w:val="00E80B57"/>
    <w:rsid w:val="00E860E6"/>
    <w:rsid w:val="00EA4D99"/>
    <w:rsid w:val="00EB4686"/>
    <w:rsid w:val="00EB48C7"/>
    <w:rsid w:val="00EB7F8B"/>
    <w:rsid w:val="00ED1749"/>
    <w:rsid w:val="00ED4546"/>
    <w:rsid w:val="00EE4563"/>
    <w:rsid w:val="00EE5EB5"/>
    <w:rsid w:val="00EF06CF"/>
    <w:rsid w:val="00EF7DAF"/>
    <w:rsid w:val="00F103E4"/>
    <w:rsid w:val="00F142BF"/>
    <w:rsid w:val="00F15248"/>
    <w:rsid w:val="00F15DA7"/>
    <w:rsid w:val="00F17E32"/>
    <w:rsid w:val="00F2036D"/>
    <w:rsid w:val="00F241F8"/>
    <w:rsid w:val="00F26D45"/>
    <w:rsid w:val="00F308CD"/>
    <w:rsid w:val="00F3546E"/>
    <w:rsid w:val="00F43FEB"/>
    <w:rsid w:val="00F46E3F"/>
    <w:rsid w:val="00F51005"/>
    <w:rsid w:val="00F529AF"/>
    <w:rsid w:val="00F56538"/>
    <w:rsid w:val="00F61909"/>
    <w:rsid w:val="00F625D2"/>
    <w:rsid w:val="00F6535C"/>
    <w:rsid w:val="00F84047"/>
    <w:rsid w:val="00F971F7"/>
    <w:rsid w:val="00FA390E"/>
    <w:rsid w:val="00FB1E9A"/>
    <w:rsid w:val="00FB470C"/>
    <w:rsid w:val="00FC019E"/>
    <w:rsid w:val="00FC5F4A"/>
    <w:rsid w:val="00FE39DA"/>
    <w:rsid w:val="00FF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15BA5"/>
  <w15:docId w15:val="{F2337C37-A42F-4E55-86E3-0470DFFAB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5248"/>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F15248"/>
  </w:style>
  <w:style w:type="paragraph" w:styleId="FootnoteText">
    <w:name w:val="footnote text"/>
    <w:basedOn w:val="Normal"/>
    <w:link w:val="FootnoteTextChar"/>
    <w:uiPriority w:val="99"/>
    <w:unhideWhenUsed/>
    <w:rsid w:val="0006605D"/>
    <w:rPr>
      <w:sz w:val="20"/>
      <w:szCs w:val="20"/>
    </w:rPr>
  </w:style>
  <w:style w:type="character" w:customStyle="1" w:styleId="FootnoteTextChar">
    <w:name w:val="Footnote Text Char"/>
    <w:basedOn w:val="DefaultParagraphFont"/>
    <w:link w:val="FootnoteText"/>
    <w:uiPriority w:val="99"/>
    <w:rsid w:val="0006605D"/>
    <w:rPr>
      <w:rFonts w:ascii="Times New Roman" w:hAnsi="Times New Roman"/>
      <w:sz w:val="20"/>
      <w:szCs w:val="20"/>
    </w:rPr>
  </w:style>
  <w:style w:type="character" w:styleId="FootnoteReference">
    <w:name w:val="footnote reference"/>
    <w:basedOn w:val="DefaultParagraphFont"/>
    <w:uiPriority w:val="99"/>
    <w:unhideWhenUsed/>
    <w:rsid w:val="0006605D"/>
    <w:rPr>
      <w:vertAlign w:val="superscript"/>
    </w:rPr>
  </w:style>
  <w:style w:type="paragraph" w:styleId="BalloonText">
    <w:name w:val="Balloon Text"/>
    <w:basedOn w:val="Normal"/>
    <w:link w:val="BalloonTextChar"/>
    <w:uiPriority w:val="99"/>
    <w:semiHidden/>
    <w:unhideWhenUsed/>
    <w:rsid w:val="001D207C"/>
    <w:rPr>
      <w:rFonts w:cs="Times New Roman"/>
      <w:sz w:val="18"/>
      <w:szCs w:val="18"/>
    </w:rPr>
  </w:style>
  <w:style w:type="character" w:customStyle="1" w:styleId="BalloonTextChar">
    <w:name w:val="Balloon Text Char"/>
    <w:basedOn w:val="DefaultParagraphFont"/>
    <w:link w:val="BalloonText"/>
    <w:uiPriority w:val="99"/>
    <w:semiHidden/>
    <w:rsid w:val="001D207C"/>
    <w:rPr>
      <w:rFonts w:ascii="Times New Roman" w:hAnsi="Times New Roman" w:cs="Times New Roman"/>
      <w:sz w:val="18"/>
      <w:szCs w:val="18"/>
    </w:rPr>
  </w:style>
  <w:style w:type="paragraph" w:styleId="ListParagraph">
    <w:name w:val="List Paragraph"/>
    <w:basedOn w:val="Normal"/>
    <w:uiPriority w:val="34"/>
    <w:qFormat/>
    <w:rsid w:val="003C4B33"/>
    <w:pPr>
      <w:ind w:left="720"/>
      <w:contextualSpacing/>
    </w:pPr>
  </w:style>
  <w:style w:type="paragraph" w:styleId="Header">
    <w:name w:val="header"/>
    <w:basedOn w:val="Normal"/>
    <w:link w:val="HeaderChar"/>
    <w:uiPriority w:val="99"/>
    <w:unhideWhenUsed/>
    <w:rsid w:val="00BC1B64"/>
    <w:pPr>
      <w:tabs>
        <w:tab w:val="center" w:pos="4680"/>
        <w:tab w:val="right" w:pos="9360"/>
      </w:tabs>
    </w:pPr>
  </w:style>
  <w:style w:type="character" w:customStyle="1" w:styleId="HeaderChar">
    <w:name w:val="Header Char"/>
    <w:basedOn w:val="DefaultParagraphFont"/>
    <w:link w:val="Header"/>
    <w:uiPriority w:val="99"/>
    <w:rsid w:val="00BC1B64"/>
    <w:rPr>
      <w:rFonts w:ascii="Times New Roman" w:hAnsi="Times New Roman"/>
    </w:rPr>
  </w:style>
  <w:style w:type="paragraph" w:styleId="Footer">
    <w:name w:val="footer"/>
    <w:basedOn w:val="Normal"/>
    <w:link w:val="FooterChar"/>
    <w:uiPriority w:val="99"/>
    <w:unhideWhenUsed/>
    <w:rsid w:val="00BC1B64"/>
    <w:pPr>
      <w:tabs>
        <w:tab w:val="center" w:pos="4680"/>
        <w:tab w:val="right" w:pos="9360"/>
      </w:tabs>
    </w:pPr>
  </w:style>
  <w:style w:type="character" w:customStyle="1" w:styleId="FooterChar">
    <w:name w:val="Footer Char"/>
    <w:basedOn w:val="DefaultParagraphFont"/>
    <w:link w:val="Footer"/>
    <w:uiPriority w:val="99"/>
    <w:rsid w:val="00BC1B64"/>
    <w:rPr>
      <w:rFonts w:ascii="Times New Roman" w:hAnsi="Times New Roman"/>
    </w:rPr>
  </w:style>
  <w:style w:type="paragraph" w:styleId="NormalWeb">
    <w:name w:val="Normal (Web)"/>
    <w:basedOn w:val="Normal"/>
    <w:uiPriority w:val="99"/>
    <w:semiHidden/>
    <w:unhideWhenUsed/>
    <w:rsid w:val="0013031F"/>
    <w:rPr>
      <w:rFonts w:cs="Times New Roman"/>
    </w:rPr>
  </w:style>
  <w:style w:type="paragraph" w:styleId="NoSpacing">
    <w:name w:val="No Spacing"/>
    <w:uiPriority w:val="1"/>
    <w:qFormat/>
    <w:rsid w:val="00F26D45"/>
    <w:rPr>
      <w:sz w:val="22"/>
      <w:szCs w:val="22"/>
    </w:rPr>
  </w:style>
  <w:style w:type="character" w:styleId="CommentReference">
    <w:name w:val="annotation reference"/>
    <w:basedOn w:val="DefaultParagraphFont"/>
    <w:uiPriority w:val="99"/>
    <w:semiHidden/>
    <w:unhideWhenUsed/>
    <w:rsid w:val="004A4C71"/>
    <w:rPr>
      <w:sz w:val="16"/>
      <w:szCs w:val="16"/>
    </w:rPr>
  </w:style>
  <w:style w:type="paragraph" w:styleId="CommentText">
    <w:name w:val="annotation text"/>
    <w:basedOn w:val="Normal"/>
    <w:link w:val="CommentTextChar"/>
    <w:uiPriority w:val="99"/>
    <w:unhideWhenUsed/>
    <w:rsid w:val="004A4C71"/>
    <w:rPr>
      <w:sz w:val="20"/>
      <w:szCs w:val="20"/>
    </w:rPr>
  </w:style>
  <w:style w:type="character" w:customStyle="1" w:styleId="CommentTextChar">
    <w:name w:val="Comment Text Char"/>
    <w:basedOn w:val="DefaultParagraphFont"/>
    <w:link w:val="CommentText"/>
    <w:uiPriority w:val="99"/>
    <w:rsid w:val="004A4C71"/>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A4C71"/>
    <w:rPr>
      <w:b/>
      <w:bCs/>
    </w:rPr>
  </w:style>
  <w:style w:type="character" w:customStyle="1" w:styleId="CommentSubjectChar">
    <w:name w:val="Comment Subject Char"/>
    <w:basedOn w:val="CommentTextChar"/>
    <w:link w:val="CommentSubject"/>
    <w:uiPriority w:val="99"/>
    <w:semiHidden/>
    <w:rsid w:val="004A4C71"/>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405437">
      <w:bodyDiv w:val="1"/>
      <w:marLeft w:val="0"/>
      <w:marRight w:val="0"/>
      <w:marTop w:val="0"/>
      <w:marBottom w:val="0"/>
      <w:divBdr>
        <w:top w:val="none" w:sz="0" w:space="0" w:color="auto"/>
        <w:left w:val="none" w:sz="0" w:space="0" w:color="auto"/>
        <w:bottom w:val="none" w:sz="0" w:space="0" w:color="auto"/>
        <w:right w:val="none" w:sz="0" w:space="0" w:color="auto"/>
      </w:divBdr>
    </w:div>
    <w:div w:id="365371210">
      <w:bodyDiv w:val="1"/>
      <w:marLeft w:val="0"/>
      <w:marRight w:val="0"/>
      <w:marTop w:val="0"/>
      <w:marBottom w:val="0"/>
      <w:divBdr>
        <w:top w:val="none" w:sz="0" w:space="0" w:color="auto"/>
        <w:left w:val="none" w:sz="0" w:space="0" w:color="auto"/>
        <w:bottom w:val="none" w:sz="0" w:space="0" w:color="auto"/>
        <w:right w:val="none" w:sz="0" w:space="0" w:color="auto"/>
      </w:divBdr>
      <w:divsChild>
        <w:div w:id="2088960417">
          <w:marLeft w:val="0"/>
          <w:marRight w:val="0"/>
          <w:marTop w:val="0"/>
          <w:marBottom w:val="0"/>
          <w:divBdr>
            <w:top w:val="none" w:sz="0" w:space="0" w:color="auto"/>
            <w:left w:val="none" w:sz="0" w:space="0" w:color="auto"/>
            <w:bottom w:val="none" w:sz="0" w:space="0" w:color="auto"/>
            <w:right w:val="none" w:sz="0" w:space="0" w:color="auto"/>
          </w:divBdr>
          <w:divsChild>
            <w:div w:id="1457870994">
              <w:marLeft w:val="0"/>
              <w:marRight w:val="0"/>
              <w:marTop w:val="0"/>
              <w:marBottom w:val="0"/>
              <w:divBdr>
                <w:top w:val="none" w:sz="0" w:space="0" w:color="auto"/>
                <w:left w:val="none" w:sz="0" w:space="0" w:color="auto"/>
                <w:bottom w:val="none" w:sz="0" w:space="0" w:color="auto"/>
                <w:right w:val="none" w:sz="0" w:space="0" w:color="auto"/>
              </w:divBdr>
              <w:divsChild>
                <w:div w:id="1548222566">
                  <w:marLeft w:val="0"/>
                  <w:marRight w:val="0"/>
                  <w:marTop w:val="0"/>
                  <w:marBottom w:val="0"/>
                  <w:divBdr>
                    <w:top w:val="none" w:sz="0" w:space="0" w:color="auto"/>
                    <w:left w:val="none" w:sz="0" w:space="0" w:color="auto"/>
                    <w:bottom w:val="none" w:sz="0" w:space="0" w:color="auto"/>
                    <w:right w:val="none" w:sz="0" w:space="0" w:color="auto"/>
                  </w:divBdr>
                  <w:divsChild>
                    <w:div w:id="1273249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465925">
      <w:bodyDiv w:val="1"/>
      <w:marLeft w:val="0"/>
      <w:marRight w:val="0"/>
      <w:marTop w:val="0"/>
      <w:marBottom w:val="0"/>
      <w:divBdr>
        <w:top w:val="none" w:sz="0" w:space="0" w:color="auto"/>
        <w:left w:val="none" w:sz="0" w:space="0" w:color="auto"/>
        <w:bottom w:val="none" w:sz="0" w:space="0" w:color="auto"/>
        <w:right w:val="none" w:sz="0" w:space="0" w:color="auto"/>
      </w:divBdr>
    </w:div>
    <w:div w:id="515925565">
      <w:bodyDiv w:val="1"/>
      <w:marLeft w:val="0"/>
      <w:marRight w:val="0"/>
      <w:marTop w:val="0"/>
      <w:marBottom w:val="0"/>
      <w:divBdr>
        <w:top w:val="none" w:sz="0" w:space="0" w:color="auto"/>
        <w:left w:val="none" w:sz="0" w:space="0" w:color="auto"/>
        <w:bottom w:val="none" w:sz="0" w:space="0" w:color="auto"/>
        <w:right w:val="none" w:sz="0" w:space="0" w:color="auto"/>
      </w:divBdr>
    </w:div>
    <w:div w:id="816802706">
      <w:bodyDiv w:val="1"/>
      <w:marLeft w:val="0"/>
      <w:marRight w:val="0"/>
      <w:marTop w:val="0"/>
      <w:marBottom w:val="0"/>
      <w:divBdr>
        <w:top w:val="none" w:sz="0" w:space="0" w:color="auto"/>
        <w:left w:val="none" w:sz="0" w:space="0" w:color="auto"/>
        <w:bottom w:val="none" w:sz="0" w:space="0" w:color="auto"/>
        <w:right w:val="none" w:sz="0" w:space="0" w:color="auto"/>
      </w:divBdr>
    </w:div>
    <w:div w:id="910774914">
      <w:bodyDiv w:val="1"/>
      <w:marLeft w:val="0"/>
      <w:marRight w:val="0"/>
      <w:marTop w:val="0"/>
      <w:marBottom w:val="0"/>
      <w:divBdr>
        <w:top w:val="none" w:sz="0" w:space="0" w:color="auto"/>
        <w:left w:val="none" w:sz="0" w:space="0" w:color="auto"/>
        <w:bottom w:val="none" w:sz="0" w:space="0" w:color="auto"/>
        <w:right w:val="none" w:sz="0" w:space="0" w:color="auto"/>
      </w:divBdr>
    </w:div>
    <w:div w:id="945889746">
      <w:bodyDiv w:val="1"/>
      <w:marLeft w:val="0"/>
      <w:marRight w:val="0"/>
      <w:marTop w:val="0"/>
      <w:marBottom w:val="0"/>
      <w:divBdr>
        <w:top w:val="none" w:sz="0" w:space="0" w:color="auto"/>
        <w:left w:val="none" w:sz="0" w:space="0" w:color="auto"/>
        <w:bottom w:val="none" w:sz="0" w:space="0" w:color="auto"/>
        <w:right w:val="none" w:sz="0" w:space="0" w:color="auto"/>
      </w:divBdr>
    </w:div>
    <w:div w:id="1029723687">
      <w:bodyDiv w:val="1"/>
      <w:marLeft w:val="0"/>
      <w:marRight w:val="0"/>
      <w:marTop w:val="0"/>
      <w:marBottom w:val="0"/>
      <w:divBdr>
        <w:top w:val="none" w:sz="0" w:space="0" w:color="auto"/>
        <w:left w:val="none" w:sz="0" w:space="0" w:color="auto"/>
        <w:bottom w:val="none" w:sz="0" w:space="0" w:color="auto"/>
        <w:right w:val="none" w:sz="0" w:space="0" w:color="auto"/>
      </w:divBdr>
      <w:divsChild>
        <w:div w:id="1590505667">
          <w:marLeft w:val="0"/>
          <w:marRight w:val="0"/>
          <w:marTop w:val="0"/>
          <w:marBottom w:val="0"/>
          <w:divBdr>
            <w:top w:val="none" w:sz="0" w:space="0" w:color="auto"/>
            <w:left w:val="none" w:sz="0" w:space="0" w:color="auto"/>
            <w:bottom w:val="none" w:sz="0" w:space="0" w:color="auto"/>
            <w:right w:val="none" w:sz="0" w:space="0" w:color="auto"/>
          </w:divBdr>
          <w:divsChild>
            <w:div w:id="997921646">
              <w:marLeft w:val="0"/>
              <w:marRight w:val="0"/>
              <w:marTop w:val="0"/>
              <w:marBottom w:val="0"/>
              <w:divBdr>
                <w:top w:val="none" w:sz="0" w:space="0" w:color="auto"/>
                <w:left w:val="none" w:sz="0" w:space="0" w:color="auto"/>
                <w:bottom w:val="none" w:sz="0" w:space="0" w:color="auto"/>
                <w:right w:val="none" w:sz="0" w:space="0" w:color="auto"/>
              </w:divBdr>
              <w:divsChild>
                <w:div w:id="2138332291">
                  <w:marLeft w:val="0"/>
                  <w:marRight w:val="0"/>
                  <w:marTop w:val="0"/>
                  <w:marBottom w:val="0"/>
                  <w:divBdr>
                    <w:top w:val="none" w:sz="0" w:space="0" w:color="auto"/>
                    <w:left w:val="none" w:sz="0" w:space="0" w:color="auto"/>
                    <w:bottom w:val="none" w:sz="0" w:space="0" w:color="auto"/>
                    <w:right w:val="none" w:sz="0" w:space="0" w:color="auto"/>
                  </w:divBdr>
                  <w:divsChild>
                    <w:div w:id="1658798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093004">
      <w:bodyDiv w:val="1"/>
      <w:marLeft w:val="0"/>
      <w:marRight w:val="0"/>
      <w:marTop w:val="0"/>
      <w:marBottom w:val="0"/>
      <w:divBdr>
        <w:top w:val="none" w:sz="0" w:space="0" w:color="auto"/>
        <w:left w:val="none" w:sz="0" w:space="0" w:color="auto"/>
        <w:bottom w:val="none" w:sz="0" w:space="0" w:color="auto"/>
        <w:right w:val="none" w:sz="0" w:space="0" w:color="auto"/>
      </w:divBdr>
    </w:div>
    <w:div w:id="1588228458">
      <w:bodyDiv w:val="1"/>
      <w:marLeft w:val="0"/>
      <w:marRight w:val="0"/>
      <w:marTop w:val="0"/>
      <w:marBottom w:val="0"/>
      <w:divBdr>
        <w:top w:val="none" w:sz="0" w:space="0" w:color="auto"/>
        <w:left w:val="none" w:sz="0" w:space="0" w:color="auto"/>
        <w:bottom w:val="none" w:sz="0" w:space="0" w:color="auto"/>
        <w:right w:val="none" w:sz="0" w:space="0" w:color="auto"/>
      </w:divBdr>
    </w:div>
    <w:div w:id="1746344324">
      <w:bodyDiv w:val="1"/>
      <w:marLeft w:val="0"/>
      <w:marRight w:val="0"/>
      <w:marTop w:val="0"/>
      <w:marBottom w:val="0"/>
      <w:divBdr>
        <w:top w:val="none" w:sz="0" w:space="0" w:color="auto"/>
        <w:left w:val="none" w:sz="0" w:space="0" w:color="auto"/>
        <w:bottom w:val="none" w:sz="0" w:space="0" w:color="auto"/>
        <w:right w:val="none" w:sz="0" w:space="0" w:color="auto"/>
      </w:divBdr>
    </w:div>
    <w:div w:id="1923250646">
      <w:bodyDiv w:val="1"/>
      <w:marLeft w:val="0"/>
      <w:marRight w:val="0"/>
      <w:marTop w:val="0"/>
      <w:marBottom w:val="0"/>
      <w:divBdr>
        <w:top w:val="none" w:sz="0" w:space="0" w:color="auto"/>
        <w:left w:val="none" w:sz="0" w:space="0" w:color="auto"/>
        <w:bottom w:val="none" w:sz="0" w:space="0" w:color="auto"/>
        <w:right w:val="none" w:sz="0" w:space="0" w:color="auto"/>
      </w:divBdr>
      <w:divsChild>
        <w:div w:id="320894607">
          <w:marLeft w:val="0"/>
          <w:marRight w:val="0"/>
          <w:marTop w:val="0"/>
          <w:marBottom w:val="0"/>
          <w:divBdr>
            <w:top w:val="none" w:sz="0" w:space="0" w:color="auto"/>
            <w:left w:val="none" w:sz="0" w:space="0" w:color="auto"/>
            <w:bottom w:val="none" w:sz="0" w:space="0" w:color="auto"/>
            <w:right w:val="none" w:sz="0" w:space="0" w:color="auto"/>
          </w:divBdr>
          <w:divsChild>
            <w:div w:id="630675829">
              <w:marLeft w:val="0"/>
              <w:marRight w:val="0"/>
              <w:marTop w:val="0"/>
              <w:marBottom w:val="0"/>
              <w:divBdr>
                <w:top w:val="none" w:sz="0" w:space="0" w:color="auto"/>
                <w:left w:val="none" w:sz="0" w:space="0" w:color="auto"/>
                <w:bottom w:val="none" w:sz="0" w:space="0" w:color="auto"/>
                <w:right w:val="none" w:sz="0" w:space="0" w:color="auto"/>
              </w:divBdr>
              <w:divsChild>
                <w:div w:id="1350371850">
                  <w:marLeft w:val="0"/>
                  <w:marRight w:val="0"/>
                  <w:marTop w:val="0"/>
                  <w:marBottom w:val="0"/>
                  <w:divBdr>
                    <w:top w:val="none" w:sz="0" w:space="0" w:color="auto"/>
                    <w:left w:val="none" w:sz="0" w:space="0" w:color="auto"/>
                    <w:bottom w:val="none" w:sz="0" w:space="0" w:color="auto"/>
                    <w:right w:val="none" w:sz="0" w:space="0" w:color="auto"/>
                  </w:divBdr>
                  <w:divsChild>
                    <w:div w:id="129324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82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hart" Target="charts/chart1.xml"/><Relationship Id="rId14" Type="http://schemas.microsoft.com/office/2016/09/relationships/commentsIds" Target="commentsIds.xml"/></Relationships>
</file>

<file path=word/charts/_rels/chart1.xml.rels><?xml version="1.0" encoding="UTF-8" standalone="yes"?>
<Relationships xmlns="http://schemas.openxmlformats.org/package/2006/relationships"><Relationship Id="rId3" Type="http://schemas.openxmlformats.org/officeDocument/2006/relationships/oleObject" Target="file:///\\localhost\\Users\MattCox\Documents\2019%20IRP\marginal_units-2014to2017_GPC_var_cost.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v>2014 Solar Marginal</c:v>
          </c:tx>
          <c:spPr>
            <a:ln w="28575" cap="rnd">
              <a:solidFill>
                <a:schemeClr val="accent4">
                  <a:lumMod val="60000"/>
                  <a:lumOff val="40000"/>
                </a:schemeClr>
              </a:solidFill>
              <a:prstDash val="lgDashDotDot"/>
              <a:round/>
            </a:ln>
            <a:effectLst/>
          </c:spPr>
          <c:marker>
            <c:symbol val="none"/>
          </c:marker>
          <c:cat>
            <c:strRef>
              <c:f>'Combined Details'!$C$1:$N$1</c:f>
              <c:strCache>
                <c:ptCount val="12"/>
                <c:pt idx="0">
                  <c:v>January</c:v>
                </c:pt>
                <c:pt idx="1">
                  <c:v>February</c:v>
                </c:pt>
                <c:pt idx="2">
                  <c:v>March</c:v>
                </c:pt>
                <c:pt idx="3">
                  <c:v>April</c:v>
                </c:pt>
                <c:pt idx="4">
                  <c:v>May</c:v>
                </c:pt>
                <c:pt idx="5">
                  <c:v>June</c:v>
                </c:pt>
                <c:pt idx="6">
                  <c:v>July</c:v>
                </c:pt>
                <c:pt idx="7">
                  <c:v>August</c:v>
                </c:pt>
                <c:pt idx="8">
                  <c:v>September</c:v>
                </c:pt>
                <c:pt idx="9">
                  <c:v>October</c:v>
                </c:pt>
                <c:pt idx="10">
                  <c:v>November</c:v>
                </c:pt>
                <c:pt idx="11">
                  <c:v>December</c:v>
                </c:pt>
              </c:strCache>
            </c:strRef>
          </c:cat>
          <c:val>
            <c:numRef>
              <c:f>'Combined Details'!$C$5:$N$5</c:f>
              <c:numCache>
                <c:formatCode>_("$"* #,##0.00_);_("$"* \(#,##0.00\);_("$"* "-"??_);_(@_)</c:formatCode>
                <c:ptCount val="12"/>
                <c:pt idx="0">
                  <c:v>137.64947882736121</c:v>
                </c:pt>
                <c:pt idx="1">
                  <c:v>76.942653061223993</c:v>
                </c:pt>
                <c:pt idx="2">
                  <c:v>66.746043956043394</c:v>
                </c:pt>
                <c:pt idx="3">
                  <c:v>69.124893048127205</c:v>
                </c:pt>
                <c:pt idx="4">
                  <c:v>66.823134328357554</c:v>
                </c:pt>
                <c:pt idx="5">
                  <c:v>68.67194174757212</c:v>
                </c:pt>
                <c:pt idx="6">
                  <c:v>72.680239234449218</c:v>
                </c:pt>
                <c:pt idx="7">
                  <c:v>105.2002500000002</c:v>
                </c:pt>
                <c:pt idx="8">
                  <c:v>72.397262569831994</c:v>
                </c:pt>
                <c:pt idx="9">
                  <c:v>85.504205882352394</c:v>
                </c:pt>
                <c:pt idx="10">
                  <c:v>89.797425742573665</c:v>
                </c:pt>
                <c:pt idx="11">
                  <c:v>57.664876325088599</c:v>
                </c:pt>
              </c:numCache>
            </c:numRef>
          </c:val>
          <c:smooth val="0"/>
          <c:extLst xmlns:c16r2="http://schemas.microsoft.com/office/drawing/2015/06/chart">
            <c:ext xmlns:c16="http://schemas.microsoft.com/office/drawing/2014/chart" uri="{C3380CC4-5D6E-409C-BE32-E72D297353CC}">
              <c16:uniqueId val="{00000000-68C6-4687-A3EB-D593393231B1}"/>
            </c:ext>
          </c:extLst>
        </c:ser>
        <c:ser>
          <c:idx val="2"/>
          <c:order val="1"/>
          <c:tx>
            <c:v>2015 Solar Marginal</c:v>
          </c:tx>
          <c:spPr>
            <a:ln w="28575" cap="rnd">
              <a:solidFill>
                <a:schemeClr val="accent4"/>
              </a:solidFill>
              <a:round/>
            </a:ln>
            <a:effectLst/>
          </c:spPr>
          <c:marker>
            <c:symbol val="none"/>
          </c:marker>
          <c:cat>
            <c:strRef>
              <c:f>'Combined Details'!$C$1:$N$1</c:f>
              <c:strCache>
                <c:ptCount val="12"/>
                <c:pt idx="0">
                  <c:v>January</c:v>
                </c:pt>
                <c:pt idx="1">
                  <c:v>February</c:v>
                </c:pt>
                <c:pt idx="2">
                  <c:v>March</c:v>
                </c:pt>
                <c:pt idx="3">
                  <c:v>April</c:v>
                </c:pt>
                <c:pt idx="4">
                  <c:v>May</c:v>
                </c:pt>
                <c:pt idx="5">
                  <c:v>June</c:v>
                </c:pt>
                <c:pt idx="6">
                  <c:v>July</c:v>
                </c:pt>
                <c:pt idx="7">
                  <c:v>August</c:v>
                </c:pt>
                <c:pt idx="8">
                  <c:v>September</c:v>
                </c:pt>
                <c:pt idx="9">
                  <c:v>October</c:v>
                </c:pt>
                <c:pt idx="10">
                  <c:v>November</c:v>
                </c:pt>
                <c:pt idx="11">
                  <c:v>December</c:v>
                </c:pt>
              </c:strCache>
            </c:strRef>
          </c:cat>
          <c:val>
            <c:numRef>
              <c:f>'Combined Details'!$C$27:$N$27</c:f>
              <c:numCache>
                <c:formatCode>_("$"* #,##0.00_);_("$"* \(#,##0.00\);_("$"* "-"??_);_(@_)</c:formatCode>
                <c:ptCount val="12"/>
                <c:pt idx="0">
                  <c:v>70.578175895765099</c:v>
                </c:pt>
                <c:pt idx="1">
                  <c:v>194.16945578231369</c:v>
                </c:pt>
                <c:pt idx="2">
                  <c:v>83.372637362636894</c:v>
                </c:pt>
                <c:pt idx="3">
                  <c:v>89.918355614974104</c:v>
                </c:pt>
                <c:pt idx="4">
                  <c:v>155.13412935323521</c:v>
                </c:pt>
                <c:pt idx="5">
                  <c:v>67.615582524271403</c:v>
                </c:pt>
                <c:pt idx="6">
                  <c:v>82.575598086124216</c:v>
                </c:pt>
                <c:pt idx="7">
                  <c:v>98.591175000000135</c:v>
                </c:pt>
                <c:pt idx="8">
                  <c:v>68.185502793296095</c:v>
                </c:pt>
                <c:pt idx="9">
                  <c:v>61.067264705882387</c:v>
                </c:pt>
                <c:pt idx="10">
                  <c:v>120.65049504950539</c:v>
                </c:pt>
                <c:pt idx="11">
                  <c:v>89.815971731448542</c:v>
                </c:pt>
              </c:numCache>
            </c:numRef>
          </c:val>
          <c:smooth val="0"/>
          <c:extLst xmlns:c16r2="http://schemas.microsoft.com/office/drawing/2015/06/chart">
            <c:ext xmlns:c16="http://schemas.microsoft.com/office/drawing/2014/chart" uri="{C3380CC4-5D6E-409C-BE32-E72D297353CC}">
              <c16:uniqueId val="{00000001-68C6-4687-A3EB-D593393231B1}"/>
            </c:ext>
          </c:extLst>
        </c:ser>
        <c:ser>
          <c:idx val="4"/>
          <c:order val="2"/>
          <c:tx>
            <c:v>2016 Solar Marginal</c:v>
          </c:tx>
          <c:spPr>
            <a:ln w="28575" cap="rnd">
              <a:solidFill>
                <a:schemeClr val="accent2"/>
              </a:solidFill>
              <a:prstDash val="sysDot"/>
              <a:round/>
            </a:ln>
            <a:effectLst/>
          </c:spPr>
          <c:marker>
            <c:symbol val="none"/>
          </c:marker>
          <c:cat>
            <c:strRef>
              <c:f>'Combined Details'!$C$1:$N$1</c:f>
              <c:strCache>
                <c:ptCount val="12"/>
                <c:pt idx="0">
                  <c:v>January</c:v>
                </c:pt>
                <c:pt idx="1">
                  <c:v>February</c:v>
                </c:pt>
                <c:pt idx="2">
                  <c:v>March</c:v>
                </c:pt>
                <c:pt idx="3">
                  <c:v>April</c:v>
                </c:pt>
                <c:pt idx="4">
                  <c:v>May</c:v>
                </c:pt>
                <c:pt idx="5">
                  <c:v>June</c:v>
                </c:pt>
                <c:pt idx="6">
                  <c:v>July</c:v>
                </c:pt>
                <c:pt idx="7">
                  <c:v>August</c:v>
                </c:pt>
                <c:pt idx="8">
                  <c:v>September</c:v>
                </c:pt>
                <c:pt idx="9">
                  <c:v>October</c:v>
                </c:pt>
                <c:pt idx="10">
                  <c:v>November</c:v>
                </c:pt>
                <c:pt idx="11">
                  <c:v>December</c:v>
                </c:pt>
              </c:strCache>
            </c:strRef>
          </c:cat>
          <c:val>
            <c:numRef>
              <c:f>'Combined Details'!$C$49:$N$49</c:f>
              <c:numCache>
                <c:formatCode>_("$"* #,##0.00_);_("$"* \(#,##0.00\);_("$"* "-"??_);_(@_)</c:formatCode>
                <c:ptCount val="12"/>
                <c:pt idx="0">
                  <c:v>52.858990228012999</c:v>
                </c:pt>
                <c:pt idx="1">
                  <c:v>72.215136054421393</c:v>
                </c:pt>
                <c:pt idx="2">
                  <c:v>54.622142857142627</c:v>
                </c:pt>
                <c:pt idx="3">
                  <c:v>83.263328877005151</c:v>
                </c:pt>
                <c:pt idx="4">
                  <c:v>79.865447761193622</c:v>
                </c:pt>
                <c:pt idx="5">
                  <c:v>146.20929611650431</c:v>
                </c:pt>
                <c:pt idx="6">
                  <c:v>142.80856459330039</c:v>
                </c:pt>
                <c:pt idx="7">
                  <c:v>65.276299999999594</c:v>
                </c:pt>
                <c:pt idx="8">
                  <c:v>81.564273743016685</c:v>
                </c:pt>
                <c:pt idx="9">
                  <c:v>73.900264705882293</c:v>
                </c:pt>
                <c:pt idx="10">
                  <c:v>84.244059405939893</c:v>
                </c:pt>
                <c:pt idx="11">
                  <c:v>59.305653710247142</c:v>
                </c:pt>
              </c:numCache>
            </c:numRef>
          </c:val>
          <c:smooth val="0"/>
          <c:extLst xmlns:c16r2="http://schemas.microsoft.com/office/drawing/2015/06/chart">
            <c:ext xmlns:c16="http://schemas.microsoft.com/office/drawing/2014/chart" uri="{C3380CC4-5D6E-409C-BE32-E72D297353CC}">
              <c16:uniqueId val="{00000002-68C6-4687-A3EB-D593393231B1}"/>
            </c:ext>
          </c:extLst>
        </c:ser>
        <c:ser>
          <c:idx val="6"/>
          <c:order val="3"/>
          <c:tx>
            <c:v>2017 Solar Marginal</c:v>
          </c:tx>
          <c:spPr>
            <a:ln w="28575" cap="rnd">
              <a:solidFill>
                <a:schemeClr val="accent2"/>
              </a:solidFill>
              <a:round/>
            </a:ln>
            <a:effectLst/>
          </c:spPr>
          <c:marker>
            <c:symbol val="none"/>
          </c:marker>
          <c:cat>
            <c:strRef>
              <c:f>'Combined Details'!$C$1:$N$1</c:f>
              <c:strCache>
                <c:ptCount val="12"/>
                <c:pt idx="0">
                  <c:v>January</c:v>
                </c:pt>
                <c:pt idx="1">
                  <c:v>February</c:v>
                </c:pt>
                <c:pt idx="2">
                  <c:v>March</c:v>
                </c:pt>
                <c:pt idx="3">
                  <c:v>April</c:v>
                </c:pt>
                <c:pt idx="4">
                  <c:v>May</c:v>
                </c:pt>
                <c:pt idx="5">
                  <c:v>June</c:v>
                </c:pt>
                <c:pt idx="6">
                  <c:v>July</c:v>
                </c:pt>
                <c:pt idx="7">
                  <c:v>August</c:v>
                </c:pt>
                <c:pt idx="8">
                  <c:v>September</c:v>
                </c:pt>
                <c:pt idx="9">
                  <c:v>October</c:v>
                </c:pt>
                <c:pt idx="10">
                  <c:v>November</c:v>
                </c:pt>
                <c:pt idx="11">
                  <c:v>December</c:v>
                </c:pt>
              </c:strCache>
            </c:strRef>
          </c:cat>
          <c:val>
            <c:numRef>
              <c:f>'Combined Details'!$C$71:$N$71</c:f>
              <c:numCache>
                <c:formatCode>_("$"* #,##0.00_);_("$"* \(#,##0.00\);_("$"* "-"??_);_(@_)</c:formatCode>
                <c:ptCount val="12"/>
                <c:pt idx="0">
                  <c:v>48.083486842105508</c:v>
                </c:pt>
                <c:pt idx="1">
                  <c:v>52.610481099656518</c:v>
                </c:pt>
                <c:pt idx="2">
                  <c:v>88.962099447513495</c:v>
                </c:pt>
                <c:pt idx="3">
                  <c:v>78.105463087248665</c:v>
                </c:pt>
                <c:pt idx="4">
                  <c:v>77.250845771143972</c:v>
                </c:pt>
                <c:pt idx="5">
                  <c:v>79.906593673965403</c:v>
                </c:pt>
                <c:pt idx="6">
                  <c:v>71.572901678656677</c:v>
                </c:pt>
                <c:pt idx="7">
                  <c:v>115.2767750000001</c:v>
                </c:pt>
                <c:pt idx="8">
                  <c:v>60.635070028011071</c:v>
                </c:pt>
                <c:pt idx="9">
                  <c:v>63.196617647058517</c:v>
                </c:pt>
                <c:pt idx="10">
                  <c:v>54.342450331125796</c:v>
                </c:pt>
                <c:pt idx="11">
                  <c:v>54.673745583038823</c:v>
                </c:pt>
              </c:numCache>
            </c:numRef>
          </c:val>
          <c:smooth val="0"/>
          <c:extLst xmlns:c16r2="http://schemas.microsoft.com/office/drawing/2015/06/chart">
            <c:ext xmlns:c16="http://schemas.microsoft.com/office/drawing/2014/chart" uri="{C3380CC4-5D6E-409C-BE32-E72D297353CC}">
              <c16:uniqueId val="{00000003-68C6-4687-A3EB-D593393231B1}"/>
            </c:ext>
          </c:extLst>
        </c:ser>
        <c:ser>
          <c:idx val="1"/>
          <c:order val="4"/>
          <c:tx>
            <c:v>2014 Offer</c:v>
          </c:tx>
          <c:spPr>
            <a:ln w="28575" cap="rnd">
              <a:solidFill>
                <a:schemeClr val="bg2">
                  <a:lumMod val="90000"/>
                </a:schemeClr>
              </a:solidFill>
              <a:round/>
            </a:ln>
            <a:effectLst/>
          </c:spPr>
          <c:marker>
            <c:symbol val="none"/>
          </c:marker>
          <c:cat>
            <c:strRef>
              <c:f>'Combined Details'!$C$1:$N$1</c:f>
              <c:strCache>
                <c:ptCount val="12"/>
                <c:pt idx="0">
                  <c:v>January</c:v>
                </c:pt>
                <c:pt idx="1">
                  <c:v>February</c:v>
                </c:pt>
                <c:pt idx="2">
                  <c:v>March</c:v>
                </c:pt>
                <c:pt idx="3">
                  <c:v>April</c:v>
                </c:pt>
                <c:pt idx="4">
                  <c:v>May</c:v>
                </c:pt>
                <c:pt idx="5">
                  <c:v>June</c:v>
                </c:pt>
                <c:pt idx="6">
                  <c:v>July</c:v>
                </c:pt>
                <c:pt idx="7">
                  <c:v>August</c:v>
                </c:pt>
                <c:pt idx="8">
                  <c:v>September</c:v>
                </c:pt>
                <c:pt idx="9">
                  <c:v>October</c:v>
                </c:pt>
                <c:pt idx="10">
                  <c:v>November</c:v>
                </c:pt>
                <c:pt idx="11">
                  <c:v>December</c:v>
                </c:pt>
              </c:strCache>
            </c:strRef>
          </c:cat>
          <c:val>
            <c:numRef>
              <c:f>'Combined Details'!$C$7:$N$7</c:f>
              <c:numCache>
                <c:formatCode>_("$"* #,##0.00_);_("$"* \(#,##0.00\);_("$"* "-"??_);_(@_)</c:formatCode>
                <c:ptCount val="12"/>
                <c:pt idx="0">
                  <c:v>36.83</c:v>
                </c:pt>
                <c:pt idx="1">
                  <c:v>36.83</c:v>
                </c:pt>
                <c:pt idx="2">
                  <c:v>36.83</c:v>
                </c:pt>
                <c:pt idx="3">
                  <c:v>36.83</c:v>
                </c:pt>
                <c:pt idx="4">
                  <c:v>36.83</c:v>
                </c:pt>
                <c:pt idx="5">
                  <c:v>36.83</c:v>
                </c:pt>
                <c:pt idx="6">
                  <c:v>36.83</c:v>
                </c:pt>
                <c:pt idx="7">
                  <c:v>36.83</c:v>
                </c:pt>
                <c:pt idx="8">
                  <c:v>36.83</c:v>
                </c:pt>
                <c:pt idx="9">
                  <c:v>36.83</c:v>
                </c:pt>
                <c:pt idx="10">
                  <c:v>36.83</c:v>
                </c:pt>
                <c:pt idx="11">
                  <c:v>36.83</c:v>
                </c:pt>
              </c:numCache>
            </c:numRef>
          </c:val>
          <c:smooth val="0"/>
          <c:extLst xmlns:c16r2="http://schemas.microsoft.com/office/drawing/2015/06/chart">
            <c:ext xmlns:c16="http://schemas.microsoft.com/office/drawing/2014/chart" uri="{C3380CC4-5D6E-409C-BE32-E72D297353CC}">
              <c16:uniqueId val="{00000004-68C6-4687-A3EB-D593393231B1}"/>
            </c:ext>
          </c:extLst>
        </c:ser>
        <c:ser>
          <c:idx val="3"/>
          <c:order val="5"/>
          <c:tx>
            <c:v>2015 Offer</c:v>
          </c:tx>
          <c:spPr>
            <a:ln w="28575" cap="rnd">
              <a:solidFill>
                <a:schemeClr val="bg2">
                  <a:lumMod val="75000"/>
                </a:schemeClr>
              </a:solidFill>
              <a:round/>
            </a:ln>
            <a:effectLst/>
          </c:spPr>
          <c:marker>
            <c:symbol val="none"/>
          </c:marker>
          <c:cat>
            <c:strRef>
              <c:f>'Combined Details'!$C$1:$N$1</c:f>
              <c:strCache>
                <c:ptCount val="12"/>
                <c:pt idx="0">
                  <c:v>January</c:v>
                </c:pt>
                <c:pt idx="1">
                  <c:v>February</c:v>
                </c:pt>
                <c:pt idx="2">
                  <c:v>March</c:v>
                </c:pt>
                <c:pt idx="3">
                  <c:v>April</c:v>
                </c:pt>
                <c:pt idx="4">
                  <c:v>May</c:v>
                </c:pt>
                <c:pt idx="5">
                  <c:v>June</c:v>
                </c:pt>
                <c:pt idx="6">
                  <c:v>July</c:v>
                </c:pt>
                <c:pt idx="7">
                  <c:v>August</c:v>
                </c:pt>
                <c:pt idx="8">
                  <c:v>September</c:v>
                </c:pt>
                <c:pt idx="9">
                  <c:v>October</c:v>
                </c:pt>
                <c:pt idx="10">
                  <c:v>November</c:v>
                </c:pt>
                <c:pt idx="11">
                  <c:v>December</c:v>
                </c:pt>
              </c:strCache>
            </c:strRef>
          </c:cat>
          <c:val>
            <c:numRef>
              <c:f>'Combined Details'!$C$29:$N$29</c:f>
              <c:numCache>
                <c:formatCode>_("$"* #,##0.00_);_("$"* \(#,##0.00\);_("$"* "-"??_);_(@_)</c:formatCode>
                <c:ptCount val="12"/>
                <c:pt idx="0">
                  <c:v>36.83</c:v>
                </c:pt>
                <c:pt idx="1">
                  <c:v>36.83</c:v>
                </c:pt>
                <c:pt idx="2">
                  <c:v>36.83</c:v>
                </c:pt>
                <c:pt idx="3">
                  <c:v>36.83</c:v>
                </c:pt>
                <c:pt idx="4">
                  <c:v>36.83</c:v>
                </c:pt>
                <c:pt idx="5">
                  <c:v>36.83</c:v>
                </c:pt>
                <c:pt idx="6">
                  <c:v>36.83</c:v>
                </c:pt>
                <c:pt idx="7">
                  <c:v>36.83</c:v>
                </c:pt>
                <c:pt idx="8">
                  <c:v>36.83</c:v>
                </c:pt>
                <c:pt idx="9">
                  <c:v>36.83</c:v>
                </c:pt>
                <c:pt idx="10">
                  <c:v>36.83</c:v>
                </c:pt>
                <c:pt idx="11">
                  <c:v>36.83</c:v>
                </c:pt>
              </c:numCache>
            </c:numRef>
          </c:val>
          <c:smooth val="0"/>
          <c:extLst xmlns:c16r2="http://schemas.microsoft.com/office/drawing/2015/06/chart">
            <c:ext xmlns:c16="http://schemas.microsoft.com/office/drawing/2014/chart" uri="{C3380CC4-5D6E-409C-BE32-E72D297353CC}">
              <c16:uniqueId val="{00000005-68C6-4687-A3EB-D593393231B1}"/>
            </c:ext>
          </c:extLst>
        </c:ser>
        <c:ser>
          <c:idx val="5"/>
          <c:order val="6"/>
          <c:tx>
            <c:v>2016 Offer</c:v>
          </c:tx>
          <c:spPr>
            <a:ln w="28575" cap="rnd">
              <a:solidFill>
                <a:schemeClr val="bg1">
                  <a:lumMod val="75000"/>
                </a:schemeClr>
              </a:solidFill>
              <a:prstDash val="sysDot"/>
              <a:round/>
            </a:ln>
            <a:effectLst/>
          </c:spPr>
          <c:marker>
            <c:symbol val="none"/>
          </c:marker>
          <c:cat>
            <c:strRef>
              <c:f>'Combined Details'!$C$1:$N$1</c:f>
              <c:strCache>
                <c:ptCount val="12"/>
                <c:pt idx="0">
                  <c:v>January</c:v>
                </c:pt>
                <c:pt idx="1">
                  <c:v>February</c:v>
                </c:pt>
                <c:pt idx="2">
                  <c:v>March</c:v>
                </c:pt>
                <c:pt idx="3">
                  <c:v>April</c:v>
                </c:pt>
                <c:pt idx="4">
                  <c:v>May</c:v>
                </c:pt>
                <c:pt idx="5">
                  <c:v>June</c:v>
                </c:pt>
                <c:pt idx="6">
                  <c:v>July</c:v>
                </c:pt>
                <c:pt idx="7">
                  <c:v>August</c:v>
                </c:pt>
                <c:pt idx="8">
                  <c:v>September</c:v>
                </c:pt>
                <c:pt idx="9">
                  <c:v>October</c:v>
                </c:pt>
                <c:pt idx="10">
                  <c:v>November</c:v>
                </c:pt>
                <c:pt idx="11">
                  <c:v>December</c:v>
                </c:pt>
              </c:strCache>
            </c:strRef>
          </c:cat>
          <c:val>
            <c:numRef>
              <c:f>'Combined Details'!$C$51:$N$51</c:f>
              <c:numCache>
                <c:formatCode>_("$"* #,##0.00_);_("$"* \(#,##0.00\);_("$"* "-"??_);_(@_)</c:formatCode>
                <c:ptCount val="12"/>
                <c:pt idx="0">
                  <c:v>30.9</c:v>
                </c:pt>
                <c:pt idx="1">
                  <c:v>30.9</c:v>
                </c:pt>
                <c:pt idx="2">
                  <c:v>30.9</c:v>
                </c:pt>
                <c:pt idx="3">
                  <c:v>30.9</c:v>
                </c:pt>
                <c:pt idx="4">
                  <c:v>30.9</c:v>
                </c:pt>
                <c:pt idx="5">
                  <c:v>30.9</c:v>
                </c:pt>
                <c:pt idx="6">
                  <c:v>30.9</c:v>
                </c:pt>
                <c:pt idx="7">
                  <c:v>30.9</c:v>
                </c:pt>
                <c:pt idx="8">
                  <c:v>30.9</c:v>
                </c:pt>
                <c:pt idx="9">
                  <c:v>30.9</c:v>
                </c:pt>
                <c:pt idx="10">
                  <c:v>30.9</c:v>
                </c:pt>
                <c:pt idx="11">
                  <c:v>30.9</c:v>
                </c:pt>
              </c:numCache>
            </c:numRef>
          </c:val>
          <c:smooth val="0"/>
          <c:extLst xmlns:c16r2="http://schemas.microsoft.com/office/drawing/2015/06/chart">
            <c:ext xmlns:c16="http://schemas.microsoft.com/office/drawing/2014/chart" uri="{C3380CC4-5D6E-409C-BE32-E72D297353CC}">
              <c16:uniqueId val="{00000006-68C6-4687-A3EB-D593393231B1}"/>
            </c:ext>
          </c:extLst>
        </c:ser>
        <c:ser>
          <c:idx val="7"/>
          <c:order val="7"/>
          <c:tx>
            <c:v>2017 Offer</c:v>
          </c:tx>
          <c:spPr>
            <a:ln w="28575" cap="rnd">
              <a:solidFill>
                <a:schemeClr val="bg1">
                  <a:lumMod val="75000"/>
                </a:schemeClr>
              </a:solidFill>
              <a:prstDash val="sysDot"/>
              <a:round/>
            </a:ln>
            <a:effectLst/>
          </c:spPr>
          <c:marker>
            <c:symbol val="none"/>
          </c:marker>
          <c:cat>
            <c:strRef>
              <c:f>'Combined Details'!$C$1:$N$1</c:f>
              <c:strCache>
                <c:ptCount val="12"/>
                <c:pt idx="0">
                  <c:v>January</c:v>
                </c:pt>
                <c:pt idx="1">
                  <c:v>February</c:v>
                </c:pt>
                <c:pt idx="2">
                  <c:v>March</c:v>
                </c:pt>
                <c:pt idx="3">
                  <c:v>April</c:v>
                </c:pt>
                <c:pt idx="4">
                  <c:v>May</c:v>
                </c:pt>
                <c:pt idx="5">
                  <c:v>June</c:v>
                </c:pt>
                <c:pt idx="6">
                  <c:v>July</c:v>
                </c:pt>
                <c:pt idx="7">
                  <c:v>August</c:v>
                </c:pt>
                <c:pt idx="8">
                  <c:v>September</c:v>
                </c:pt>
                <c:pt idx="9">
                  <c:v>October</c:v>
                </c:pt>
                <c:pt idx="10">
                  <c:v>November</c:v>
                </c:pt>
                <c:pt idx="11">
                  <c:v>December</c:v>
                </c:pt>
              </c:strCache>
            </c:strRef>
          </c:cat>
          <c:val>
            <c:numRef>
              <c:f>'Combined Details'!$C$73:$N$73</c:f>
              <c:numCache>
                <c:formatCode>_("$"* #,##0.00_);_("$"* \(#,##0.00\);_("$"* "-"??_);_(@_)</c:formatCode>
                <c:ptCount val="12"/>
                <c:pt idx="0">
                  <c:v>31.08</c:v>
                </c:pt>
                <c:pt idx="1">
                  <c:v>31.08</c:v>
                </c:pt>
                <c:pt idx="2">
                  <c:v>31.08</c:v>
                </c:pt>
                <c:pt idx="3">
                  <c:v>31.08</c:v>
                </c:pt>
                <c:pt idx="4">
                  <c:v>31.08</c:v>
                </c:pt>
                <c:pt idx="5">
                  <c:v>31.08</c:v>
                </c:pt>
                <c:pt idx="6">
                  <c:v>31.08</c:v>
                </c:pt>
                <c:pt idx="7">
                  <c:v>31.08</c:v>
                </c:pt>
                <c:pt idx="8">
                  <c:v>31.08</c:v>
                </c:pt>
                <c:pt idx="9">
                  <c:v>31.08</c:v>
                </c:pt>
                <c:pt idx="10">
                  <c:v>31.08</c:v>
                </c:pt>
                <c:pt idx="11">
                  <c:v>31.08</c:v>
                </c:pt>
              </c:numCache>
            </c:numRef>
          </c:val>
          <c:smooth val="0"/>
          <c:extLst xmlns:c16r2="http://schemas.microsoft.com/office/drawing/2015/06/chart">
            <c:ext xmlns:c16="http://schemas.microsoft.com/office/drawing/2014/chart" uri="{C3380CC4-5D6E-409C-BE32-E72D297353CC}">
              <c16:uniqueId val="{00000007-68C6-4687-A3EB-D593393231B1}"/>
            </c:ext>
          </c:extLst>
        </c:ser>
        <c:dLbls>
          <c:showLegendKey val="0"/>
          <c:showVal val="0"/>
          <c:showCatName val="0"/>
          <c:showSerName val="0"/>
          <c:showPercent val="0"/>
          <c:showBubbleSize val="0"/>
        </c:dLbls>
        <c:smooth val="0"/>
        <c:axId val="593282664"/>
        <c:axId val="593283448"/>
      </c:lineChart>
      <c:catAx>
        <c:axId val="5932826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93283448"/>
        <c:crosses val="autoZero"/>
        <c:auto val="1"/>
        <c:lblAlgn val="ctr"/>
        <c:lblOffset val="100"/>
        <c:noMultiLvlLbl val="0"/>
      </c:catAx>
      <c:valAx>
        <c:axId val="5932834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$/MWh</a:t>
                </a: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_(&quot;$&quot;* #,##0_);_(&quot;$&quot;* \(#,##0\);_(&quot;$&quot;* &quot;-&quot;_);_(@_)"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9328266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C66B3-3CC9-4873-BDAE-7E5A6007A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52</Pages>
  <Words>11451</Words>
  <Characters>65272</Characters>
  <Application>Microsoft Office Word</Application>
  <DocSecurity>0</DocSecurity>
  <Lines>543</Lines>
  <Paragraphs>153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Rabago</dc:creator>
  <cp:lastModifiedBy>Donna</cp:lastModifiedBy>
  <cp:revision>3</cp:revision>
  <cp:lastPrinted>2019-04-25T18:12:00Z</cp:lastPrinted>
  <dcterms:created xsi:type="dcterms:W3CDTF">2019-04-25T17:28:00Z</dcterms:created>
  <dcterms:modified xsi:type="dcterms:W3CDTF">2019-04-25T18:12:00Z</dcterms:modified>
</cp:coreProperties>
</file>