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935" w:rsidRPr="00947917" w:rsidRDefault="00AC6935">
      <w:pPr>
        <w:pStyle w:val="Title"/>
        <w:rPr>
          <w:b/>
          <w:sz w:val="28"/>
        </w:rPr>
      </w:pPr>
      <w:r w:rsidRPr="00947917">
        <w:rPr>
          <w:b/>
          <w:sz w:val="28"/>
        </w:rPr>
        <w:t>Monthly Marketer Pricing Form</w:t>
      </w:r>
    </w:p>
    <w:p w:rsidR="00811BE3" w:rsidRPr="00947917" w:rsidRDefault="00811BE3">
      <w:pPr>
        <w:jc w:val="both"/>
      </w:pPr>
      <w:r w:rsidRPr="00811BE3">
        <w:rPr>
          <w:b/>
        </w:rPr>
        <w:t>*Please note new link for NAP’s rate posting napower.com/GA</w:t>
      </w:r>
      <w:r w:rsidRPr="00811BE3">
        <w:t>.</w:t>
      </w:r>
    </w:p>
    <w:p w:rsidR="00AC6935" w:rsidRPr="00947917" w:rsidRDefault="00AC6935">
      <w:pPr>
        <w:jc w:val="both"/>
        <w:rPr>
          <w:bCs/>
          <w:color w:val="FF0000"/>
          <w:u w:val="single"/>
        </w:rPr>
      </w:pPr>
      <w:r w:rsidRPr="00947917">
        <w:rPr>
          <w:bCs/>
        </w:rPr>
        <w:t>Marketer Name:</w:t>
      </w:r>
      <w:r w:rsidR="00F84427" w:rsidRPr="00947917">
        <w:rPr>
          <w:bCs/>
        </w:rPr>
        <w:t xml:space="preserve">  </w:t>
      </w:r>
      <w:r w:rsidR="00F84427" w:rsidRPr="00947917">
        <w:rPr>
          <w:bCs/>
          <w:u w:val="single"/>
        </w:rPr>
        <w:t>North American Power and Gas</w:t>
      </w:r>
      <w:r w:rsidRPr="00947917">
        <w:rPr>
          <w:bCs/>
          <w:u w:val="single"/>
        </w:rPr>
        <w:tab/>
      </w:r>
      <w:r w:rsidR="00F84427" w:rsidRPr="00947917">
        <w:rPr>
          <w:bCs/>
        </w:rPr>
        <w:tab/>
      </w:r>
      <w:r w:rsidRPr="00947917">
        <w:rPr>
          <w:bCs/>
        </w:rPr>
        <w:t>Month/Year:</w:t>
      </w:r>
      <w:r w:rsidRPr="00947917">
        <w:rPr>
          <w:bCs/>
        </w:rPr>
        <w:tab/>
      </w:r>
      <w:r w:rsidR="00474E10">
        <w:rPr>
          <w:bCs/>
          <w:u w:val="single"/>
        </w:rPr>
        <w:t xml:space="preserve">June </w:t>
      </w:r>
      <w:r w:rsidR="00B03019">
        <w:rPr>
          <w:bCs/>
          <w:u w:val="single"/>
        </w:rPr>
        <w:t>2018</w:t>
      </w:r>
      <w:bookmarkStart w:id="0" w:name="_GoBack"/>
      <w:bookmarkEnd w:id="0"/>
    </w:p>
    <w:p w:rsidR="00AC6935" w:rsidRPr="00811BE3" w:rsidRDefault="00AC6935">
      <w:pPr>
        <w:jc w:val="both"/>
        <w:rPr>
          <w:bCs/>
          <w:u w:val="single"/>
        </w:rPr>
      </w:pPr>
      <w:r w:rsidRPr="00947917">
        <w:rPr>
          <w:bCs/>
        </w:rPr>
        <w:t>Effective Date</w:t>
      </w:r>
      <w:r w:rsidR="00173EE1">
        <w:rPr>
          <w:bCs/>
        </w:rPr>
        <w:t>s</w:t>
      </w:r>
      <w:r w:rsidRPr="00947917">
        <w:rPr>
          <w:bCs/>
        </w:rPr>
        <w:t xml:space="preserve">:  </w:t>
      </w:r>
      <w:r w:rsidR="00F84427" w:rsidRPr="00947917">
        <w:rPr>
          <w:bCs/>
        </w:rPr>
        <w:t xml:space="preserve"> </w:t>
      </w:r>
      <w:r w:rsidR="00B03019">
        <w:rPr>
          <w:bCs/>
          <w:u w:val="single"/>
        </w:rPr>
        <w:t>0</w:t>
      </w:r>
      <w:r w:rsidR="00474E10">
        <w:rPr>
          <w:bCs/>
          <w:u w:val="single"/>
        </w:rPr>
        <w:t>6</w:t>
      </w:r>
      <w:r w:rsidR="0032180D">
        <w:rPr>
          <w:bCs/>
          <w:u w:val="single"/>
        </w:rPr>
        <w:t>/5</w:t>
      </w:r>
      <w:r w:rsidR="007449D2">
        <w:rPr>
          <w:bCs/>
          <w:u w:val="single"/>
        </w:rPr>
        <w:t>/</w:t>
      </w:r>
      <w:r w:rsidR="00032A59">
        <w:rPr>
          <w:bCs/>
          <w:u w:val="single"/>
        </w:rPr>
        <w:t>2018</w:t>
      </w:r>
      <w:r w:rsidR="007E55F6">
        <w:rPr>
          <w:bCs/>
          <w:u w:val="single"/>
        </w:rPr>
        <w:tab/>
      </w:r>
      <w:r w:rsidR="007E55F6">
        <w:rPr>
          <w:bCs/>
          <w:u w:val="single"/>
        </w:rPr>
        <w:tab/>
      </w:r>
      <w:r w:rsidR="007E55F6">
        <w:rPr>
          <w:bCs/>
          <w:u w:val="single"/>
        </w:rPr>
        <w:tab/>
      </w:r>
      <w:r w:rsidR="001F536F">
        <w:rPr>
          <w:bCs/>
        </w:rPr>
        <w:tab/>
      </w:r>
      <w:r w:rsidR="001F536F">
        <w:rPr>
          <w:bCs/>
        </w:rPr>
        <w:tab/>
      </w:r>
      <w:r w:rsidRPr="00947917">
        <w:rPr>
          <w:bCs/>
        </w:rPr>
        <w:t>Docket No.:</w:t>
      </w:r>
      <w:r w:rsidRPr="00947917">
        <w:rPr>
          <w:bCs/>
        </w:rPr>
        <w:tab/>
      </w:r>
      <w:r w:rsidR="00F84427" w:rsidRPr="00947917">
        <w:rPr>
          <w:bCs/>
          <w:u w:val="single"/>
        </w:rPr>
        <w:t>36550</w:t>
      </w:r>
      <w:r w:rsidR="007D75D4" w:rsidRPr="00947917">
        <w:rPr>
          <w:bCs/>
          <w:u w:val="single"/>
        </w:rPr>
        <w:tab/>
      </w:r>
      <w:r w:rsidR="00F84427" w:rsidRPr="00947917">
        <w:rPr>
          <w:bCs/>
          <w:u w:val="single"/>
        </w:rPr>
        <w:tab/>
      </w:r>
      <w:r w:rsidR="00F84427" w:rsidRPr="00947917">
        <w:rPr>
          <w:bCs/>
          <w:u w:val="single"/>
        </w:rPr>
        <w:tab/>
      </w:r>
    </w:p>
    <w:p w:rsidR="00AC6935" w:rsidRPr="00947917" w:rsidRDefault="00AC6935">
      <w:pPr>
        <w:jc w:val="both"/>
        <w:rPr>
          <w:bCs/>
          <w:sz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1908"/>
        <w:gridCol w:w="1700"/>
        <w:gridCol w:w="1420"/>
        <w:gridCol w:w="1650"/>
        <w:gridCol w:w="1710"/>
        <w:gridCol w:w="1620"/>
      </w:tblGrid>
      <w:tr w:rsidR="00260E5B" w:rsidRPr="00947917" w:rsidTr="00AC2382">
        <w:tc>
          <w:tcPr>
            <w:tcW w:w="1908" w:type="dxa"/>
            <w:shd w:val="clear" w:color="auto" w:fill="FFFFFF" w:themeFill="background1"/>
          </w:tcPr>
          <w:p w:rsidR="00260E5B" w:rsidRPr="00947917" w:rsidRDefault="00260E5B">
            <w:pPr>
              <w:jc w:val="both"/>
              <w:rPr>
                <w:bCs/>
                <w:sz w:val="20"/>
              </w:rPr>
            </w:pPr>
          </w:p>
          <w:p w:rsidR="00ED1D0E" w:rsidRPr="00947917" w:rsidRDefault="00ED1D0E">
            <w:pPr>
              <w:jc w:val="both"/>
              <w:rPr>
                <w:bCs/>
                <w:sz w:val="20"/>
              </w:rPr>
            </w:pPr>
            <w:r w:rsidRPr="00947917">
              <w:rPr>
                <w:bCs/>
                <w:sz w:val="20"/>
              </w:rPr>
              <w:t>Rate Plan Type</w:t>
            </w:r>
          </w:p>
        </w:tc>
        <w:tc>
          <w:tcPr>
            <w:tcW w:w="1700" w:type="dxa"/>
            <w:shd w:val="clear" w:color="auto" w:fill="FFFFFF" w:themeFill="background1"/>
          </w:tcPr>
          <w:p w:rsidR="00260E5B" w:rsidRPr="00947917" w:rsidRDefault="00260E5B">
            <w:pPr>
              <w:jc w:val="center"/>
              <w:rPr>
                <w:sz w:val="20"/>
                <w:szCs w:val="20"/>
              </w:rPr>
            </w:pPr>
          </w:p>
          <w:p w:rsidR="00260E5B" w:rsidRPr="00947917" w:rsidRDefault="008735D2">
            <w:pPr>
              <w:jc w:val="center"/>
              <w:rPr>
                <w:bCs/>
                <w:sz w:val="20"/>
              </w:rPr>
            </w:pPr>
            <w:r w:rsidRPr="00947917">
              <w:rPr>
                <w:sz w:val="20"/>
                <w:szCs w:val="20"/>
              </w:rPr>
              <w:t xml:space="preserve">Commodity Charge  </w:t>
            </w:r>
            <w:r w:rsidR="00260E5B" w:rsidRPr="00947917">
              <w:rPr>
                <w:sz w:val="20"/>
                <w:szCs w:val="20"/>
              </w:rPr>
              <w:t>(per therm)</w:t>
            </w:r>
          </w:p>
        </w:tc>
        <w:tc>
          <w:tcPr>
            <w:tcW w:w="1420" w:type="dxa"/>
            <w:shd w:val="clear" w:color="auto" w:fill="FFFFFF" w:themeFill="background1"/>
            <w:vAlign w:val="bottom"/>
          </w:tcPr>
          <w:p w:rsidR="00260E5B" w:rsidRPr="00947917" w:rsidRDefault="00260E5B" w:rsidP="00C65F96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>Interstate Capacity Charge</w:t>
            </w:r>
          </w:p>
        </w:tc>
        <w:tc>
          <w:tcPr>
            <w:tcW w:w="1650" w:type="dxa"/>
            <w:shd w:val="clear" w:color="auto" w:fill="FFFFFF" w:themeFill="background1"/>
            <w:vAlign w:val="bottom"/>
          </w:tcPr>
          <w:p w:rsidR="00260E5B" w:rsidRPr="00947917" w:rsidRDefault="00260E5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>Customer Service Charge</w:t>
            </w:r>
          </w:p>
        </w:tc>
        <w:tc>
          <w:tcPr>
            <w:tcW w:w="1710" w:type="dxa"/>
            <w:shd w:val="clear" w:color="auto" w:fill="FFFFFF" w:themeFill="background1"/>
            <w:vAlign w:val="bottom"/>
          </w:tcPr>
          <w:p w:rsidR="00260E5B" w:rsidRPr="00947917" w:rsidRDefault="00260E5B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>Exit Fee for Fixed Rate Plans</w:t>
            </w:r>
          </w:p>
        </w:tc>
        <w:tc>
          <w:tcPr>
            <w:tcW w:w="1620" w:type="dxa"/>
            <w:shd w:val="clear" w:color="auto" w:fill="FFFFFF" w:themeFill="background1"/>
          </w:tcPr>
          <w:p w:rsidR="00260E5B" w:rsidRPr="00947917" w:rsidRDefault="00260E5B">
            <w:pPr>
              <w:jc w:val="center"/>
              <w:rPr>
                <w:sz w:val="20"/>
                <w:szCs w:val="20"/>
              </w:rPr>
            </w:pPr>
          </w:p>
          <w:p w:rsidR="00260E5B" w:rsidRPr="00947917" w:rsidRDefault="00260E5B">
            <w:pPr>
              <w:jc w:val="center"/>
              <w:rPr>
                <w:sz w:val="20"/>
                <w:szCs w:val="20"/>
              </w:rPr>
            </w:pPr>
          </w:p>
          <w:p w:rsidR="00260E5B" w:rsidRPr="00947917" w:rsidRDefault="00260E5B">
            <w:pPr>
              <w:jc w:val="center"/>
              <w:rPr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>Notes</w:t>
            </w:r>
          </w:p>
        </w:tc>
      </w:tr>
      <w:tr w:rsidR="004F2E8B" w:rsidRPr="00947917" w:rsidTr="00AC2382">
        <w:tc>
          <w:tcPr>
            <w:tcW w:w="1908" w:type="dxa"/>
            <w:shd w:val="clear" w:color="auto" w:fill="FFFFFF" w:themeFill="background1"/>
            <w:vAlign w:val="center"/>
          </w:tcPr>
          <w:p w:rsidR="004F2E8B" w:rsidRPr="00947917" w:rsidRDefault="004F2E8B" w:rsidP="006C7589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4F2E8B" w:rsidRDefault="004F2E8B" w:rsidP="006C7589">
            <w:pPr>
              <w:pStyle w:val="BodyText"/>
              <w:jc w:val="center"/>
              <w:rPr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>Variable Rate 1</w:t>
            </w:r>
            <w:r w:rsidR="00046003">
              <w:rPr>
                <w:sz w:val="20"/>
                <w:szCs w:val="20"/>
              </w:rPr>
              <w:t>-</w:t>
            </w:r>
          </w:p>
          <w:p w:rsidR="00173EE1" w:rsidRPr="007E55F6" w:rsidRDefault="00AF621A" w:rsidP="007E55F6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New/</w:t>
            </w:r>
            <w:r w:rsidR="00322810">
              <w:rPr>
                <w:sz w:val="20"/>
                <w:szCs w:val="20"/>
              </w:rPr>
              <w:t>Existing</w:t>
            </w:r>
            <w:r w:rsidR="00046003">
              <w:rPr>
                <w:sz w:val="20"/>
                <w:szCs w:val="20"/>
              </w:rPr>
              <w:t xml:space="preserve"> Customers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4F2E8B" w:rsidRPr="00947917" w:rsidRDefault="00937B95" w:rsidP="003C3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</w:t>
            </w:r>
            <w:r w:rsidR="0035539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159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4F2E8B" w:rsidRPr="00947917" w:rsidRDefault="004F2E8B" w:rsidP="006C7589">
            <w:pPr>
              <w:jc w:val="center"/>
              <w:rPr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>Included in commodity charge</w:t>
            </w:r>
          </w:p>
          <w:p w:rsidR="004F2E8B" w:rsidRPr="00947917" w:rsidRDefault="004F2E8B" w:rsidP="006C7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:rsidR="004F2E8B" w:rsidRPr="00947917" w:rsidRDefault="004F2E8B" w:rsidP="006C7589">
            <w:pPr>
              <w:jc w:val="center"/>
              <w:rPr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>$5.95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4F2E8B" w:rsidRPr="00947917" w:rsidRDefault="004F2E8B" w:rsidP="006C7589">
            <w:pPr>
              <w:jc w:val="center"/>
              <w:rPr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4F2E8B" w:rsidRPr="00947917" w:rsidRDefault="004F2E8B" w:rsidP="006C7589">
            <w:pPr>
              <w:jc w:val="center"/>
              <w:rPr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>N/A</w:t>
            </w:r>
          </w:p>
        </w:tc>
      </w:tr>
      <w:tr w:rsidR="009416FB" w:rsidRPr="00947917" w:rsidTr="00AC2382">
        <w:tc>
          <w:tcPr>
            <w:tcW w:w="1908" w:type="dxa"/>
            <w:shd w:val="clear" w:color="auto" w:fill="FFFFFF" w:themeFill="background1"/>
            <w:vAlign w:val="center"/>
          </w:tcPr>
          <w:p w:rsidR="009416FB" w:rsidRPr="00947917" w:rsidRDefault="009416FB" w:rsidP="006C7589">
            <w:pPr>
              <w:pStyle w:val="BodyText"/>
              <w:jc w:val="center"/>
              <w:rPr>
                <w:sz w:val="20"/>
                <w:szCs w:val="20"/>
              </w:rPr>
            </w:pPr>
          </w:p>
          <w:p w:rsidR="009416FB" w:rsidRDefault="009416FB" w:rsidP="00ED1D0E">
            <w:pPr>
              <w:pStyle w:val="BodyText"/>
              <w:jc w:val="center"/>
              <w:rPr>
                <w:sz w:val="20"/>
                <w:szCs w:val="20"/>
              </w:rPr>
            </w:pPr>
            <w:r w:rsidRPr="00DF54E6">
              <w:rPr>
                <w:sz w:val="20"/>
                <w:szCs w:val="20"/>
              </w:rPr>
              <w:t>Variable Rate 2</w:t>
            </w:r>
            <w:r w:rsidR="00A532EF">
              <w:rPr>
                <w:sz w:val="20"/>
                <w:szCs w:val="20"/>
              </w:rPr>
              <w:t xml:space="preserve"> – </w:t>
            </w:r>
          </w:p>
          <w:p w:rsidR="00173EE1" w:rsidRPr="00947917" w:rsidRDefault="00AF621A" w:rsidP="007E55F6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New/</w:t>
            </w:r>
            <w:r w:rsidR="00322810">
              <w:rPr>
                <w:sz w:val="20"/>
                <w:szCs w:val="20"/>
              </w:rPr>
              <w:t>Existing</w:t>
            </w:r>
            <w:r w:rsidR="00A532EF">
              <w:rPr>
                <w:sz w:val="20"/>
                <w:szCs w:val="20"/>
              </w:rPr>
              <w:t xml:space="preserve"> Customers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9416FB" w:rsidRPr="00947917" w:rsidRDefault="009416FB" w:rsidP="003C3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937B95">
              <w:rPr>
                <w:sz w:val="20"/>
                <w:szCs w:val="20"/>
              </w:rPr>
              <w:t>1</w:t>
            </w:r>
            <w:r w:rsidR="00BE3DC3">
              <w:rPr>
                <w:sz w:val="20"/>
                <w:szCs w:val="20"/>
              </w:rPr>
              <w:t>.</w:t>
            </w:r>
            <w:r w:rsidR="00937B95">
              <w:rPr>
                <w:sz w:val="20"/>
                <w:szCs w:val="20"/>
              </w:rPr>
              <w:t>254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9416FB" w:rsidRPr="00947917" w:rsidRDefault="009416FB" w:rsidP="006C7589">
            <w:pPr>
              <w:jc w:val="center"/>
              <w:rPr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>Included in commodity charge</w:t>
            </w:r>
          </w:p>
          <w:p w:rsidR="009416FB" w:rsidRPr="00947917" w:rsidRDefault="009416FB" w:rsidP="006C7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:rsidR="009416FB" w:rsidRPr="00947917" w:rsidRDefault="009416FB" w:rsidP="006C7589">
            <w:pPr>
              <w:jc w:val="center"/>
              <w:rPr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>$5.95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9416FB" w:rsidRPr="00947917" w:rsidRDefault="009416FB" w:rsidP="006C7589">
            <w:pPr>
              <w:jc w:val="center"/>
              <w:rPr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9416FB" w:rsidRPr="00947917" w:rsidRDefault="009416FB" w:rsidP="006C7589">
            <w:pPr>
              <w:jc w:val="center"/>
              <w:rPr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>N/A</w:t>
            </w:r>
          </w:p>
        </w:tc>
      </w:tr>
      <w:tr w:rsidR="009416FB" w:rsidRPr="00947917" w:rsidTr="00AC2382">
        <w:tc>
          <w:tcPr>
            <w:tcW w:w="1908" w:type="dxa"/>
            <w:shd w:val="clear" w:color="auto" w:fill="FFFFFF" w:themeFill="background1"/>
            <w:vAlign w:val="center"/>
          </w:tcPr>
          <w:p w:rsidR="009416FB" w:rsidRPr="00947917" w:rsidRDefault="009416FB" w:rsidP="001A4B74">
            <w:pPr>
              <w:jc w:val="center"/>
              <w:rPr>
                <w:sz w:val="20"/>
                <w:szCs w:val="20"/>
              </w:rPr>
            </w:pPr>
          </w:p>
          <w:p w:rsidR="009416FB" w:rsidRPr="00947917" w:rsidRDefault="009416FB" w:rsidP="001A4B74">
            <w:pPr>
              <w:jc w:val="center"/>
              <w:rPr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>Fixed Rate 1</w:t>
            </w:r>
          </w:p>
          <w:p w:rsidR="009416FB" w:rsidRPr="00947917" w:rsidRDefault="00EC068E" w:rsidP="007E5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416FB" w:rsidRPr="00947917">
              <w:rPr>
                <w:sz w:val="20"/>
                <w:szCs w:val="20"/>
              </w:rPr>
              <w:t xml:space="preserve"> months</w:t>
            </w:r>
            <w:r w:rsidR="001E0F61">
              <w:rPr>
                <w:sz w:val="20"/>
                <w:szCs w:val="20"/>
              </w:rPr>
              <w:t>-New Customers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9416FB" w:rsidRPr="00947917" w:rsidRDefault="009416FB" w:rsidP="003C3C7E">
            <w:pPr>
              <w:jc w:val="center"/>
              <w:rPr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>$0.</w:t>
            </w:r>
            <w:r w:rsidR="00BE3DC3">
              <w:rPr>
                <w:sz w:val="20"/>
                <w:szCs w:val="20"/>
              </w:rPr>
              <w:t>58</w:t>
            </w:r>
            <w:r w:rsidR="003C3C7E">
              <w:rPr>
                <w:sz w:val="20"/>
                <w:szCs w:val="20"/>
              </w:rPr>
              <w:t>9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9416FB" w:rsidRPr="00947917" w:rsidRDefault="009416FB" w:rsidP="006C758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>Included in commodity charge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:rsidR="009416FB" w:rsidRPr="00947917" w:rsidRDefault="009416FB" w:rsidP="006C758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 xml:space="preserve">$5.95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9416FB" w:rsidRPr="00947917" w:rsidRDefault="009416FB" w:rsidP="006C7589">
            <w:pPr>
              <w:keepNext/>
              <w:jc w:val="center"/>
              <w:rPr>
                <w:sz w:val="20"/>
                <w:szCs w:val="20"/>
              </w:rPr>
            </w:pPr>
          </w:p>
          <w:p w:rsidR="009416FB" w:rsidRPr="00947917" w:rsidRDefault="009416FB" w:rsidP="006C758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>$12.50 per month for each month remaining in the agreement.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9416FB" w:rsidRPr="00947917" w:rsidRDefault="009416FB" w:rsidP="006C758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47917">
              <w:rPr>
                <w:rFonts w:eastAsia="Arial Unicode MS"/>
                <w:sz w:val="20"/>
                <w:szCs w:val="20"/>
              </w:rPr>
              <w:t>N/A</w:t>
            </w:r>
          </w:p>
        </w:tc>
      </w:tr>
      <w:tr w:rsidR="009416FB" w:rsidRPr="00947917" w:rsidTr="00AC2382">
        <w:tc>
          <w:tcPr>
            <w:tcW w:w="1908" w:type="dxa"/>
            <w:shd w:val="clear" w:color="auto" w:fill="FFFFFF" w:themeFill="background1"/>
            <w:vAlign w:val="center"/>
          </w:tcPr>
          <w:p w:rsidR="009416FB" w:rsidRPr="00947917" w:rsidRDefault="009416FB" w:rsidP="006C7589">
            <w:pPr>
              <w:jc w:val="center"/>
              <w:rPr>
                <w:sz w:val="20"/>
                <w:szCs w:val="20"/>
              </w:rPr>
            </w:pPr>
          </w:p>
          <w:p w:rsidR="009416FB" w:rsidRPr="00947917" w:rsidRDefault="009416FB" w:rsidP="006C7589">
            <w:pPr>
              <w:jc w:val="center"/>
              <w:rPr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>Fixed Rate 2</w:t>
            </w:r>
          </w:p>
          <w:p w:rsidR="009416FB" w:rsidRPr="00947917" w:rsidRDefault="00EC068E" w:rsidP="007E5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416FB" w:rsidRPr="00947917">
              <w:rPr>
                <w:sz w:val="20"/>
                <w:szCs w:val="20"/>
              </w:rPr>
              <w:t xml:space="preserve"> months</w:t>
            </w:r>
            <w:r w:rsidR="001E0F61">
              <w:rPr>
                <w:sz w:val="20"/>
                <w:szCs w:val="20"/>
              </w:rPr>
              <w:t>-New Customers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9416FB" w:rsidRPr="00947917" w:rsidRDefault="009416FB" w:rsidP="003C3C7E">
            <w:pPr>
              <w:jc w:val="center"/>
              <w:rPr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>$0.</w:t>
            </w:r>
            <w:r w:rsidR="00BE3DC3">
              <w:rPr>
                <w:sz w:val="20"/>
                <w:szCs w:val="20"/>
              </w:rPr>
              <w:t>68</w:t>
            </w:r>
            <w:r w:rsidR="003C3C7E">
              <w:rPr>
                <w:sz w:val="20"/>
                <w:szCs w:val="20"/>
              </w:rPr>
              <w:t>4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9416FB" w:rsidRPr="00947917" w:rsidRDefault="009416FB" w:rsidP="006C758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>Included in commodity charge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:rsidR="009416FB" w:rsidRPr="00947917" w:rsidRDefault="009416FB" w:rsidP="006C758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 xml:space="preserve">$5.95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9416FB" w:rsidRPr="00947917" w:rsidRDefault="009416FB" w:rsidP="006C7589">
            <w:pPr>
              <w:keepNext/>
              <w:jc w:val="center"/>
              <w:rPr>
                <w:sz w:val="20"/>
                <w:szCs w:val="20"/>
              </w:rPr>
            </w:pPr>
          </w:p>
          <w:p w:rsidR="009416FB" w:rsidRPr="00947917" w:rsidRDefault="009416FB" w:rsidP="006C758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>$12.50 per month for each month remaining in the agreement.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9416FB" w:rsidRPr="00947917" w:rsidRDefault="009416FB" w:rsidP="006C758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47917">
              <w:rPr>
                <w:rFonts w:eastAsia="Arial Unicode MS"/>
                <w:sz w:val="20"/>
                <w:szCs w:val="20"/>
              </w:rPr>
              <w:t>N/A</w:t>
            </w:r>
          </w:p>
        </w:tc>
      </w:tr>
      <w:tr w:rsidR="009416FB" w:rsidRPr="00947917" w:rsidTr="00AC2382">
        <w:tc>
          <w:tcPr>
            <w:tcW w:w="1908" w:type="dxa"/>
            <w:shd w:val="clear" w:color="auto" w:fill="FFFFFF" w:themeFill="background1"/>
            <w:vAlign w:val="center"/>
          </w:tcPr>
          <w:p w:rsidR="009416FB" w:rsidRPr="00947917" w:rsidRDefault="009416FB" w:rsidP="006C7589">
            <w:pPr>
              <w:jc w:val="center"/>
              <w:rPr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 xml:space="preserve">Fixed Rate 1 </w:t>
            </w:r>
          </w:p>
          <w:p w:rsidR="009416FB" w:rsidRDefault="009416FB" w:rsidP="006C7589">
            <w:pPr>
              <w:jc w:val="center"/>
              <w:rPr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>12 months</w:t>
            </w:r>
            <w:r w:rsidR="001E0F61">
              <w:rPr>
                <w:sz w:val="20"/>
                <w:szCs w:val="20"/>
              </w:rPr>
              <w:t>-New Customers</w:t>
            </w:r>
          </w:p>
          <w:p w:rsidR="00173EE1" w:rsidRPr="00173EE1" w:rsidRDefault="00173EE1" w:rsidP="006C75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9416FB" w:rsidRPr="00947917" w:rsidRDefault="009416FB" w:rsidP="00BE3DC3">
            <w:pPr>
              <w:jc w:val="center"/>
              <w:rPr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>$0.</w:t>
            </w:r>
            <w:r w:rsidR="006E0FE5">
              <w:rPr>
                <w:sz w:val="20"/>
                <w:szCs w:val="20"/>
              </w:rPr>
              <w:t>629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9416FB" w:rsidRPr="00947917" w:rsidRDefault="009416FB" w:rsidP="006C758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>Included in commodity charge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:rsidR="009416FB" w:rsidRPr="00947917" w:rsidRDefault="009416FB" w:rsidP="006C758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 xml:space="preserve">$5.95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9416FB" w:rsidRPr="00947917" w:rsidRDefault="009416FB" w:rsidP="006C7589">
            <w:pPr>
              <w:keepNext/>
              <w:jc w:val="center"/>
              <w:rPr>
                <w:sz w:val="20"/>
                <w:szCs w:val="20"/>
              </w:rPr>
            </w:pPr>
          </w:p>
          <w:p w:rsidR="009416FB" w:rsidRPr="00947917" w:rsidRDefault="009416FB" w:rsidP="006C758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>$12.50 per month for each month remaining in the agreement.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9416FB" w:rsidRPr="00947917" w:rsidRDefault="009416FB" w:rsidP="006C758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47917">
              <w:rPr>
                <w:rFonts w:eastAsia="Arial Unicode MS"/>
                <w:sz w:val="20"/>
                <w:szCs w:val="20"/>
              </w:rPr>
              <w:t>N/A</w:t>
            </w:r>
          </w:p>
        </w:tc>
      </w:tr>
      <w:tr w:rsidR="009416FB" w:rsidRPr="00947917" w:rsidTr="00AC2382">
        <w:tc>
          <w:tcPr>
            <w:tcW w:w="1908" w:type="dxa"/>
            <w:shd w:val="clear" w:color="auto" w:fill="FFFFFF" w:themeFill="background1"/>
            <w:vAlign w:val="center"/>
          </w:tcPr>
          <w:p w:rsidR="009416FB" w:rsidRPr="00947917" w:rsidRDefault="009416FB" w:rsidP="006C7589">
            <w:pPr>
              <w:jc w:val="center"/>
              <w:rPr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 xml:space="preserve">Fixed Rate 2 </w:t>
            </w:r>
          </w:p>
          <w:p w:rsidR="00173EE1" w:rsidRPr="00455333" w:rsidRDefault="009416FB" w:rsidP="00455333">
            <w:pPr>
              <w:jc w:val="center"/>
              <w:rPr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>12 months</w:t>
            </w:r>
            <w:r w:rsidR="001E0F61">
              <w:rPr>
                <w:sz w:val="20"/>
                <w:szCs w:val="20"/>
              </w:rPr>
              <w:t>-New Customers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9416FB" w:rsidRPr="00947917" w:rsidRDefault="009416FB" w:rsidP="00BE3DC3">
            <w:pPr>
              <w:jc w:val="center"/>
              <w:rPr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>$0.</w:t>
            </w:r>
            <w:r w:rsidR="006E0FE5">
              <w:rPr>
                <w:sz w:val="20"/>
                <w:szCs w:val="20"/>
              </w:rPr>
              <w:t>724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9416FB" w:rsidRPr="00947917" w:rsidRDefault="009416FB" w:rsidP="006C758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>Included in commodity charge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:rsidR="009416FB" w:rsidRPr="00947917" w:rsidRDefault="009416FB" w:rsidP="006C758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 xml:space="preserve">$5.95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9416FB" w:rsidRPr="00947917" w:rsidRDefault="009416FB" w:rsidP="006C7589">
            <w:pPr>
              <w:keepNext/>
              <w:jc w:val="center"/>
              <w:rPr>
                <w:sz w:val="20"/>
                <w:szCs w:val="20"/>
              </w:rPr>
            </w:pPr>
          </w:p>
          <w:p w:rsidR="009416FB" w:rsidRPr="00947917" w:rsidRDefault="009416FB" w:rsidP="006C758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47917">
              <w:rPr>
                <w:sz w:val="20"/>
                <w:szCs w:val="20"/>
              </w:rPr>
              <w:t>$12.50 per month for each month remaining in the agreement.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9416FB" w:rsidRPr="00947917" w:rsidRDefault="009416FB" w:rsidP="006C758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947917">
              <w:rPr>
                <w:rFonts w:eastAsia="Arial Unicode MS"/>
                <w:sz w:val="20"/>
                <w:szCs w:val="20"/>
              </w:rPr>
              <w:t>N/A</w:t>
            </w:r>
          </w:p>
        </w:tc>
      </w:tr>
    </w:tbl>
    <w:p w:rsidR="008E0D28" w:rsidRPr="00947917" w:rsidRDefault="008E0D28">
      <w:pPr>
        <w:jc w:val="both"/>
        <w:rPr>
          <w:b/>
          <w:bCs/>
        </w:rPr>
      </w:pPr>
    </w:p>
    <w:p w:rsidR="00AC6935" w:rsidRPr="00947917" w:rsidRDefault="00AC6935">
      <w:pPr>
        <w:jc w:val="both"/>
      </w:pPr>
      <w:r w:rsidRPr="00947917">
        <w:rPr>
          <w:b/>
          <w:bCs/>
        </w:rPr>
        <w:t xml:space="preserve">NOTE:  </w:t>
      </w:r>
      <w:r w:rsidR="00CB39BF" w:rsidRPr="00947917">
        <w:t>Charges above</w:t>
      </w:r>
      <w:r w:rsidRPr="00947917">
        <w:t xml:space="preserve"> do not include the Base Charge</w:t>
      </w:r>
      <w:r w:rsidR="00CB39BF" w:rsidRPr="00947917">
        <w:t>s</w:t>
      </w:r>
      <w:r w:rsidRPr="00947917">
        <w:t xml:space="preserve"> from Atlanta Gas Light Company.  </w:t>
      </w:r>
      <w:r w:rsidR="00CB39BF" w:rsidRPr="00947917">
        <w:t xml:space="preserve">For purposes of this form, the </w:t>
      </w:r>
      <w:r w:rsidRPr="00947917">
        <w:t>Base Charge</w:t>
      </w:r>
      <w:r w:rsidR="00CB39BF" w:rsidRPr="00947917">
        <w:t>s from AGL</w:t>
      </w:r>
      <w:r w:rsidRPr="00947917">
        <w:t xml:space="preserve"> shall include the following monthly charges:</w:t>
      </w:r>
    </w:p>
    <w:p w:rsidR="00AC6935" w:rsidRPr="00947917" w:rsidRDefault="00AC6935">
      <w:pPr>
        <w:jc w:val="both"/>
      </w:pPr>
    </w:p>
    <w:p w:rsidR="00AC6935" w:rsidRPr="00947917" w:rsidRDefault="00AC6935">
      <w:pPr>
        <w:ind w:right="-720"/>
        <w:jc w:val="both"/>
        <w:rPr>
          <w:u w:val="single"/>
        </w:rPr>
      </w:pPr>
      <w:r w:rsidRPr="00947917">
        <w:rPr>
          <w:u w:val="single"/>
        </w:rPr>
        <w:t>Fixed Charges</w:t>
      </w:r>
      <w:r w:rsidRPr="00947917">
        <w:tab/>
      </w:r>
      <w:r w:rsidRPr="00947917">
        <w:tab/>
      </w:r>
      <w:r w:rsidRPr="00947917">
        <w:tab/>
      </w:r>
      <w:r w:rsidRPr="00947917">
        <w:tab/>
      </w:r>
      <w:r w:rsidRPr="00947917">
        <w:tab/>
      </w:r>
      <w:r w:rsidRPr="00947917">
        <w:rPr>
          <w:u w:val="single"/>
        </w:rPr>
        <w:t>Variable Charges (per DDDC)</w:t>
      </w:r>
    </w:p>
    <w:p w:rsidR="00AC6935" w:rsidRPr="00947917" w:rsidRDefault="00AC6935">
      <w:pPr>
        <w:ind w:right="-720"/>
        <w:jc w:val="both"/>
      </w:pPr>
      <w:r w:rsidRPr="00947917">
        <w:t xml:space="preserve">Customer Charge:  </w:t>
      </w:r>
      <w:r w:rsidRPr="00947917">
        <w:tab/>
      </w:r>
      <w:r w:rsidRPr="00947917">
        <w:tab/>
        <w:t>$</w:t>
      </w:r>
      <w:r w:rsidR="00927323">
        <w:t>11.00</w:t>
      </w:r>
      <w:r w:rsidRPr="00947917">
        <w:tab/>
      </w:r>
      <w:r w:rsidRPr="00947917">
        <w:tab/>
      </w:r>
      <w:r w:rsidR="00322810">
        <w:t>Res-</w:t>
      </w:r>
      <w:r w:rsidRPr="00947917">
        <w:t>Firm Distribution</w:t>
      </w:r>
      <w:r w:rsidR="00322810">
        <w:t xml:space="preserve"> Charge: </w:t>
      </w:r>
      <w:r w:rsidR="00322810">
        <w:tab/>
        <w:t xml:space="preserve"> </w:t>
      </w:r>
      <w:r w:rsidR="00322810">
        <w:tab/>
      </w:r>
      <w:r w:rsidR="008F3064">
        <w:t>$</w:t>
      </w:r>
      <w:r w:rsidR="00474E10">
        <w:t>1.83</w:t>
      </w:r>
    </w:p>
    <w:p w:rsidR="004D3683" w:rsidRDefault="004D3683">
      <w:pPr>
        <w:ind w:right="-720"/>
        <w:jc w:val="both"/>
      </w:pPr>
      <w:r>
        <w:t>Residential Synergy Credit -$0.2625</w:t>
      </w:r>
    </w:p>
    <w:p w:rsidR="00AC6935" w:rsidRPr="00947917" w:rsidRDefault="00E0278C">
      <w:pPr>
        <w:ind w:right="-720"/>
        <w:jc w:val="both"/>
      </w:pPr>
      <w:r w:rsidRPr="00947917">
        <w:t>Social Responsibility Charge</w:t>
      </w:r>
      <w:r w:rsidRPr="00947917">
        <w:tab/>
        <w:t>$</w:t>
      </w:r>
      <w:r w:rsidR="007D75D4" w:rsidRPr="00947917">
        <w:t>0</w:t>
      </w:r>
      <w:r w:rsidR="00E26904" w:rsidRPr="00947917">
        <w:t>.</w:t>
      </w:r>
      <w:r w:rsidR="00FF1FF7">
        <w:t>1167</w:t>
      </w:r>
      <w:r w:rsidR="007D75D4" w:rsidRPr="00947917">
        <w:tab/>
      </w:r>
      <w:r w:rsidR="00AC6935" w:rsidRPr="00947917">
        <w:t xml:space="preserve">Franchise Recovery: </w:t>
      </w:r>
      <w:r w:rsidR="00AC6935" w:rsidRPr="00947917">
        <w:tab/>
        <w:t xml:space="preserve"> </w:t>
      </w:r>
      <w:r w:rsidR="00AC6935" w:rsidRPr="00947917">
        <w:tab/>
      </w:r>
      <w:r w:rsidR="00AC6935" w:rsidRPr="00947917">
        <w:tab/>
      </w:r>
      <w:r w:rsidR="00AC6935" w:rsidRPr="00947917">
        <w:tab/>
        <w:t>$0.</w:t>
      </w:r>
      <w:r w:rsidR="007D5F94">
        <w:t>5</w:t>
      </w:r>
      <w:r w:rsidR="00DA74DD">
        <w:t>336</w:t>
      </w:r>
      <w:r w:rsidR="00AC6935" w:rsidRPr="00947917">
        <w:tab/>
      </w:r>
    </w:p>
    <w:p w:rsidR="00AC6935" w:rsidRPr="00947917" w:rsidRDefault="00AC6935">
      <w:pPr>
        <w:ind w:right="-720"/>
        <w:jc w:val="both"/>
      </w:pPr>
      <w:r w:rsidRPr="00947917">
        <w:t xml:space="preserve">Meter Reading Charge:  </w:t>
      </w:r>
      <w:r w:rsidRPr="00947917">
        <w:tab/>
        <w:t>$0.71</w:t>
      </w:r>
      <w:r w:rsidRPr="00947917">
        <w:tab/>
      </w:r>
      <w:r w:rsidRPr="00947917">
        <w:tab/>
      </w:r>
      <w:r w:rsidR="00D34A7A">
        <w:t>*</w:t>
      </w:r>
      <w:r w:rsidRPr="00947917">
        <w:t xml:space="preserve">Peaking Service Charge:  </w:t>
      </w:r>
      <w:r w:rsidRPr="00947917">
        <w:tab/>
      </w:r>
      <w:r w:rsidRPr="00947917">
        <w:tab/>
      </w:r>
      <w:r w:rsidRPr="00947917">
        <w:tab/>
        <w:t>$0.94</w:t>
      </w:r>
    </w:p>
    <w:p w:rsidR="00AC6935" w:rsidRPr="00947917" w:rsidRDefault="00B71D4F">
      <w:pPr>
        <w:ind w:right="-720"/>
        <w:jc w:val="both"/>
      </w:pPr>
      <w:r w:rsidRPr="00947917">
        <w:t>STRIDE</w:t>
      </w:r>
      <w:r w:rsidR="00AC6935" w:rsidRPr="00947917">
        <w:t>:</w:t>
      </w:r>
      <w:r w:rsidRPr="00947917">
        <w:tab/>
      </w:r>
      <w:r w:rsidRPr="00947917">
        <w:tab/>
      </w:r>
      <w:r w:rsidR="00AC6935" w:rsidRPr="00947917">
        <w:tab/>
      </w:r>
      <w:r w:rsidR="00AC6935" w:rsidRPr="00947917">
        <w:rPr>
          <w:u w:val="single"/>
        </w:rPr>
        <w:t>$</w:t>
      </w:r>
      <w:r w:rsidR="002A6F2E">
        <w:rPr>
          <w:u w:val="single"/>
        </w:rPr>
        <w:t>4</w:t>
      </w:r>
      <w:r w:rsidR="00AC00C1" w:rsidRPr="00947917">
        <w:rPr>
          <w:u w:val="single"/>
        </w:rPr>
        <w:t>.</w:t>
      </w:r>
      <w:r w:rsidR="002A6F2E">
        <w:rPr>
          <w:u w:val="single"/>
        </w:rPr>
        <w:t>5</w:t>
      </w:r>
      <w:r w:rsidR="00883E8A">
        <w:rPr>
          <w:u w:val="single"/>
        </w:rPr>
        <w:t>4</w:t>
      </w:r>
      <w:r w:rsidR="00AC6935" w:rsidRPr="00947917">
        <w:rPr>
          <w:u w:val="single"/>
        </w:rPr>
        <w:t xml:space="preserve">   </w:t>
      </w:r>
      <w:r w:rsidR="00AC6935" w:rsidRPr="00947917">
        <w:tab/>
        <w:t>Environmental Response Cost Recovery:</w:t>
      </w:r>
      <w:r w:rsidR="00AC6935" w:rsidRPr="00947917">
        <w:tab/>
      </w:r>
      <w:r w:rsidR="00AC6935" w:rsidRPr="00947917">
        <w:rPr>
          <w:u w:val="single"/>
        </w:rPr>
        <w:t>$0.</w:t>
      </w:r>
      <w:r w:rsidR="006962D3">
        <w:rPr>
          <w:u w:val="single"/>
        </w:rPr>
        <w:t>1275</w:t>
      </w:r>
      <w:r w:rsidR="00AC6935" w:rsidRPr="00947917">
        <w:tab/>
      </w:r>
    </w:p>
    <w:p w:rsidR="00CD16BF" w:rsidRPr="00947917" w:rsidRDefault="00AC6935">
      <w:pPr>
        <w:jc w:val="both"/>
        <w:rPr>
          <w:b/>
        </w:rPr>
      </w:pPr>
      <w:r w:rsidRPr="00947917">
        <w:rPr>
          <w:b/>
        </w:rPr>
        <w:t>TOTAL</w:t>
      </w:r>
      <w:r w:rsidRPr="00947917">
        <w:rPr>
          <w:b/>
        </w:rPr>
        <w:tab/>
      </w:r>
      <w:r w:rsidRPr="00947917">
        <w:rPr>
          <w:b/>
        </w:rPr>
        <w:tab/>
      </w:r>
      <w:r w:rsidRPr="00947917">
        <w:rPr>
          <w:b/>
        </w:rPr>
        <w:tab/>
        <w:t>$</w:t>
      </w:r>
      <w:r w:rsidR="0065354E">
        <w:rPr>
          <w:b/>
        </w:rPr>
        <w:t>16.</w:t>
      </w:r>
      <w:r w:rsidR="00FF1FF7">
        <w:rPr>
          <w:b/>
        </w:rPr>
        <w:t>1042</w:t>
      </w:r>
      <w:r w:rsidR="008804D8" w:rsidRPr="00947917">
        <w:rPr>
          <w:b/>
        </w:rPr>
        <w:tab/>
      </w:r>
      <w:r w:rsidRPr="00947917">
        <w:rPr>
          <w:b/>
          <w:bCs/>
        </w:rPr>
        <w:t>TOTAL</w:t>
      </w:r>
      <w:r w:rsidRPr="00947917">
        <w:rPr>
          <w:b/>
          <w:bCs/>
        </w:rPr>
        <w:tab/>
      </w:r>
      <w:r w:rsidRPr="00947917">
        <w:rPr>
          <w:b/>
          <w:bCs/>
        </w:rPr>
        <w:tab/>
      </w:r>
      <w:r w:rsidRPr="00947917">
        <w:rPr>
          <w:b/>
          <w:bCs/>
        </w:rPr>
        <w:tab/>
      </w:r>
      <w:r w:rsidRPr="00947917">
        <w:rPr>
          <w:b/>
          <w:bCs/>
        </w:rPr>
        <w:tab/>
      </w:r>
      <w:r w:rsidRPr="00947917">
        <w:rPr>
          <w:b/>
          <w:bCs/>
        </w:rPr>
        <w:tab/>
      </w:r>
      <w:r w:rsidR="006843BA" w:rsidRPr="00947917">
        <w:rPr>
          <w:b/>
        </w:rPr>
        <w:t>$</w:t>
      </w:r>
      <w:r w:rsidR="00474E10">
        <w:rPr>
          <w:b/>
        </w:rPr>
        <w:t>3.4311</w:t>
      </w:r>
    </w:p>
    <w:p w:rsidR="00AC6935" w:rsidRPr="00947917" w:rsidRDefault="00AC6935">
      <w:pPr>
        <w:jc w:val="both"/>
        <w:rPr>
          <w:b/>
          <w:bCs/>
        </w:rPr>
      </w:pPr>
      <w:r w:rsidRPr="00947917">
        <w:tab/>
      </w:r>
      <w:r w:rsidRPr="00947917">
        <w:tab/>
      </w:r>
      <w:r w:rsidRPr="00947917">
        <w:tab/>
      </w:r>
      <w:r w:rsidRPr="00947917">
        <w:tab/>
      </w:r>
      <w:r w:rsidRPr="00947917">
        <w:tab/>
      </w:r>
      <w:r w:rsidRPr="00947917">
        <w:tab/>
      </w:r>
      <w:r w:rsidRPr="00947917">
        <w:tab/>
      </w:r>
    </w:p>
    <w:p w:rsidR="00AC6935" w:rsidRPr="00947917" w:rsidRDefault="00CB39BF">
      <w:pPr>
        <w:jc w:val="both"/>
      </w:pPr>
      <w:r w:rsidRPr="00947917">
        <w:t>The Base Charge from AGL</w:t>
      </w:r>
      <w:r w:rsidR="00AC6935" w:rsidRPr="00947917">
        <w:t xml:space="preserve"> can be represented by the foll</w:t>
      </w:r>
      <w:r w:rsidR="00040802">
        <w:t xml:space="preserve">owing formula: </w:t>
      </w:r>
      <w:r w:rsidR="006843BA" w:rsidRPr="00947917">
        <w:t>$</w:t>
      </w:r>
      <w:r w:rsidR="00D33DFA">
        <w:t>16.</w:t>
      </w:r>
      <w:r w:rsidR="006A4BFF">
        <w:t>1042</w:t>
      </w:r>
      <w:r w:rsidR="002B661D">
        <w:t xml:space="preserve"> </w:t>
      </w:r>
      <w:r w:rsidR="006843BA" w:rsidRPr="00947917">
        <w:t>+ (</w:t>
      </w:r>
      <w:r w:rsidR="00DF132B">
        <w:t>$</w:t>
      </w:r>
      <w:r w:rsidR="00474E10">
        <w:t>3</w:t>
      </w:r>
      <w:r w:rsidR="008715E9">
        <w:t>.</w:t>
      </w:r>
      <w:r w:rsidR="00474E10">
        <w:t>4311</w:t>
      </w:r>
      <w:r w:rsidR="006843BA" w:rsidRPr="00947917">
        <w:t xml:space="preserve"> </w:t>
      </w:r>
      <w:r w:rsidR="00D34A7A">
        <w:t xml:space="preserve">X </w:t>
      </w:r>
      <w:r w:rsidR="006843BA" w:rsidRPr="00947917">
        <w:t xml:space="preserve">DDDC), for </w:t>
      </w:r>
      <w:r w:rsidR="00474E10">
        <w:t>June</w:t>
      </w:r>
      <w:r w:rsidR="00FF1FF7">
        <w:t xml:space="preserve"> </w:t>
      </w:r>
      <w:r w:rsidR="00835EE3">
        <w:t>2018</w:t>
      </w:r>
      <w:r w:rsidR="00883E8A">
        <w:t>.</w:t>
      </w:r>
    </w:p>
    <w:p w:rsidR="00AC6935" w:rsidRDefault="00AC6935">
      <w:pPr>
        <w:jc w:val="both"/>
      </w:pPr>
    </w:p>
    <w:p w:rsidR="00D34A7A" w:rsidRDefault="00D34A7A">
      <w:pPr>
        <w:jc w:val="both"/>
      </w:pPr>
      <w:r>
        <w:t>*Peaking service charge applicable to peaking pools only.</w:t>
      </w:r>
    </w:p>
    <w:p w:rsidR="00D34A7A" w:rsidRPr="00947917" w:rsidRDefault="00D34A7A">
      <w:pPr>
        <w:jc w:val="both"/>
      </w:pPr>
    </w:p>
    <w:p w:rsidR="00AC00C1" w:rsidRDefault="00AC6935">
      <w:pPr>
        <w:jc w:val="both"/>
      </w:pPr>
      <w:r w:rsidRPr="00947917">
        <w:t>Prices billed to a consumer on a variable rate plan shall not exceed the published price in effect at the beginning of a consumer’s billing cycle (meter reading period).  The prices billed to a consumer on a fixed rate plan shall not exceed the published price in effect at the time the consumer contracted with the marketer.</w:t>
      </w:r>
      <w:r>
        <w:t xml:space="preserve">  </w:t>
      </w:r>
    </w:p>
    <w:sectPr w:rsidR="00AC00C1" w:rsidSect="001A4B74">
      <w:pgSz w:w="12240" w:h="15840"/>
      <w:pgMar w:top="540" w:right="108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364" w:rsidRDefault="00C63364">
      <w:r>
        <w:separator/>
      </w:r>
    </w:p>
  </w:endnote>
  <w:endnote w:type="continuationSeparator" w:id="0">
    <w:p w:rsidR="00C63364" w:rsidRDefault="00C6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364" w:rsidRDefault="00C63364">
      <w:r>
        <w:separator/>
      </w:r>
    </w:p>
  </w:footnote>
  <w:footnote w:type="continuationSeparator" w:id="0">
    <w:p w:rsidR="00C63364" w:rsidRDefault="00C63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DInfo" w:val="N"/>
  </w:docVars>
  <w:rsids>
    <w:rsidRoot w:val="00343736"/>
    <w:rsid w:val="000008A5"/>
    <w:rsid w:val="00002EE6"/>
    <w:rsid w:val="00005FF7"/>
    <w:rsid w:val="0000745B"/>
    <w:rsid w:val="00014658"/>
    <w:rsid w:val="000156EA"/>
    <w:rsid w:val="00025F54"/>
    <w:rsid w:val="000303B0"/>
    <w:rsid w:val="00032A59"/>
    <w:rsid w:val="00040802"/>
    <w:rsid w:val="00044269"/>
    <w:rsid w:val="00044321"/>
    <w:rsid w:val="00046003"/>
    <w:rsid w:val="000471C1"/>
    <w:rsid w:val="000566FA"/>
    <w:rsid w:val="00056AA7"/>
    <w:rsid w:val="00061287"/>
    <w:rsid w:val="00063D6F"/>
    <w:rsid w:val="0007072D"/>
    <w:rsid w:val="00080C9D"/>
    <w:rsid w:val="00082BF6"/>
    <w:rsid w:val="000A2113"/>
    <w:rsid w:val="000A2E14"/>
    <w:rsid w:val="000A40AD"/>
    <w:rsid w:val="000A58DC"/>
    <w:rsid w:val="000C2A88"/>
    <w:rsid w:val="000C6755"/>
    <w:rsid w:val="000D3648"/>
    <w:rsid w:val="000D38FE"/>
    <w:rsid w:val="0010030D"/>
    <w:rsid w:val="001006E6"/>
    <w:rsid w:val="00116682"/>
    <w:rsid w:val="001207CC"/>
    <w:rsid w:val="00136BDA"/>
    <w:rsid w:val="00150492"/>
    <w:rsid w:val="00173EE1"/>
    <w:rsid w:val="00175926"/>
    <w:rsid w:val="0017662D"/>
    <w:rsid w:val="00182297"/>
    <w:rsid w:val="00186EAD"/>
    <w:rsid w:val="001A4B74"/>
    <w:rsid w:val="001A6D3A"/>
    <w:rsid w:val="001B7386"/>
    <w:rsid w:val="001C4497"/>
    <w:rsid w:val="001D7FA7"/>
    <w:rsid w:val="001E0F61"/>
    <w:rsid w:val="001E3D69"/>
    <w:rsid w:val="001F536F"/>
    <w:rsid w:val="001F62A2"/>
    <w:rsid w:val="002038FF"/>
    <w:rsid w:val="00222DB8"/>
    <w:rsid w:val="0023347B"/>
    <w:rsid w:val="00243699"/>
    <w:rsid w:val="0024582D"/>
    <w:rsid w:val="00250143"/>
    <w:rsid w:val="0025744E"/>
    <w:rsid w:val="002574FD"/>
    <w:rsid w:val="00260110"/>
    <w:rsid w:val="00260E5B"/>
    <w:rsid w:val="002716A3"/>
    <w:rsid w:val="00271A4A"/>
    <w:rsid w:val="0027402D"/>
    <w:rsid w:val="00283D6D"/>
    <w:rsid w:val="0029570D"/>
    <w:rsid w:val="00297D58"/>
    <w:rsid w:val="002A09E4"/>
    <w:rsid w:val="002A6F2E"/>
    <w:rsid w:val="002B1CDA"/>
    <w:rsid w:val="002B27A8"/>
    <w:rsid w:val="002B661D"/>
    <w:rsid w:val="002C76FA"/>
    <w:rsid w:val="002D725B"/>
    <w:rsid w:val="002E178E"/>
    <w:rsid w:val="002E7E43"/>
    <w:rsid w:val="00307D9F"/>
    <w:rsid w:val="0032180D"/>
    <w:rsid w:val="00322810"/>
    <w:rsid w:val="00326FDB"/>
    <w:rsid w:val="00333A28"/>
    <w:rsid w:val="0034203C"/>
    <w:rsid w:val="00343736"/>
    <w:rsid w:val="00343A35"/>
    <w:rsid w:val="00347A43"/>
    <w:rsid w:val="003539E0"/>
    <w:rsid w:val="00355395"/>
    <w:rsid w:val="003618EB"/>
    <w:rsid w:val="0036696F"/>
    <w:rsid w:val="003734A3"/>
    <w:rsid w:val="00373BDB"/>
    <w:rsid w:val="003741E1"/>
    <w:rsid w:val="00386F39"/>
    <w:rsid w:val="00390740"/>
    <w:rsid w:val="0039168D"/>
    <w:rsid w:val="003938B5"/>
    <w:rsid w:val="003A0101"/>
    <w:rsid w:val="003A1B51"/>
    <w:rsid w:val="003B0E39"/>
    <w:rsid w:val="003B1997"/>
    <w:rsid w:val="003C3C7E"/>
    <w:rsid w:val="003D5A34"/>
    <w:rsid w:val="003D72D2"/>
    <w:rsid w:val="003E0492"/>
    <w:rsid w:val="003F0891"/>
    <w:rsid w:val="003F7E69"/>
    <w:rsid w:val="0040327A"/>
    <w:rsid w:val="00405879"/>
    <w:rsid w:val="00432E9F"/>
    <w:rsid w:val="00445A42"/>
    <w:rsid w:val="00447C73"/>
    <w:rsid w:val="004525CE"/>
    <w:rsid w:val="004534E0"/>
    <w:rsid w:val="00455333"/>
    <w:rsid w:val="00460647"/>
    <w:rsid w:val="0046734E"/>
    <w:rsid w:val="00474E10"/>
    <w:rsid w:val="00483FEB"/>
    <w:rsid w:val="0048688C"/>
    <w:rsid w:val="00490F79"/>
    <w:rsid w:val="004B718F"/>
    <w:rsid w:val="004C0033"/>
    <w:rsid w:val="004D3683"/>
    <w:rsid w:val="004E49FA"/>
    <w:rsid w:val="004E4D18"/>
    <w:rsid w:val="004E5160"/>
    <w:rsid w:val="004E558E"/>
    <w:rsid w:val="004E6EDF"/>
    <w:rsid w:val="004F0569"/>
    <w:rsid w:val="004F2E8B"/>
    <w:rsid w:val="00502B20"/>
    <w:rsid w:val="00530AB5"/>
    <w:rsid w:val="00531663"/>
    <w:rsid w:val="00532A2B"/>
    <w:rsid w:val="0053734F"/>
    <w:rsid w:val="00537810"/>
    <w:rsid w:val="005449C5"/>
    <w:rsid w:val="00550ED8"/>
    <w:rsid w:val="00556E08"/>
    <w:rsid w:val="0056622D"/>
    <w:rsid w:val="00575461"/>
    <w:rsid w:val="0058531A"/>
    <w:rsid w:val="005874F5"/>
    <w:rsid w:val="0059226C"/>
    <w:rsid w:val="00592536"/>
    <w:rsid w:val="005A2A2D"/>
    <w:rsid w:val="005B0384"/>
    <w:rsid w:val="005B0A80"/>
    <w:rsid w:val="005C38C5"/>
    <w:rsid w:val="005F1E7A"/>
    <w:rsid w:val="00600727"/>
    <w:rsid w:val="00601762"/>
    <w:rsid w:val="006157F9"/>
    <w:rsid w:val="0062793F"/>
    <w:rsid w:val="006330BC"/>
    <w:rsid w:val="006462F4"/>
    <w:rsid w:val="0064645B"/>
    <w:rsid w:val="00647953"/>
    <w:rsid w:val="00651850"/>
    <w:rsid w:val="0065354E"/>
    <w:rsid w:val="00660233"/>
    <w:rsid w:val="00670434"/>
    <w:rsid w:val="00675A09"/>
    <w:rsid w:val="0068108D"/>
    <w:rsid w:val="006843BA"/>
    <w:rsid w:val="00685156"/>
    <w:rsid w:val="00687A00"/>
    <w:rsid w:val="006912DD"/>
    <w:rsid w:val="00693849"/>
    <w:rsid w:val="00695F97"/>
    <w:rsid w:val="006962D3"/>
    <w:rsid w:val="006A02FA"/>
    <w:rsid w:val="006A1AA3"/>
    <w:rsid w:val="006A377B"/>
    <w:rsid w:val="006A4204"/>
    <w:rsid w:val="006A4BFF"/>
    <w:rsid w:val="006A5F93"/>
    <w:rsid w:val="006B1B91"/>
    <w:rsid w:val="006B35AC"/>
    <w:rsid w:val="006B4503"/>
    <w:rsid w:val="006C73A7"/>
    <w:rsid w:val="006C7589"/>
    <w:rsid w:val="006D31F1"/>
    <w:rsid w:val="006E0FE5"/>
    <w:rsid w:val="006F3B0E"/>
    <w:rsid w:val="00713B51"/>
    <w:rsid w:val="00725910"/>
    <w:rsid w:val="00737F93"/>
    <w:rsid w:val="0074228F"/>
    <w:rsid w:val="007449D2"/>
    <w:rsid w:val="0075536A"/>
    <w:rsid w:val="00766A09"/>
    <w:rsid w:val="00766AA1"/>
    <w:rsid w:val="00766D42"/>
    <w:rsid w:val="00767554"/>
    <w:rsid w:val="00767E1C"/>
    <w:rsid w:val="00772176"/>
    <w:rsid w:val="0078458E"/>
    <w:rsid w:val="00791BE8"/>
    <w:rsid w:val="00792E0A"/>
    <w:rsid w:val="0079780B"/>
    <w:rsid w:val="007A69BE"/>
    <w:rsid w:val="007B4B36"/>
    <w:rsid w:val="007B707C"/>
    <w:rsid w:val="007D2A99"/>
    <w:rsid w:val="007D4FB5"/>
    <w:rsid w:val="007D5F94"/>
    <w:rsid w:val="007D75D4"/>
    <w:rsid w:val="007E1D97"/>
    <w:rsid w:val="007E55F6"/>
    <w:rsid w:val="007F0448"/>
    <w:rsid w:val="007F3351"/>
    <w:rsid w:val="00801CAF"/>
    <w:rsid w:val="00804A10"/>
    <w:rsid w:val="0081001E"/>
    <w:rsid w:val="00811BE3"/>
    <w:rsid w:val="00820DE1"/>
    <w:rsid w:val="00826826"/>
    <w:rsid w:val="00827F0A"/>
    <w:rsid w:val="00830E92"/>
    <w:rsid w:val="00832E65"/>
    <w:rsid w:val="00835626"/>
    <w:rsid w:val="00835CC0"/>
    <w:rsid w:val="00835EE3"/>
    <w:rsid w:val="008366A6"/>
    <w:rsid w:val="00841DCB"/>
    <w:rsid w:val="00850D11"/>
    <w:rsid w:val="0085172E"/>
    <w:rsid w:val="00851CB8"/>
    <w:rsid w:val="008715E9"/>
    <w:rsid w:val="008735D2"/>
    <w:rsid w:val="008804D8"/>
    <w:rsid w:val="00880629"/>
    <w:rsid w:val="00883E8A"/>
    <w:rsid w:val="00884A22"/>
    <w:rsid w:val="00886A9F"/>
    <w:rsid w:val="008A1EF1"/>
    <w:rsid w:val="008B1090"/>
    <w:rsid w:val="008B262B"/>
    <w:rsid w:val="008B55C9"/>
    <w:rsid w:val="008B7C7C"/>
    <w:rsid w:val="008D1549"/>
    <w:rsid w:val="008D1B02"/>
    <w:rsid w:val="008D1F41"/>
    <w:rsid w:val="008D355D"/>
    <w:rsid w:val="008D6AE0"/>
    <w:rsid w:val="008D7118"/>
    <w:rsid w:val="008E0D28"/>
    <w:rsid w:val="008E19F7"/>
    <w:rsid w:val="008E2B24"/>
    <w:rsid w:val="008F1FC3"/>
    <w:rsid w:val="008F3064"/>
    <w:rsid w:val="0090457B"/>
    <w:rsid w:val="00906EFF"/>
    <w:rsid w:val="00907735"/>
    <w:rsid w:val="00917515"/>
    <w:rsid w:val="00921B30"/>
    <w:rsid w:val="009220DE"/>
    <w:rsid w:val="00927323"/>
    <w:rsid w:val="00927EA8"/>
    <w:rsid w:val="00935AFE"/>
    <w:rsid w:val="009375A1"/>
    <w:rsid w:val="00937B95"/>
    <w:rsid w:val="00937E14"/>
    <w:rsid w:val="009416FB"/>
    <w:rsid w:val="00944FE2"/>
    <w:rsid w:val="00947917"/>
    <w:rsid w:val="009513AE"/>
    <w:rsid w:val="00951526"/>
    <w:rsid w:val="0095185E"/>
    <w:rsid w:val="009600CE"/>
    <w:rsid w:val="00973059"/>
    <w:rsid w:val="00976D77"/>
    <w:rsid w:val="0097710A"/>
    <w:rsid w:val="00987DB0"/>
    <w:rsid w:val="0099079B"/>
    <w:rsid w:val="009959D8"/>
    <w:rsid w:val="00997F81"/>
    <w:rsid w:val="009A2AA5"/>
    <w:rsid w:val="009A2F37"/>
    <w:rsid w:val="009C1D2A"/>
    <w:rsid w:val="009C54C3"/>
    <w:rsid w:val="009D3257"/>
    <w:rsid w:val="00A03B25"/>
    <w:rsid w:val="00A0626F"/>
    <w:rsid w:val="00A0638B"/>
    <w:rsid w:val="00A10DA7"/>
    <w:rsid w:val="00A10FC3"/>
    <w:rsid w:val="00A17D64"/>
    <w:rsid w:val="00A2166D"/>
    <w:rsid w:val="00A50DA0"/>
    <w:rsid w:val="00A5275F"/>
    <w:rsid w:val="00A52807"/>
    <w:rsid w:val="00A532EF"/>
    <w:rsid w:val="00A53FB5"/>
    <w:rsid w:val="00A65690"/>
    <w:rsid w:val="00A727C2"/>
    <w:rsid w:val="00A80592"/>
    <w:rsid w:val="00AA6B60"/>
    <w:rsid w:val="00AB53F8"/>
    <w:rsid w:val="00AB5A5C"/>
    <w:rsid w:val="00AC00C1"/>
    <w:rsid w:val="00AC2382"/>
    <w:rsid w:val="00AC6935"/>
    <w:rsid w:val="00AC6ADA"/>
    <w:rsid w:val="00AD07F0"/>
    <w:rsid w:val="00AD4D24"/>
    <w:rsid w:val="00AE1424"/>
    <w:rsid w:val="00AE1C33"/>
    <w:rsid w:val="00AE60F6"/>
    <w:rsid w:val="00AE6F36"/>
    <w:rsid w:val="00AE7AE4"/>
    <w:rsid w:val="00AF621A"/>
    <w:rsid w:val="00AF6B25"/>
    <w:rsid w:val="00AF744A"/>
    <w:rsid w:val="00B00246"/>
    <w:rsid w:val="00B012B3"/>
    <w:rsid w:val="00B019C2"/>
    <w:rsid w:val="00B03019"/>
    <w:rsid w:val="00B056C0"/>
    <w:rsid w:val="00B16B0E"/>
    <w:rsid w:val="00B31553"/>
    <w:rsid w:val="00B45411"/>
    <w:rsid w:val="00B456AD"/>
    <w:rsid w:val="00B556A8"/>
    <w:rsid w:val="00B60516"/>
    <w:rsid w:val="00B63CBC"/>
    <w:rsid w:val="00B71D4F"/>
    <w:rsid w:val="00B745EF"/>
    <w:rsid w:val="00B76A0E"/>
    <w:rsid w:val="00B771A5"/>
    <w:rsid w:val="00B835FE"/>
    <w:rsid w:val="00B904D9"/>
    <w:rsid w:val="00B90764"/>
    <w:rsid w:val="00B91CAC"/>
    <w:rsid w:val="00BB165E"/>
    <w:rsid w:val="00BB1F54"/>
    <w:rsid w:val="00BB3DF4"/>
    <w:rsid w:val="00BD5995"/>
    <w:rsid w:val="00BD670E"/>
    <w:rsid w:val="00BD76AB"/>
    <w:rsid w:val="00BE2E45"/>
    <w:rsid w:val="00BE3DC3"/>
    <w:rsid w:val="00C016AD"/>
    <w:rsid w:val="00C02CEA"/>
    <w:rsid w:val="00C06816"/>
    <w:rsid w:val="00C12ABE"/>
    <w:rsid w:val="00C13502"/>
    <w:rsid w:val="00C34C1C"/>
    <w:rsid w:val="00C41D6D"/>
    <w:rsid w:val="00C430FF"/>
    <w:rsid w:val="00C432AC"/>
    <w:rsid w:val="00C43946"/>
    <w:rsid w:val="00C45CA5"/>
    <w:rsid w:val="00C47728"/>
    <w:rsid w:val="00C53E83"/>
    <w:rsid w:val="00C60073"/>
    <w:rsid w:val="00C63364"/>
    <w:rsid w:val="00C65F96"/>
    <w:rsid w:val="00C700D4"/>
    <w:rsid w:val="00C765F8"/>
    <w:rsid w:val="00C76965"/>
    <w:rsid w:val="00C80556"/>
    <w:rsid w:val="00CA2E92"/>
    <w:rsid w:val="00CB014F"/>
    <w:rsid w:val="00CB064F"/>
    <w:rsid w:val="00CB39BF"/>
    <w:rsid w:val="00CB3C61"/>
    <w:rsid w:val="00CB5D7D"/>
    <w:rsid w:val="00CD02C4"/>
    <w:rsid w:val="00CD16BF"/>
    <w:rsid w:val="00CD3145"/>
    <w:rsid w:val="00CD65A8"/>
    <w:rsid w:val="00CE6FB7"/>
    <w:rsid w:val="00CF784F"/>
    <w:rsid w:val="00D00DDE"/>
    <w:rsid w:val="00D02483"/>
    <w:rsid w:val="00D13020"/>
    <w:rsid w:val="00D15AF4"/>
    <w:rsid w:val="00D15D7E"/>
    <w:rsid w:val="00D2218D"/>
    <w:rsid w:val="00D30810"/>
    <w:rsid w:val="00D326AD"/>
    <w:rsid w:val="00D33DFA"/>
    <w:rsid w:val="00D34A7A"/>
    <w:rsid w:val="00D351AB"/>
    <w:rsid w:val="00D4458A"/>
    <w:rsid w:val="00D47648"/>
    <w:rsid w:val="00D5466E"/>
    <w:rsid w:val="00D628A1"/>
    <w:rsid w:val="00D636CC"/>
    <w:rsid w:val="00D66517"/>
    <w:rsid w:val="00D87FEA"/>
    <w:rsid w:val="00D933B2"/>
    <w:rsid w:val="00DA1822"/>
    <w:rsid w:val="00DA74DD"/>
    <w:rsid w:val="00DB0DA0"/>
    <w:rsid w:val="00DB4249"/>
    <w:rsid w:val="00DB630A"/>
    <w:rsid w:val="00DC1A8E"/>
    <w:rsid w:val="00DC4384"/>
    <w:rsid w:val="00DC7E3A"/>
    <w:rsid w:val="00DD3EAD"/>
    <w:rsid w:val="00DD7F92"/>
    <w:rsid w:val="00DF132B"/>
    <w:rsid w:val="00DF2ADC"/>
    <w:rsid w:val="00DF54E6"/>
    <w:rsid w:val="00DF663A"/>
    <w:rsid w:val="00DF71B8"/>
    <w:rsid w:val="00E00928"/>
    <w:rsid w:val="00E00D2B"/>
    <w:rsid w:val="00E016F1"/>
    <w:rsid w:val="00E01B41"/>
    <w:rsid w:val="00E0278C"/>
    <w:rsid w:val="00E068A9"/>
    <w:rsid w:val="00E1086B"/>
    <w:rsid w:val="00E134A6"/>
    <w:rsid w:val="00E17BD0"/>
    <w:rsid w:val="00E20F3C"/>
    <w:rsid w:val="00E26904"/>
    <w:rsid w:val="00E357EE"/>
    <w:rsid w:val="00E44CD8"/>
    <w:rsid w:val="00E5620B"/>
    <w:rsid w:val="00E5669B"/>
    <w:rsid w:val="00E57B16"/>
    <w:rsid w:val="00E649F8"/>
    <w:rsid w:val="00E64F63"/>
    <w:rsid w:val="00E977F1"/>
    <w:rsid w:val="00EA20BC"/>
    <w:rsid w:val="00EB0C65"/>
    <w:rsid w:val="00EC0345"/>
    <w:rsid w:val="00EC068E"/>
    <w:rsid w:val="00EC2E5F"/>
    <w:rsid w:val="00ED1D0E"/>
    <w:rsid w:val="00ED2B63"/>
    <w:rsid w:val="00EE6ED9"/>
    <w:rsid w:val="00EF0B32"/>
    <w:rsid w:val="00F0012C"/>
    <w:rsid w:val="00F02179"/>
    <w:rsid w:val="00F05A6D"/>
    <w:rsid w:val="00F123FC"/>
    <w:rsid w:val="00F139A4"/>
    <w:rsid w:val="00F174B6"/>
    <w:rsid w:val="00F3133C"/>
    <w:rsid w:val="00F377DC"/>
    <w:rsid w:val="00F624AD"/>
    <w:rsid w:val="00F7169F"/>
    <w:rsid w:val="00F7523B"/>
    <w:rsid w:val="00F84427"/>
    <w:rsid w:val="00F923D6"/>
    <w:rsid w:val="00F932BB"/>
    <w:rsid w:val="00F96F43"/>
    <w:rsid w:val="00FA2376"/>
    <w:rsid w:val="00FA322D"/>
    <w:rsid w:val="00FB07BE"/>
    <w:rsid w:val="00FB2735"/>
    <w:rsid w:val="00FB4807"/>
    <w:rsid w:val="00FC2593"/>
    <w:rsid w:val="00FC28CE"/>
    <w:rsid w:val="00FC411B"/>
    <w:rsid w:val="00FD1FF8"/>
    <w:rsid w:val="00FD6958"/>
    <w:rsid w:val="00FD6BC1"/>
    <w:rsid w:val="00FD728E"/>
    <w:rsid w:val="00FE248F"/>
    <w:rsid w:val="00FE2D53"/>
    <w:rsid w:val="00FE3947"/>
    <w:rsid w:val="00FF1FF7"/>
    <w:rsid w:val="00F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6F424F16"/>
  <w15:docId w15:val="{48EDFD1F-0E71-47ED-8708-14525E21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3B0"/>
    <w:rPr>
      <w:sz w:val="24"/>
      <w:szCs w:val="24"/>
    </w:rPr>
  </w:style>
  <w:style w:type="paragraph" w:styleId="Heading1">
    <w:name w:val="heading 1"/>
    <w:basedOn w:val="Normal"/>
    <w:next w:val="Normal"/>
    <w:qFormat/>
    <w:rsid w:val="000303B0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303B0"/>
    <w:pPr>
      <w:jc w:val="center"/>
    </w:pPr>
    <w:rPr>
      <w:sz w:val="32"/>
    </w:rPr>
  </w:style>
  <w:style w:type="paragraph" w:styleId="BodyText">
    <w:name w:val="Body Text"/>
    <w:basedOn w:val="Normal"/>
    <w:link w:val="BodyTextChar"/>
    <w:rsid w:val="000303B0"/>
    <w:pPr>
      <w:jc w:val="both"/>
    </w:pPr>
  </w:style>
  <w:style w:type="paragraph" w:styleId="Header">
    <w:name w:val="header"/>
    <w:basedOn w:val="Normal"/>
    <w:rsid w:val="000303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3B0"/>
    <w:pPr>
      <w:tabs>
        <w:tab w:val="center" w:pos="4320"/>
        <w:tab w:val="right" w:pos="8640"/>
      </w:tabs>
    </w:pPr>
  </w:style>
  <w:style w:type="paragraph" w:customStyle="1" w:styleId="DocID">
    <w:name w:val="DocID"/>
    <w:basedOn w:val="Normal"/>
    <w:rsid w:val="000303B0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3BA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ED1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0DD35-F448-4D1C-AD84-C2D1FE60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MARKETER PRICING FORM</vt:lpstr>
    </vt:vector>
  </TitlesOfParts>
  <Company>Dell Computer Corporation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MARKETER PRICING FORM</dc:title>
  <dc:creator>MICHELLEW</dc:creator>
  <cp:lastModifiedBy>Christina Gelo</cp:lastModifiedBy>
  <cp:revision>2</cp:revision>
  <cp:lastPrinted>2018-03-05T14:57:00Z</cp:lastPrinted>
  <dcterms:created xsi:type="dcterms:W3CDTF">2018-06-05T19:27:00Z</dcterms:created>
  <dcterms:modified xsi:type="dcterms:W3CDTF">2018-06-05T19:27:00Z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ber">
    <vt:lpwstr>AO 1000390.1</vt:lpwstr>
  </property>
</Properties>
</file>