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412" w:rsidRPr="00F25CDF" w:rsidRDefault="00140412" w:rsidP="00F25CDF">
      <w:pPr>
        <w:spacing w:after="0" w:line="240" w:lineRule="auto"/>
        <w:jc w:val="both"/>
        <w:rPr>
          <w:rFonts w:ascii="Times New Roman" w:hAnsi="Times New Roman" w:cs="Times New Roman"/>
          <w:b/>
          <w:bCs/>
          <w:sz w:val="28"/>
          <w:szCs w:val="28"/>
        </w:rPr>
      </w:pPr>
      <w:bookmarkStart w:id="0" w:name="_GoBack"/>
      <w:bookmarkEnd w:id="0"/>
      <w:r w:rsidRPr="00F25CDF">
        <w:rPr>
          <w:rFonts w:ascii="Times New Roman" w:hAnsi="Times New Roman" w:cs="Times New Roman"/>
          <w:b/>
          <w:bCs/>
          <w:sz w:val="36"/>
          <w:szCs w:val="36"/>
        </w:rPr>
        <w:t>G</w:t>
      </w:r>
      <w:r w:rsidRPr="00F25CDF">
        <w:rPr>
          <w:rFonts w:ascii="Times New Roman" w:hAnsi="Times New Roman" w:cs="Times New Roman"/>
          <w:b/>
          <w:bCs/>
          <w:sz w:val="28"/>
          <w:szCs w:val="28"/>
        </w:rPr>
        <w:t xml:space="preserve">ALLOWAY &amp; </w:t>
      </w:r>
      <w:r w:rsidRPr="00F25CDF">
        <w:rPr>
          <w:rFonts w:ascii="Times New Roman" w:hAnsi="Times New Roman" w:cs="Times New Roman"/>
          <w:b/>
          <w:bCs/>
          <w:sz w:val="36"/>
          <w:szCs w:val="36"/>
        </w:rPr>
        <w:t>L</w:t>
      </w:r>
      <w:r w:rsidRPr="00F25CDF">
        <w:rPr>
          <w:rFonts w:ascii="Times New Roman" w:hAnsi="Times New Roman" w:cs="Times New Roman"/>
          <w:b/>
          <w:bCs/>
          <w:sz w:val="28"/>
          <w:szCs w:val="28"/>
        </w:rPr>
        <w:t>YNDALL, LLP</w:t>
      </w:r>
    </w:p>
    <w:p w:rsidR="00140412" w:rsidRPr="00F25CDF" w:rsidRDefault="00140412" w:rsidP="00F25CDF">
      <w:pPr>
        <w:spacing w:after="0" w:line="240" w:lineRule="auto"/>
        <w:jc w:val="both"/>
        <w:rPr>
          <w:rFonts w:ascii="Times New Roman" w:hAnsi="Times New Roman" w:cs="Times New Roman"/>
          <w:b/>
          <w:bCs/>
        </w:rPr>
      </w:pPr>
      <w:r w:rsidRPr="00F25CDF">
        <w:rPr>
          <w:rFonts w:ascii="Times New Roman" w:hAnsi="Times New Roman" w:cs="Times New Roman"/>
          <w:b/>
          <w:bCs/>
        </w:rPr>
        <w:t xml:space="preserve">               </w:t>
      </w:r>
      <w:r w:rsidRPr="00F25CDF">
        <w:rPr>
          <w:rFonts w:ascii="Times New Roman" w:hAnsi="Times New Roman" w:cs="Times New Roman"/>
          <w:b/>
          <w:bCs/>
          <w:sz w:val="19"/>
          <w:szCs w:val="19"/>
        </w:rPr>
        <w:t>ATTORNEYS AT LAW</w:t>
      </w:r>
      <w:r w:rsidRPr="00F25CDF">
        <w:rPr>
          <w:rFonts w:ascii="Times New Roman" w:hAnsi="Times New Roman" w:cs="Times New Roman"/>
          <w:b/>
          <w:bCs/>
        </w:rPr>
        <w:tab/>
      </w:r>
      <w:r w:rsidRPr="00F25CDF">
        <w:rPr>
          <w:rFonts w:ascii="Times New Roman" w:hAnsi="Times New Roman" w:cs="Times New Roman"/>
          <w:b/>
          <w:bCs/>
        </w:rPr>
        <w:tab/>
      </w:r>
      <w:r w:rsidRPr="00F25CDF">
        <w:rPr>
          <w:rFonts w:ascii="Times New Roman" w:hAnsi="Times New Roman" w:cs="Times New Roman"/>
          <w:b/>
          <w:bCs/>
        </w:rPr>
        <w:tab/>
      </w:r>
    </w:p>
    <w:p w:rsidR="00140412" w:rsidRPr="00F25CDF" w:rsidRDefault="001C088D" w:rsidP="00F25CDF">
      <w:pPr>
        <w:spacing w:after="0" w:line="240" w:lineRule="auto"/>
        <w:jc w:val="both"/>
        <w:rPr>
          <w:rFonts w:ascii="Times New Roman" w:hAnsi="Times New Roman" w:cs="Times New Roman"/>
        </w:rPr>
      </w:pPr>
      <w:r>
        <w:rPr>
          <w:noProof/>
        </w:rPr>
        <mc:AlternateContent>
          <mc:Choice Requires="wps">
            <w:drawing>
              <wp:anchor distT="0" distB="0" distL="114300" distR="114300" simplePos="0" relativeHeight="251657728" behindDoc="1" locked="1" layoutInCell="0" allowOverlap="1">
                <wp:simplePos x="0" y="0"/>
                <wp:positionH relativeFrom="page">
                  <wp:posOffset>914400</wp:posOffset>
                </wp:positionH>
                <wp:positionV relativeFrom="paragraph">
                  <wp:posOffset>0</wp:posOffset>
                </wp:positionV>
                <wp:extent cx="5943600" cy="36195"/>
                <wp:effectExtent l="0" t="0" r="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619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in;margin-top:0;width:468pt;height:2.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" o:allowincell="f" fillcolor="black" stroked="f" strokeweight="0">
                <w10:wrap anchorx="page"/>
                <w10:anchorlock/>
              </v:rect>
            </w:pict>
          </mc:Fallback>
        </mc:AlternateContent>
      </w:r>
    </w:p>
    <w:p w:rsidR="00140412" w:rsidRPr="00F25CDF" w:rsidRDefault="00140412" w:rsidP="00F25CDF">
      <w:pPr>
        <w:spacing w:after="0" w:line="240" w:lineRule="auto"/>
        <w:jc w:val="both"/>
        <w:rPr>
          <w:rFonts w:ascii="Times New Roman" w:hAnsi="Times New Roman" w:cs="Times New Roman"/>
        </w:rPr>
      </w:pPr>
      <w:r w:rsidRPr="00F25CDF">
        <w:rPr>
          <w:rFonts w:ascii="Times New Roman" w:hAnsi="Times New Roman" w:cs="Times New Roman"/>
          <w:sz w:val="14"/>
          <w:szCs w:val="14"/>
        </w:rPr>
        <w:t xml:space="preserve">THE LEWIS-MILLS HOUSE    </w:t>
      </w:r>
      <w:r w:rsidRPr="00F25CDF">
        <w:rPr>
          <w:rFonts w:ascii="Times New Roman" w:hAnsi="Times New Roman" w:cs="Times New Roman"/>
          <w:sz w:val="14"/>
          <w:szCs w:val="14"/>
        </w:rPr>
        <w:sym w:font="Wingdings" w:char="F0A7"/>
      </w:r>
      <w:r w:rsidRPr="00F25CDF">
        <w:rPr>
          <w:rFonts w:ascii="Times New Roman" w:hAnsi="Times New Roman" w:cs="Times New Roman"/>
          <w:sz w:val="14"/>
          <w:szCs w:val="14"/>
        </w:rPr>
        <w:t xml:space="preserve">   406 </w:t>
      </w:r>
      <w:proofErr w:type="gramStart"/>
      <w:r w:rsidRPr="00F25CDF">
        <w:rPr>
          <w:rFonts w:ascii="Times New Roman" w:hAnsi="Times New Roman" w:cs="Times New Roman"/>
          <w:sz w:val="14"/>
          <w:szCs w:val="14"/>
        </w:rPr>
        <w:t>NORTH  HILL</w:t>
      </w:r>
      <w:proofErr w:type="gramEnd"/>
      <w:r w:rsidRPr="00F25CDF">
        <w:rPr>
          <w:rFonts w:ascii="Times New Roman" w:hAnsi="Times New Roman" w:cs="Times New Roman"/>
          <w:sz w:val="14"/>
          <w:szCs w:val="14"/>
        </w:rPr>
        <w:t xml:space="preserve"> STREET    </w:t>
      </w:r>
      <w:r w:rsidRPr="00F25CDF">
        <w:rPr>
          <w:rFonts w:ascii="Times New Roman" w:hAnsi="Times New Roman" w:cs="Times New Roman"/>
          <w:sz w:val="14"/>
          <w:szCs w:val="14"/>
        </w:rPr>
        <w:sym w:font="Wingdings" w:char="F0A7"/>
      </w:r>
      <w:r w:rsidRPr="00F25CDF">
        <w:rPr>
          <w:rFonts w:ascii="Times New Roman" w:hAnsi="Times New Roman" w:cs="Times New Roman"/>
          <w:sz w:val="14"/>
          <w:szCs w:val="14"/>
        </w:rPr>
        <w:t xml:space="preserve">   GRIFFIN, GEORGIA 30223    </w:t>
      </w:r>
      <w:r w:rsidRPr="00F25CDF">
        <w:rPr>
          <w:rFonts w:ascii="Times New Roman" w:hAnsi="Times New Roman" w:cs="Times New Roman"/>
          <w:sz w:val="14"/>
          <w:szCs w:val="14"/>
        </w:rPr>
        <w:sym w:font="Wingdings" w:char="F0A7"/>
      </w:r>
      <w:r w:rsidRPr="00F25CDF">
        <w:rPr>
          <w:rFonts w:ascii="Times New Roman" w:hAnsi="Times New Roman" w:cs="Times New Roman"/>
          <w:sz w:val="14"/>
          <w:szCs w:val="14"/>
        </w:rPr>
        <w:t xml:space="preserve">    (770) 233-6230    </w:t>
      </w:r>
      <w:r w:rsidRPr="00F25CDF">
        <w:rPr>
          <w:rFonts w:ascii="Times New Roman" w:hAnsi="Times New Roman" w:cs="Times New Roman"/>
          <w:sz w:val="14"/>
          <w:szCs w:val="14"/>
        </w:rPr>
        <w:sym w:font="Wingdings" w:char="F0A7"/>
      </w:r>
      <w:r w:rsidRPr="00F25CDF">
        <w:rPr>
          <w:rFonts w:ascii="Times New Roman" w:hAnsi="Times New Roman" w:cs="Times New Roman"/>
          <w:sz w:val="14"/>
          <w:szCs w:val="14"/>
        </w:rPr>
        <w:t xml:space="preserve">    FACSIMILE  (770) 233-6231</w:t>
      </w:r>
    </w:p>
    <w:p w:rsidR="00140412" w:rsidRPr="00F25CDF" w:rsidRDefault="00140412" w:rsidP="00F25CDF">
      <w:pPr>
        <w:spacing w:after="0" w:line="240" w:lineRule="auto"/>
        <w:ind w:firstLine="5040"/>
        <w:jc w:val="both"/>
        <w:rPr>
          <w:rFonts w:ascii="Times New Roman" w:hAnsi="Times New Roman" w:cs="Times New Roman"/>
        </w:rPr>
      </w:pPr>
    </w:p>
    <w:p w:rsidR="00140412" w:rsidRPr="00F25CDF" w:rsidRDefault="00140412" w:rsidP="00F25CDF">
      <w:pPr>
        <w:spacing w:after="0" w:line="240" w:lineRule="auto"/>
        <w:ind w:firstLine="6480"/>
        <w:jc w:val="both"/>
        <w:rPr>
          <w:rFonts w:ascii="Times New Roman" w:hAnsi="Times New Roman" w:cs="Times New Roman"/>
          <w:sz w:val="19"/>
          <w:szCs w:val="19"/>
        </w:rPr>
      </w:pPr>
      <w:r w:rsidRPr="00F25CDF">
        <w:rPr>
          <w:rFonts w:ascii="Times New Roman" w:hAnsi="Times New Roman" w:cs="Times New Roman"/>
          <w:sz w:val="19"/>
          <w:szCs w:val="19"/>
        </w:rPr>
        <w:t>NEWTON M. GALLOWAY</w:t>
      </w:r>
    </w:p>
    <w:p w:rsidR="00140412" w:rsidRPr="00F25CDF" w:rsidRDefault="00140412" w:rsidP="00F25CDF">
      <w:pPr>
        <w:spacing w:after="0" w:line="240" w:lineRule="auto"/>
        <w:ind w:firstLine="6480"/>
        <w:jc w:val="both"/>
        <w:rPr>
          <w:rFonts w:ascii="Times New Roman" w:hAnsi="Times New Roman" w:cs="Times New Roman"/>
          <w:sz w:val="19"/>
          <w:szCs w:val="19"/>
        </w:rPr>
      </w:pPr>
      <w:r w:rsidRPr="00F25CDF">
        <w:rPr>
          <w:rFonts w:ascii="Times New Roman" w:hAnsi="Times New Roman" w:cs="Times New Roman"/>
          <w:sz w:val="19"/>
          <w:szCs w:val="19"/>
        </w:rPr>
        <w:t>TERRI M. LYNDALL</w:t>
      </w:r>
    </w:p>
    <w:p w:rsidR="00140412" w:rsidRPr="00F25CDF" w:rsidRDefault="00140412" w:rsidP="00F25CDF">
      <w:pPr>
        <w:spacing w:after="0" w:line="240" w:lineRule="auto"/>
        <w:ind w:firstLine="6480"/>
        <w:jc w:val="both"/>
        <w:rPr>
          <w:rFonts w:ascii="Times New Roman" w:hAnsi="Times New Roman" w:cs="Times New Roman"/>
          <w:sz w:val="19"/>
          <w:szCs w:val="19"/>
        </w:rPr>
      </w:pPr>
      <w:r w:rsidRPr="00F25CDF">
        <w:rPr>
          <w:rFonts w:ascii="Times New Roman" w:hAnsi="Times New Roman" w:cs="Times New Roman"/>
          <w:sz w:val="19"/>
          <w:szCs w:val="19"/>
        </w:rPr>
        <w:t>J. CHADWICK TORRI</w:t>
      </w:r>
    </w:p>
    <w:p w:rsidR="00140412" w:rsidRPr="00F25CDF" w:rsidRDefault="00140412" w:rsidP="00F25CDF">
      <w:pPr>
        <w:spacing w:after="0" w:line="240" w:lineRule="auto"/>
        <w:ind w:firstLine="6480"/>
        <w:jc w:val="both"/>
        <w:rPr>
          <w:rFonts w:ascii="Times New Roman" w:hAnsi="Times New Roman" w:cs="Times New Roman"/>
          <w:sz w:val="19"/>
          <w:szCs w:val="19"/>
        </w:rPr>
      </w:pPr>
      <w:r w:rsidRPr="00F25CDF">
        <w:rPr>
          <w:rFonts w:ascii="Times New Roman" w:hAnsi="Times New Roman" w:cs="Times New Roman"/>
          <w:sz w:val="19"/>
          <w:szCs w:val="19"/>
        </w:rPr>
        <w:t>VIRGINIA SHAPARD CHURCH</w:t>
      </w:r>
    </w:p>
    <w:p w:rsidR="00140412" w:rsidRPr="00F25CDF" w:rsidRDefault="00140412" w:rsidP="00F25CDF">
      <w:pPr>
        <w:spacing w:after="0" w:line="240" w:lineRule="auto"/>
        <w:rPr>
          <w:rFonts w:ascii="Times New Roman" w:hAnsi="Times New Roman" w:cs="Times New Roman"/>
          <w:sz w:val="24"/>
          <w:szCs w:val="24"/>
        </w:rPr>
      </w:pPr>
    </w:p>
    <w:p w:rsidR="00140412" w:rsidRPr="00F25CDF" w:rsidRDefault="00140412" w:rsidP="00F25CDF">
      <w:pPr>
        <w:spacing w:after="0" w:line="240" w:lineRule="auto"/>
        <w:jc w:val="both"/>
        <w:rPr>
          <w:rFonts w:ascii="Times New Roman" w:hAnsi="Times New Roman" w:cs="Times New Roman"/>
          <w:sz w:val="24"/>
          <w:szCs w:val="24"/>
        </w:rPr>
      </w:pPr>
      <w:r w:rsidRPr="00F25CDF">
        <w:rPr>
          <w:rFonts w:ascii="Times New Roman" w:hAnsi="Times New Roman" w:cs="Times New Roman"/>
          <w:sz w:val="24"/>
          <w:szCs w:val="24"/>
        </w:rPr>
        <w:t>Via Email</w:t>
      </w:r>
      <w:r>
        <w:rPr>
          <w:rFonts w:ascii="Times New Roman" w:hAnsi="Times New Roman" w:cs="Times New Roman"/>
          <w:sz w:val="24"/>
          <w:szCs w:val="24"/>
        </w:rPr>
        <w:t xml:space="preserve"> and Hand Delivery</w:t>
      </w:r>
    </w:p>
    <w:p w:rsidR="00140412" w:rsidRDefault="00140412" w:rsidP="00F25CDF">
      <w:pPr>
        <w:spacing w:after="0" w:line="240" w:lineRule="auto"/>
        <w:jc w:val="both"/>
        <w:rPr>
          <w:rFonts w:ascii="Times New Roman" w:hAnsi="Times New Roman" w:cs="Times New Roman"/>
          <w:sz w:val="24"/>
          <w:szCs w:val="24"/>
        </w:rPr>
      </w:pPr>
    </w:p>
    <w:p w:rsidR="00140412" w:rsidRPr="00F25CDF" w:rsidRDefault="00140412" w:rsidP="00F25C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July 9, 2013</w:t>
      </w:r>
    </w:p>
    <w:p w:rsidR="00140412" w:rsidRPr="00F25CDF" w:rsidRDefault="00140412" w:rsidP="00F25CDF">
      <w:pPr>
        <w:spacing w:after="0" w:line="240" w:lineRule="auto"/>
        <w:jc w:val="both"/>
        <w:rPr>
          <w:rFonts w:ascii="Times New Roman" w:hAnsi="Times New Roman" w:cs="Times New Roman"/>
          <w:sz w:val="24"/>
          <w:szCs w:val="24"/>
        </w:rPr>
      </w:pPr>
    </w:p>
    <w:p w:rsidR="00140412" w:rsidRDefault="00140412" w:rsidP="00F25CDF">
      <w:pPr>
        <w:spacing w:after="0" w:line="240" w:lineRule="auto"/>
        <w:jc w:val="both"/>
        <w:rPr>
          <w:rFonts w:ascii="Times New Roman" w:hAnsi="Times New Roman" w:cs="Times New Roman"/>
          <w:sz w:val="24"/>
          <w:szCs w:val="24"/>
        </w:rPr>
      </w:pPr>
    </w:p>
    <w:p w:rsidR="00140412" w:rsidRPr="00F25CDF" w:rsidRDefault="00140412" w:rsidP="00F25CDF">
      <w:pPr>
        <w:spacing w:after="0" w:line="240" w:lineRule="auto"/>
        <w:jc w:val="both"/>
        <w:rPr>
          <w:rFonts w:ascii="Times New Roman" w:hAnsi="Times New Roman" w:cs="Times New Roman"/>
          <w:sz w:val="24"/>
          <w:szCs w:val="24"/>
        </w:rPr>
      </w:pPr>
      <w:r w:rsidRPr="00F25CDF">
        <w:rPr>
          <w:rFonts w:ascii="Times New Roman" w:hAnsi="Times New Roman" w:cs="Times New Roman"/>
          <w:sz w:val="24"/>
          <w:szCs w:val="24"/>
        </w:rPr>
        <w:t>Hon. Stan Wise</w:t>
      </w:r>
    </w:p>
    <w:p w:rsidR="00140412" w:rsidRPr="00F25CDF" w:rsidRDefault="00140412" w:rsidP="00F25CDF">
      <w:pPr>
        <w:spacing w:after="0" w:line="240" w:lineRule="auto"/>
        <w:jc w:val="both"/>
        <w:rPr>
          <w:rFonts w:ascii="Times New Roman" w:hAnsi="Times New Roman" w:cs="Times New Roman"/>
          <w:sz w:val="24"/>
          <w:szCs w:val="24"/>
        </w:rPr>
      </w:pPr>
      <w:r w:rsidRPr="00F25CDF">
        <w:rPr>
          <w:rFonts w:ascii="Times New Roman" w:hAnsi="Times New Roman" w:cs="Times New Roman"/>
          <w:sz w:val="24"/>
          <w:szCs w:val="24"/>
        </w:rPr>
        <w:t>Georgia Public Service Commission</w:t>
      </w:r>
    </w:p>
    <w:p w:rsidR="00140412" w:rsidRPr="00F25CDF" w:rsidRDefault="00140412" w:rsidP="00F25CDF">
      <w:pPr>
        <w:spacing w:after="0" w:line="240" w:lineRule="auto"/>
        <w:jc w:val="both"/>
        <w:rPr>
          <w:rFonts w:ascii="Times New Roman" w:hAnsi="Times New Roman" w:cs="Times New Roman"/>
          <w:sz w:val="24"/>
          <w:szCs w:val="24"/>
        </w:rPr>
      </w:pPr>
      <w:r w:rsidRPr="00F25CDF">
        <w:rPr>
          <w:rFonts w:ascii="Times New Roman" w:hAnsi="Times New Roman" w:cs="Times New Roman"/>
          <w:sz w:val="24"/>
          <w:szCs w:val="24"/>
        </w:rPr>
        <w:t>244 Washington Street, First Floor</w:t>
      </w:r>
    </w:p>
    <w:p w:rsidR="00140412" w:rsidRPr="00F25CDF" w:rsidRDefault="00140412" w:rsidP="00F25CDF">
      <w:pPr>
        <w:spacing w:after="0" w:line="240" w:lineRule="auto"/>
        <w:jc w:val="both"/>
        <w:rPr>
          <w:rFonts w:ascii="Times New Roman" w:hAnsi="Times New Roman" w:cs="Times New Roman"/>
          <w:sz w:val="24"/>
          <w:szCs w:val="24"/>
        </w:rPr>
      </w:pPr>
      <w:r w:rsidRPr="00F25CDF">
        <w:rPr>
          <w:rFonts w:ascii="Times New Roman" w:hAnsi="Times New Roman" w:cs="Times New Roman"/>
          <w:sz w:val="24"/>
          <w:szCs w:val="24"/>
        </w:rPr>
        <w:t>Atlanta, Georgia   30334</w:t>
      </w:r>
    </w:p>
    <w:p w:rsidR="00140412" w:rsidRPr="00F25CDF" w:rsidRDefault="00140412" w:rsidP="00F25CDF">
      <w:pPr>
        <w:spacing w:after="0" w:line="240" w:lineRule="auto"/>
        <w:jc w:val="both"/>
        <w:rPr>
          <w:rFonts w:ascii="Times New Roman" w:hAnsi="Times New Roman" w:cs="Times New Roman"/>
          <w:sz w:val="24"/>
          <w:szCs w:val="24"/>
        </w:rPr>
      </w:pPr>
    </w:p>
    <w:p w:rsidR="00140412" w:rsidRPr="00F25CDF" w:rsidRDefault="00140412" w:rsidP="00F25CDF">
      <w:pPr>
        <w:spacing w:after="0" w:line="240" w:lineRule="auto"/>
        <w:ind w:left="720" w:hanging="720"/>
        <w:jc w:val="both"/>
        <w:rPr>
          <w:rFonts w:ascii="Times New Roman" w:hAnsi="Times New Roman" w:cs="Times New Roman"/>
          <w:sz w:val="24"/>
          <w:szCs w:val="24"/>
          <w:u w:val="single"/>
        </w:rPr>
      </w:pPr>
      <w:r w:rsidRPr="00F25CDF">
        <w:rPr>
          <w:rFonts w:ascii="Times New Roman" w:hAnsi="Times New Roman" w:cs="Times New Roman"/>
          <w:sz w:val="24"/>
          <w:szCs w:val="24"/>
        </w:rPr>
        <w:t>Re:</w:t>
      </w:r>
      <w:r w:rsidRPr="00F25CDF">
        <w:rPr>
          <w:rFonts w:ascii="Times New Roman" w:hAnsi="Times New Roman" w:cs="Times New Roman"/>
          <w:sz w:val="24"/>
          <w:szCs w:val="24"/>
        </w:rPr>
        <w:tab/>
      </w:r>
      <w:r w:rsidRPr="00F25CDF">
        <w:rPr>
          <w:rFonts w:ascii="Times New Roman" w:hAnsi="Times New Roman" w:cs="Times New Roman"/>
          <w:sz w:val="24"/>
          <w:szCs w:val="24"/>
          <w:u w:val="single"/>
        </w:rPr>
        <w:t>In Re:  Georgia Power Company’s Application for Approval of its 2013 Integrated Resource Plan and Application for Decer</w:t>
      </w:r>
      <w:r w:rsidR="00697DDA">
        <w:rPr>
          <w:rFonts w:ascii="Times New Roman" w:hAnsi="Times New Roman" w:cs="Times New Roman"/>
          <w:sz w:val="24"/>
          <w:szCs w:val="24"/>
          <w:u w:val="single"/>
        </w:rPr>
        <w:t>tification of Plant Branch Unit</w:t>
      </w:r>
      <w:r w:rsidRPr="00F25CDF">
        <w:rPr>
          <w:rFonts w:ascii="Times New Roman" w:hAnsi="Times New Roman" w:cs="Times New Roman"/>
          <w:sz w:val="24"/>
          <w:szCs w:val="24"/>
          <w:u w:val="single"/>
        </w:rPr>
        <w:t>s 3 and 4, Plant McManus Units 1 and 2, Plant Kraft Units 1-4, Plant Yates Units 1-5, Plant Boulevard Units 2 and 3, and Plant Bowen Unit 6; Docket No.:  36498</w:t>
      </w:r>
    </w:p>
    <w:p w:rsidR="00140412" w:rsidRPr="00F25CDF" w:rsidRDefault="00140412" w:rsidP="00F25CDF">
      <w:pPr>
        <w:spacing w:after="0" w:line="240" w:lineRule="auto"/>
        <w:jc w:val="both"/>
        <w:rPr>
          <w:rFonts w:ascii="Times New Roman" w:hAnsi="Times New Roman" w:cs="Times New Roman"/>
          <w:sz w:val="24"/>
          <w:szCs w:val="24"/>
        </w:rPr>
      </w:pPr>
    </w:p>
    <w:p w:rsidR="00140412" w:rsidRPr="00F25CDF" w:rsidRDefault="00140412" w:rsidP="00F25CDF">
      <w:pPr>
        <w:spacing w:after="0" w:line="240" w:lineRule="auto"/>
        <w:jc w:val="both"/>
        <w:rPr>
          <w:rFonts w:ascii="Times New Roman" w:hAnsi="Times New Roman" w:cs="Times New Roman"/>
          <w:sz w:val="24"/>
          <w:szCs w:val="24"/>
        </w:rPr>
      </w:pPr>
      <w:r w:rsidRPr="00F25CDF">
        <w:rPr>
          <w:rFonts w:ascii="Times New Roman" w:hAnsi="Times New Roman" w:cs="Times New Roman"/>
          <w:sz w:val="24"/>
          <w:szCs w:val="24"/>
        </w:rPr>
        <w:t>Dear Commissioner Wise:</w:t>
      </w:r>
    </w:p>
    <w:p w:rsidR="00140412" w:rsidRPr="00F25CDF" w:rsidRDefault="00140412" w:rsidP="00F25CDF">
      <w:pPr>
        <w:spacing w:after="0" w:line="240" w:lineRule="auto"/>
        <w:jc w:val="both"/>
        <w:rPr>
          <w:rFonts w:ascii="Times New Roman" w:hAnsi="Times New Roman" w:cs="Times New Roman"/>
          <w:sz w:val="24"/>
          <w:szCs w:val="24"/>
        </w:rPr>
      </w:pPr>
    </w:p>
    <w:p w:rsidR="00140412" w:rsidRPr="00F25CDF" w:rsidRDefault="00140412" w:rsidP="00F25CDF">
      <w:pPr>
        <w:spacing w:after="0" w:line="240" w:lineRule="auto"/>
        <w:ind w:firstLine="720"/>
        <w:jc w:val="both"/>
        <w:rPr>
          <w:rFonts w:ascii="Times New Roman" w:hAnsi="Times New Roman" w:cs="Times New Roman"/>
          <w:sz w:val="24"/>
          <w:szCs w:val="24"/>
        </w:rPr>
      </w:pPr>
      <w:r w:rsidRPr="00F25CDF">
        <w:rPr>
          <w:rFonts w:ascii="Times New Roman" w:hAnsi="Times New Roman" w:cs="Times New Roman"/>
          <w:sz w:val="24"/>
          <w:szCs w:val="24"/>
        </w:rPr>
        <w:t>On behalf of the Georgia Solar Energy Industries Association (“GSEIA”), this letter responds to the questions raised in your letter of July 8, 2013.</w:t>
      </w:r>
      <w:r>
        <w:rPr>
          <w:rStyle w:val="FootnoteReference"/>
          <w:rFonts w:ascii="Times New Roman" w:hAnsi="Times New Roman" w:cs="Times New Roman"/>
          <w:sz w:val="24"/>
          <w:szCs w:val="24"/>
        </w:rPr>
        <w:footnoteReference w:id="1"/>
      </w:r>
      <w:r w:rsidRPr="00F25CDF">
        <w:rPr>
          <w:rFonts w:ascii="Times New Roman" w:hAnsi="Times New Roman" w:cs="Times New Roman"/>
          <w:sz w:val="24"/>
          <w:szCs w:val="24"/>
        </w:rPr>
        <w:t xml:space="preserve">  GSEIA’s response is limited to the specific questions </w:t>
      </w:r>
      <w:r>
        <w:rPr>
          <w:rFonts w:ascii="Times New Roman" w:hAnsi="Times New Roman" w:cs="Times New Roman"/>
          <w:sz w:val="24"/>
          <w:szCs w:val="24"/>
        </w:rPr>
        <w:t xml:space="preserve">with </w:t>
      </w:r>
      <w:r w:rsidRPr="00F25CDF">
        <w:rPr>
          <w:rFonts w:ascii="Times New Roman" w:hAnsi="Times New Roman" w:cs="Times New Roman"/>
          <w:sz w:val="24"/>
          <w:szCs w:val="24"/>
        </w:rPr>
        <w:t>general application to solar energy.</w:t>
      </w:r>
      <w:r w:rsidRPr="00F25CDF">
        <w:rPr>
          <w:rStyle w:val="FootnoteReference"/>
          <w:rFonts w:ascii="Times New Roman" w:hAnsi="Times New Roman" w:cs="Times New Roman"/>
          <w:sz w:val="24"/>
          <w:szCs w:val="24"/>
        </w:rPr>
        <w:footnoteReference w:id="2"/>
      </w:r>
      <w:r w:rsidRPr="00F25CDF">
        <w:rPr>
          <w:rFonts w:ascii="Times New Roman" w:hAnsi="Times New Roman" w:cs="Times New Roman"/>
          <w:sz w:val="24"/>
          <w:szCs w:val="24"/>
        </w:rPr>
        <w:t xml:space="preserve">  </w:t>
      </w:r>
    </w:p>
    <w:p w:rsidR="00140412" w:rsidRPr="00F25CDF" w:rsidRDefault="00140412" w:rsidP="00F25CDF">
      <w:pPr>
        <w:spacing w:after="0" w:line="240" w:lineRule="auto"/>
        <w:jc w:val="both"/>
        <w:rPr>
          <w:rFonts w:ascii="Times New Roman" w:hAnsi="Times New Roman" w:cs="Times New Roman"/>
          <w:sz w:val="24"/>
          <w:szCs w:val="24"/>
        </w:rPr>
      </w:pPr>
    </w:p>
    <w:p w:rsidR="00140412" w:rsidRDefault="00140412" w:rsidP="00F25CDF">
      <w:pPr>
        <w:pStyle w:val="ListParagraph"/>
        <w:numPr>
          <w:ilvl w:val="0"/>
          <w:numId w:val="1"/>
        </w:numPr>
        <w:spacing w:after="0" w:line="240" w:lineRule="auto"/>
        <w:jc w:val="both"/>
        <w:rPr>
          <w:rFonts w:ascii="Times New Roman" w:hAnsi="Times New Roman" w:cs="Times New Roman"/>
          <w:sz w:val="24"/>
          <w:szCs w:val="24"/>
        </w:rPr>
      </w:pPr>
      <w:r w:rsidRPr="00F25CDF">
        <w:rPr>
          <w:rFonts w:ascii="Times New Roman" w:hAnsi="Times New Roman" w:cs="Times New Roman"/>
          <w:sz w:val="24"/>
          <w:szCs w:val="24"/>
        </w:rPr>
        <w:t xml:space="preserve"> Is it appropriate to compare solar generation with base</w:t>
      </w:r>
      <w:r>
        <w:rPr>
          <w:rFonts w:ascii="Times New Roman" w:hAnsi="Times New Roman" w:cs="Times New Roman"/>
          <w:sz w:val="24"/>
          <w:szCs w:val="24"/>
        </w:rPr>
        <w:t xml:space="preserve"> </w:t>
      </w:r>
      <w:r w:rsidRPr="00F25CDF">
        <w:rPr>
          <w:rFonts w:ascii="Times New Roman" w:hAnsi="Times New Roman" w:cs="Times New Roman"/>
          <w:sz w:val="24"/>
          <w:szCs w:val="24"/>
        </w:rPr>
        <w:t>load generation?</w:t>
      </w:r>
    </w:p>
    <w:p w:rsidR="00140412" w:rsidRPr="00F25CDF" w:rsidRDefault="00140412" w:rsidP="00F25CDF">
      <w:pPr>
        <w:pStyle w:val="ListParagraph"/>
        <w:spacing w:after="0" w:line="240" w:lineRule="auto"/>
        <w:jc w:val="both"/>
        <w:rPr>
          <w:rFonts w:ascii="Times New Roman" w:hAnsi="Times New Roman" w:cs="Times New Roman"/>
          <w:sz w:val="24"/>
          <w:szCs w:val="24"/>
        </w:rPr>
      </w:pPr>
    </w:p>
    <w:p w:rsidR="00140412" w:rsidRPr="00F25CDF" w:rsidRDefault="00140412" w:rsidP="00F25CDF">
      <w:pPr>
        <w:spacing w:after="0" w:line="240" w:lineRule="auto"/>
        <w:ind w:firstLine="720"/>
        <w:jc w:val="both"/>
        <w:rPr>
          <w:rFonts w:ascii="Times New Roman" w:hAnsi="Times New Roman" w:cs="Times New Roman"/>
          <w:sz w:val="24"/>
          <w:szCs w:val="24"/>
        </w:rPr>
      </w:pPr>
      <w:proofErr w:type="gramStart"/>
      <w:r w:rsidRPr="00F25CDF">
        <w:rPr>
          <w:rFonts w:ascii="Times New Roman" w:hAnsi="Times New Roman" w:cs="Times New Roman"/>
          <w:sz w:val="24"/>
          <w:szCs w:val="24"/>
        </w:rPr>
        <w:t>No, not now</w:t>
      </w:r>
      <w:r>
        <w:rPr>
          <w:rFonts w:ascii="Times New Roman" w:hAnsi="Times New Roman" w:cs="Times New Roman"/>
          <w:sz w:val="24"/>
          <w:szCs w:val="24"/>
        </w:rPr>
        <w:t>.</w:t>
      </w:r>
      <w:proofErr w:type="gramEnd"/>
      <w:r>
        <w:rPr>
          <w:rFonts w:ascii="Times New Roman" w:hAnsi="Times New Roman" w:cs="Times New Roman"/>
          <w:sz w:val="24"/>
          <w:szCs w:val="24"/>
        </w:rPr>
        <w:t xml:space="preserve">   Hearing</w:t>
      </w:r>
      <w:r w:rsidRPr="00F25CDF">
        <w:rPr>
          <w:rFonts w:ascii="Times New Roman" w:hAnsi="Times New Roman" w:cs="Times New Roman"/>
          <w:sz w:val="24"/>
          <w:szCs w:val="24"/>
        </w:rPr>
        <w:t xml:space="preserve"> </w:t>
      </w:r>
      <w:r>
        <w:rPr>
          <w:rFonts w:ascii="Times New Roman" w:hAnsi="Times New Roman" w:cs="Times New Roman"/>
          <w:sz w:val="24"/>
          <w:szCs w:val="24"/>
        </w:rPr>
        <w:t>t</w:t>
      </w:r>
      <w:r w:rsidRPr="00F25CDF">
        <w:rPr>
          <w:rFonts w:ascii="Times New Roman" w:hAnsi="Times New Roman" w:cs="Times New Roman"/>
          <w:sz w:val="24"/>
          <w:szCs w:val="24"/>
        </w:rPr>
        <w:t xml:space="preserve">estimony from both GSEIA and Company witnesses confirmed that solar energy is primarily an </w:t>
      </w:r>
      <w:r w:rsidRPr="00F25CDF">
        <w:rPr>
          <w:rFonts w:ascii="Times New Roman" w:hAnsi="Times New Roman" w:cs="Times New Roman"/>
          <w:b/>
          <w:bCs/>
          <w:sz w:val="24"/>
          <w:szCs w:val="24"/>
          <w:u w:val="single"/>
        </w:rPr>
        <w:t>energy</w:t>
      </w:r>
      <w:r w:rsidRPr="00F25CDF">
        <w:rPr>
          <w:rFonts w:ascii="Times New Roman" w:hAnsi="Times New Roman" w:cs="Times New Roman"/>
          <w:sz w:val="24"/>
          <w:szCs w:val="24"/>
        </w:rPr>
        <w:t xml:space="preserve"> resource, not a </w:t>
      </w:r>
      <w:r w:rsidRPr="00F25CDF">
        <w:rPr>
          <w:rFonts w:ascii="Times New Roman" w:hAnsi="Times New Roman" w:cs="Times New Roman"/>
          <w:b/>
          <w:bCs/>
          <w:sz w:val="24"/>
          <w:szCs w:val="24"/>
          <w:u w:val="single"/>
        </w:rPr>
        <w:t>capacity</w:t>
      </w:r>
      <w:r w:rsidRPr="00F25CDF">
        <w:rPr>
          <w:rFonts w:ascii="Times New Roman" w:hAnsi="Times New Roman" w:cs="Times New Roman"/>
          <w:sz w:val="24"/>
          <w:szCs w:val="24"/>
        </w:rPr>
        <w:t xml:space="preserve"> resource.</w:t>
      </w:r>
      <w:r w:rsidRPr="00F25CDF">
        <w:rPr>
          <w:rStyle w:val="FootnoteReference"/>
          <w:rFonts w:ascii="Times New Roman" w:hAnsi="Times New Roman" w:cs="Times New Roman"/>
          <w:sz w:val="24"/>
          <w:szCs w:val="24"/>
        </w:rPr>
        <w:footnoteReference w:id="3"/>
      </w:r>
      <w:r w:rsidRPr="00F25CDF">
        <w:rPr>
          <w:rFonts w:ascii="Times New Roman" w:hAnsi="Times New Roman" w:cs="Times New Roman"/>
          <w:sz w:val="24"/>
          <w:szCs w:val="24"/>
        </w:rPr>
        <w:t xml:space="preserve">  In simplest terms, the difference between energy and capacity resources is the difference between peaking and </w:t>
      </w:r>
      <w:proofErr w:type="spellStart"/>
      <w:r w:rsidRPr="00F25CDF">
        <w:rPr>
          <w:rFonts w:ascii="Times New Roman" w:hAnsi="Times New Roman" w:cs="Times New Roman"/>
          <w:sz w:val="24"/>
          <w:szCs w:val="24"/>
        </w:rPr>
        <w:t>baseload</w:t>
      </w:r>
      <w:proofErr w:type="spellEnd"/>
      <w:r w:rsidRPr="00F25CDF">
        <w:rPr>
          <w:rFonts w:ascii="Times New Roman" w:hAnsi="Times New Roman" w:cs="Times New Roman"/>
          <w:sz w:val="24"/>
          <w:szCs w:val="24"/>
        </w:rPr>
        <w:t>.</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T</w:t>
      </w:r>
      <w:r w:rsidRPr="00F25CDF">
        <w:rPr>
          <w:rFonts w:ascii="Times New Roman" w:hAnsi="Times New Roman" w:cs="Times New Roman"/>
          <w:sz w:val="24"/>
          <w:szCs w:val="24"/>
        </w:rPr>
        <w:t>he Company’s purchase of an energy resource is a variable cost, focused on peaking demand needs.</w:t>
      </w:r>
      <w:r w:rsidRPr="00F25CDF">
        <w:rPr>
          <w:rStyle w:val="FootnoteReference"/>
          <w:rFonts w:ascii="Times New Roman" w:hAnsi="Times New Roman" w:cs="Times New Roman"/>
          <w:sz w:val="24"/>
          <w:szCs w:val="24"/>
        </w:rPr>
        <w:footnoteReference w:id="5"/>
      </w:r>
      <w:r w:rsidRPr="00F25CDF">
        <w:rPr>
          <w:rFonts w:ascii="Times New Roman" w:hAnsi="Times New Roman" w:cs="Times New Roman"/>
          <w:sz w:val="24"/>
          <w:szCs w:val="24"/>
        </w:rPr>
        <w:t xml:space="preserve">  Each generation resource has different energy and capacity characteristics.</w:t>
      </w:r>
      <w:r>
        <w:rPr>
          <w:rStyle w:val="FootnoteReference"/>
          <w:rFonts w:ascii="Times New Roman" w:hAnsi="Times New Roman" w:cs="Times New Roman"/>
          <w:sz w:val="24"/>
          <w:szCs w:val="24"/>
        </w:rPr>
        <w:footnoteReference w:id="6"/>
      </w:r>
      <w:r w:rsidRPr="00F25CDF">
        <w:rPr>
          <w:rFonts w:ascii="Times New Roman" w:hAnsi="Times New Roman" w:cs="Times New Roman"/>
          <w:sz w:val="24"/>
          <w:szCs w:val="24"/>
        </w:rPr>
        <w:t xml:space="preserve">  </w:t>
      </w:r>
      <w:r w:rsidR="00697DDA">
        <w:rPr>
          <w:rFonts w:ascii="Times New Roman" w:hAnsi="Times New Roman" w:cs="Times New Roman"/>
          <w:sz w:val="24"/>
          <w:szCs w:val="24"/>
        </w:rPr>
        <w:t>T</w:t>
      </w:r>
      <w:r w:rsidRPr="00F25CDF">
        <w:rPr>
          <w:rFonts w:ascii="Times New Roman" w:hAnsi="Times New Roman" w:cs="Times New Roman"/>
          <w:sz w:val="24"/>
          <w:szCs w:val="24"/>
        </w:rPr>
        <w:t xml:space="preserve">he purchase of additional solar energy as an energy resource makes sense because (like the </w:t>
      </w:r>
      <w:r w:rsidRPr="00F25CDF">
        <w:rPr>
          <w:rFonts w:ascii="Times New Roman" w:hAnsi="Times New Roman" w:cs="Times New Roman"/>
          <w:sz w:val="24"/>
          <w:szCs w:val="24"/>
        </w:rPr>
        <w:lastRenderedPageBreak/>
        <w:t>wind purchase)</w:t>
      </w:r>
      <w:r>
        <w:rPr>
          <w:rFonts w:ascii="Times New Roman" w:hAnsi="Times New Roman" w:cs="Times New Roman"/>
          <w:sz w:val="24"/>
          <w:szCs w:val="24"/>
        </w:rPr>
        <w:t xml:space="preserve"> it p</w:t>
      </w:r>
      <w:r w:rsidRPr="00F25CDF">
        <w:rPr>
          <w:rFonts w:ascii="Times New Roman" w:hAnsi="Times New Roman" w:cs="Times New Roman"/>
          <w:sz w:val="24"/>
          <w:szCs w:val="24"/>
        </w:rPr>
        <w:t>uts downward pressure on rates.</w:t>
      </w:r>
      <w:r w:rsidRPr="00F25CDF">
        <w:rPr>
          <w:rStyle w:val="FootnoteReference"/>
          <w:rFonts w:ascii="Times New Roman" w:hAnsi="Times New Roman" w:cs="Times New Roman"/>
          <w:sz w:val="24"/>
          <w:szCs w:val="24"/>
        </w:rPr>
        <w:footnoteReference w:id="7"/>
      </w:r>
      <w:r w:rsidRPr="00F25CDF">
        <w:rPr>
          <w:rFonts w:ascii="Times New Roman" w:hAnsi="Times New Roman" w:cs="Times New Roman"/>
          <w:sz w:val="24"/>
          <w:szCs w:val="24"/>
        </w:rPr>
        <w:t xml:space="preserve">  </w:t>
      </w:r>
      <w:r>
        <w:rPr>
          <w:rFonts w:ascii="Times New Roman" w:hAnsi="Times New Roman" w:cs="Times New Roman"/>
          <w:sz w:val="24"/>
          <w:szCs w:val="24"/>
        </w:rPr>
        <w:t xml:space="preserve"> This has been confirmed through the </w:t>
      </w:r>
      <w:r w:rsidRPr="00F25CDF">
        <w:rPr>
          <w:rFonts w:ascii="Times New Roman" w:hAnsi="Times New Roman" w:cs="Times New Roman"/>
          <w:sz w:val="24"/>
          <w:szCs w:val="24"/>
        </w:rPr>
        <w:t xml:space="preserve">competitive bidding </w:t>
      </w:r>
      <w:r>
        <w:rPr>
          <w:rFonts w:ascii="Times New Roman" w:hAnsi="Times New Roman" w:cs="Times New Roman"/>
          <w:sz w:val="24"/>
          <w:szCs w:val="24"/>
        </w:rPr>
        <w:t xml:space="preserve">process established </w:t>
      </w:r>
      <w:r w:rsidRPr="00F25CDF">
        <w:rPr>
          <w:rFonts w:ascii="Times New Roman" w:hAnsi="Times New Roman" w:cs="Times New Roman"/>
          <w:sz w:val="24"/>
          <w:szCs w:val="24"/>
        </w:rPr>
        <w:t>in ASI</w:t>
      </w:r>
      <w:r>
        <w:rPr>
          <w:rFonts w:ascii="Times New Roman" w:hAnsi="Times New Roman" w:cs="Times New Roman"/>
          <w:sz w:val="24"/>
          <w:szCs w:val="24"/>
        </w:rPr>
        <w:t>.  The Company confirmed that the ASI small/medium scale price of $.13/kw creates no upward pressure on rates.</w:t>
      </w:r>
      <w:r>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The witnesses agreed that solar, as a generation resource, must be valued properly</w:t>
      </w:r>
      <w:r>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and that the Value of Solar (“VOS”) exceeds the Company’s avoided costs.</w:t>
      </w:r>
      <w:r>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w:t>
      </w:r>
      <w:r w:rsidRPr="00F25CDF">
        <w:rPr>
          <w:rFonts w:ascii="Times New Roman" w:hAnsi="Times New Roman" w:cs="Times New Roman"/>
          <w:sz w:val="24"/>
          <w:szCs w:val="24"/>
        </w:rPr>
        <w:t>Therefore, GSEIA urged the Commission to conduct a further study on VOS.</w:t>
      </w:r>
      <w:r w:rsidRPr="00F25CDF">
        <w:rPr>
          <w:rStyle w:val="FootnoteReference"/>
          <w:rFonts w:ascii="Times New Roman" w:hAnsi="Times New Roman" w:cs="Times New Roman"/>
          <w:sz w:val="24"/>
          <w:szCs w:val="24"/>
        </w:rPr>
        <w:footnoteReference w:id="11"/>
      </w:r>
      <w:r w:rsidRPr="00F25CDF">
        <w:rPr>
          <w:rFonts w:ascii="Times New Roman" w:hAnsi="Times New Roman" w:cs="Times New Roman"/>
          <w:sz w:val="24"/>
          <w:szCs w:val="24"/>
        </w:rPr>
        <w:t xml:space="preserve">  </w:t>
      </w:r>
    </w:p>
    <w:p w:rsidR="00140412" w:rsidRPr="00F25CDF" w:rsidRDefault="00140412" w:rsidP="00F25CDF">
      <w:pPr>
        <w:spacing w:after="0" w:line="240" w:lineRule="auto"/>
        <w:jc w:val="both"/>
        <w:rPr>
          <w:rFonts w:ascii="Times New Roman" w:hAnsi="Times New Roman" w:cs="Times New Roman"/>
          <w:sz w:val="24"/>
          <w:szCs w:val="24"/>
        </w:rPr>
      </w:pPr>
    </w:p>
    <w:p w:rsidR="00140412" w:rsidRDefault="00140412" w:rsidP="00F25CDF">
      <w:pPr>
        <w:pStyle w:val="ListParagraph"/>
        <w:numPr>
          <w:ilvl w:val="0"/>
          <w:numId w:val="1"/>
        </w:numPr>
        <w:spacing w:after="0" w:line="240" w:lineRule="auto"/>
        <w:jc w:val="both"/>
        <w:rPr>
          <w:rFonts w:ascii="Times New Roman" w:hAnsi="Times New Roman" w:cs="Times New Roman"/>
          <w:sz w:val="24"/>
          <w:szCs w:val="24"/>
        </w:rPr>
      </w:pPr>
      <w:r w:rsidRPr="00F25CDF">
        <w:rPr>
          <w:rFonts w:ascii="Times New Roman" w:hAnsi="Times New Roman" w:cs="Times New Roman"/>
          <w:sz w:val="24"/>
          <w:szCs w:val="24"/>
        </w:rPr>
        <w:t xml:space="preserve"> In order to add more solar, do you need to close Plant Gaston or another plant to make room?</w:t>
      </w:r>
    </w:p>
    <w:p w:rsidR="00140412" w:rsidRPr="00F25CDF" w:rsidRDefault="00140412" w:rsidP="00F25CDF">
      <w:pPr>
        <w:pStyle w:val="ListParagraph"/>
        <w:spacing w:after="0" w:line="240" w:lineRule="auto"/>
        <w:jc w:val="both"/>
        <w:rPr>
          <w:rFonts w:ascii="Times New Roman" w:hAnsi="Times New Roman" w:cs="Times New Roman"/>
          <w:sz w:val="24"/>
          <w:szCs w:val="24"/>
        </w:rPr>
      </w:pPr>
    </w:p>
    <w:p w:rsidR="00140412" w:rsidRDefault="00140412" w:rsidP="00F25CDF">
      <w:pPr>
        <w:spacing w:after="0" w:line="240" w:lineRule="auto"/>
        <w:ind w:firstLine="720"/>
        <w:jc w:val="both"/>
        <w:rPr>
          <w:rFonts w:ascii="Times New Roman" w:hAnsi="Times New Roman" w:cs="Times New Roman"/>
          <w:sz w:val="24"/>
          <w:szCs w:val="24"/>
        </w:rPr>
      </w:pPr>
      <w:r w:rsidRPr="00F25CDF">
        <w:rPr>
          <w:rFonts w:ascii="Times New Roman" w:hAnsi="Times New Roman" w:cs="Times New Roman"/>
          <w:sz w:val="24"/>
          <w:szCs w:val="24"/>
        </w:rPr>
        <w:t xml:space="preserve">No.  </w:t>
      </w:r>
      <w:r>
        <w:rPr>
          <w:rFonts w:ascii="Times New Roman" w:hAnsi="Times New Roman" w:cs="Times New Roman"/>
          <w:sz w:val="24"/>
          <w:szCs w:val="24"/>
        </w:rPr>
        <w:t>Again, the answer is already present in h</w:t>
      </w:r>
      <w:r w:rsidRPr="00F25CDF">
        <w:rPr>
          <w:rFonts w:ascii="Times New Roman" w:hAnsi="Times New Roman" w:cs="Times New Roman"/>
          <w:sz w:val="24"/>
          <w:szCs w:val="24"/>
        </w:rPr>
        <w:t>earing testimony.  The decision to close a plant or develop solar is not an “either/or” question.</w:t>
      </w:r>
      <w:r w:rsidRPr="00F25CDF">
        <w:rPr>
          <w:rStyle w:val="FootnoteReference"/>
          <w:rFonts w:ascii="Times New Roman" w:hAnsi="Times New Roman" w:cs="Times New Roman"/>
          <w:sz w:val="24"/>
          <w:szCs w:val="24"/>
        </w:rPr>
        <w:footnoteReference w:id="12"/>
      </w:r>
      <w:r w:rsidRPr="00F25CDF">
        <w:rPr>
          <w:rFonts w:ascii="Times New Roman" w:hAnsi="Times New Roman" w:cs="Times New Roman"/>
          <w:sz w:val="24"/>
          <w:szCs w:val="24"/>
        </w:rPr>
        <w:t xml:space="preserve">   The</w:t>
      </w:r>
      <w:r>
        <w:rPr>
          <w:rFonts w:ascii="Times New Roman" w:hAnsi="Times New Roman" w:cs="Times New Roman"/>
          <w:sz w:val="24"/>
          <w:szCs w:val="24"/>
        </w:rPr>
        <w:t xml:space="preserve"> two options </w:t>
      </w:r>
      <w:r w:rsidRPr="00F25CDF">
        <w:rPr>
          <w:rFonts w:ascii="Times New Roman" w:hAnsi="Times New Roman" w:cs="Times New Roman"/>
          <w:sz w:val="24"/>
          <w:szCs w:val="24"/>
        </w:rPr>
        <w:t>are not mutually exclusive</w:t>
      </w:r>
      <w:r>
        <w:rPr>
          <w:rFonts w:ascii="Times New Roman" w:hAnsi="Times New Roman" w:cs="Times New Roman"/>
          <w:sz w:val="24"/>
          <w:szCs w:val="24"/>
        </w:rPr>
        <w:t xml:space="preserve"> because solar and wind resources do not compete for selection against a specific resource</w:t>
      </w:r>
      <w:r w:rsidRPr="00F25CDF">
        <w:rPr>
          <w:rFonts w:ascii="Times New Roman" w:hAnsi="Times New Roman" w:cs="Times New Roman"/>
          <w:sz w:val="24"/>
          <w:szCs w:val="24"/>
        </w:rPr>
        <w:t>.</w:t>
      </w:r>
      <w:r w:rsidRPr="00F25CDF">
        <w:rPr>
          <w:rStyle w:val="FootnoteReference"/>
          <w:rFonts w:ascii="Times New Roman" w:hAnsi="Times New Roman" w:cs="Times New Roman"/>
          <w:sz w:val="24"/>
          <w:szCs w:val="24"/>
        </w:rPr>
        <w:footnoteReference w:id="13"/>
      </w:r>
      <w:r w:rsidRPr="00F25CDF">
        <w:rPr>
          <w:rFonts w:ascii="Times New Roman" w:hAnsi="Times New Roman" w:cs="Times New Roman"/>
          <w:sz w:val="24"/>
          <w:szCs w:val="24"/>
        </w:rPr>
        <w:t xml:space="preserve">  Despite excess capacity, there is still room for the Company to find “good deals” for</w:t>
      </w:r>
      <w:r w:rsidR="00A90283">
        <w:rPr>
          <w:rFonts w:ascii="Times New Roman" w:hAnsi="Times New Roman" w:cs="Times New Roman"/>
          <w:sz w:val="24"/>
          <w:szCs w:val="24"/>
        </w:rPr>
        <w:t xml:space="preserve"> the </w:t>
      </w:r>
      <w:r w:rsidRPr="00F25CDF">
        <w:rPr>
          <w:rFonts w:ascii="Times New Roman" w:hAnsi="Times New Roman" w:cs="Times New Roman"/>
          <w:sz w:val="24"/>
          <w:szCs w:val="24"/>
        </w:rPr>
        <w:t>purchase</w:t>
      </w:r>
      <w:r w:rsidR="00A90283">
        <w:rPr>
          <w:rFonts w:ascii="Times New Roman" w:hAnsi="Times New Roman" w:cs="Times New Roman"/>
          <w:sz w:val="24"/>
          <w:szCs w:val="24"/>
        </w:rPr>
        <w:t xml:space="preserve"> of</w:t>
      </w:r>
      <w:r w:rsidRPr="00F25CDF">
        <w:rPr>
          <w:rFonts w:ascii="Times New Roman" w:hAnsi="Times New Roman" w:cs="Times New Roman"/>
          <w:sz w:val="24"/>
          <w:szCs w:val="24"/>
        </w:rPr>
        <w:t xml:space="preserve"> energy resources.  </w:t>
      </w:r>
      <w:r>
        <w:rPr>
          <w:rFonts w:ascii="Times New Roman" w:hAnsi="Times New Roman" w:cs="Times New Roman"/>
          <w:sz w:val="24"/>
          <w:szCs w:val="24"/>
        </w:rPr>
        <w:t>In the IRP, the Company has identified its committed resources, but it plainly has room to talk about additional energy resources, such as solar.</w:t>
      </w:r>
      <w:r>
        <w:rPr>
          <w:rStyle w:val="FootnoteReference"/>
          <w:rFonts w:ascii="Times New Roman" w:hAnsi="Times New Roman" w:cs="Times New Roman"/>
          <w:sz w:val="24"/>
          <w:szCs w:val="24"/>
        </w:rPr>
        <w:footnoteReference w:id="14"/>
      </w:r>
      <w:r>
        <w:rPr>
          <w:rFonts w:ascii="Times New Roman" w:hAnsi="Times New Roman" w:cs="Times New Roman"/>
          <w:sz w:val="24"/>
          <w:szCs w:val="24"/>
        </w:rPr>
        <w:t xml:space="preserve">  </w:t>
      </w:r>
      <w:r w:rsidRPr="00F25CDF">
        <w:rPr>
          <w:rFonts w:ascii="Times New Roman" w:hAnsi="Times New Roman" w:cs="Times New Roman"/>
          <w:sz w:val="24"/>
          <w:szCs w:val="24"/>
        </w:rPr>
        <w:t xml:space="preserve">While there is a practical limit to the amount of energy resource plays that the Company can make, Mr. </w:t>
      </w:r>
      <w:proofErr w:type="spellStart"/>
      <w:r w:rsidRPr="00F25CDF">
        <w:rPr>
          <w:rFonts w:ascii="Times New Roman" w:hAnsi="Times New Roman" w:cs="Times New Roman"/>
          <w:sz w:val="24"/>
          <w:szCs w:val="24"/>
        </w:rPr>
        <w:t>Rozier</w:t>
      </w:r>
      <w:proofErr w:type="spellEnd"/>
      <w:r w:rsidRPr="00F25CDF">
        <w:rPr>
          <w:rFonts w:ascii="Times New Roman" w:hAnsi="Times New Roman" w:cs="Times New Roman"/>
          <w:sz w:val="24"/>
          <w:szCs w:val="24"/>
        </w:rPr>
        <w:t xml:space="preserve"> testified:  “It would be safe to say we don’t believe we’re at that practical limit now.”</w:t>
      </w:r>
      <w:r w:rsidRPr="00F25CDF">
        <w:rPr>
          <w:rStyle w:val="FootnoteReference"/>
          <w:rFonts w:ascii="Times New Roman" w:hAnsi="Times New Roman" w:cs="Times New Roman"/>
          <w:sz w:val="24"/>
          <w:szCs w:val="24"/>
        </w:rPr>
        <w:footnoteReference w:id="15"/>
      </w:r>
      <w:r w:rsidRPr="00F25CDF">
        <w:rPr>
          <w:rFonts w:ascii="Times New Roman" w:hAnsi="Times New Roman" w:cs="Times New Roman"/>
          <w:sz w:val="24"/>
          <w:szCs w:val="24"/>
        </w:rPr>
        <w:t xml:space="preserve">  </w:t>
      </w:r>
      <w:r>
        <w:rPr>
          <w:rFonts w:ascii="Times New Roman" w:hAnsi="Times New Roman" w:cs="Times New Roman"/>
          <w:sz w:val="24"/>
          <w:szCs w:val="24"/>
        </w:rPr>
        <w:t>Even if the Commission authorized an additional 500 MW of solar generation, solar will generate less than 1</w:t>
      </w:r>
      <w:r w:rsidR="00697DDA">
        <w:rPr>
          <w:rFonts w:ascii="Times New Roman" w:hAnsi="Times New Roman" w:cs="Times New Roman"/>
          <w:sz w:val="24"/>
          <w:szCs w:val="24"/>
        </w:rPr>
        <w:t>.5</w:t>
      </w:r>
      <w:r>
        <w:rPr>
          <w:rFonts w:ascii="Times New Roman" w:hAnsi="Times New Roman" w:cs="Times New Roman"/>
          <w:sz w:val="24"/>
          <w:szCs w:val="24"/>
        </w:rPr>
        <w:t xml:space="preserve">% of the Company’s </w:t>
      </w:r>
      <w:r w:rsidR="00697DDA">
        <w:rPr>
          <w:rFonts w:ascii="Times New Roman" w:hAnsi="Times New Roman" w:cs="Times New Roman"/>
          <w:sz w:val="24"/>
          <w:szCs w:val="24"/>
        </w:rPr>
        <w:t>loa</w:t>
      </w:r>
      <w:r>
        <w:rPr>
          <w:rFonts w:ascii="Times New Roman" w:hAnsi="Times New Roman" w:cs="Times New Roman"/>
          <w:sz w:val="24"/>
          <w:szCs w:val="24"/>
        </w:rPr>
        <w:t xml:space="preserve">d.  </w:t>
      </w:r>
      <w:r w:rsidRPr="00F25CDF">
        <w:rPr>
          <w:rFonts w:ascii="Times New Roman" w:hAnsi="Times New Roman" w:cs="Times New Roman"/>
          <w:sz w:val="24"/>
          <w:szCs w:val="24"/>
        </w:rPr>
        <w:t xml:space="preserve">Irrespective of whether Plant Gaston is closed, the Company has room to make good </w:t>
      </w:r>
      <w:r>
        <w:rPr>
          <w:rFonts w:ascii="Times New Roman" w:hAnsi="Times New Roman" w:cs="Times New Roman"/>
          <w:sz w:val="24"/>
          <w:szCs w:val="24"/>
        </w:rPr>
        <w:t>economic deals that will expand solar.  The testimony of all witnesses established that the purchase of solar generated electrons at a price below VOS is a good deal, creating downward pressure on rates.</w:t>
      </w:r>
    </w:p>
    <w:p w:rsidR="00140412" w:rsidRDefault="00140412" w:rsidP="00F25CDF">
      <w:pPr>
        <w:spacing w:after="0" w:line="240" w:lineRule="auto"/>
        <w:ind w:firstLine="360"/>
        <w:jc w:val="both"/>
        <w:rPr>
          <w:rFonts w:ascii="Times New Roman" w:hAnsi="Times New Roman" w:cs="Times New Roman"/>
          <w:sz w:val="24"/>
          <w:szCs w:val="24"/>
        </w:rPr>
      </w:pPr>
    </w:p>
    <w:p w:rsidR="00140412" w:rsidRDefault="00140412" w:rsidP="00F25CDF">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Can Georgia Power quantify the generation cost of solar relative to other generation sources, including Plant Gaston?</w:t>
      </w:r>
    </w:p>
    <w:p w:rsidR="00140412" w:rsidRDefault="00140412" w:rsidP="00FF3987">
      <w:pPr>
        <w:pStyle w:val="ListParagraph"/>
        <w:spacing w:after="0" w:line="240" w:lineRule="auto"/>
        <w:jc w:val="both"/>
        <w:rPr>
          <w:rFonts w:ascii="Times New Roman" w:hAnsi="Times New Roman" w:cs="Times New Roman"/>
          <w:sz w:val="24"/>
          <w:szCs w:val="24"/>
        </w:rPr>
      </w:pPr>
    </w:p>
    <w:p w:rsidR="00140412" w:rsidRDefault="00140412" w:rsidP="00BB45BD">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Yes, the relative costs of </w:t>
      </w:r>
      <w:r w:rsidRPr="00E65CB4">
        <w:rPr>
          <w:rFonts w:ascii="Times New Roman" w:hAnsi="Times New Roman" w:cs="Times New Roman"/>
          <w:b/>
          <w:bCs/>
          <w:sz w:val="24"/>
          <w:szCs w:val="24"/>
          <w:u w:val="single"/>
        </w:rPr>
        <w:t>all generation resources</w:t>
      </w:r>
      <w:r>
        <w:rPr>
          <w:rFonts w:ascii="Times New Roman" w:hAnsi="Times New Roman" w:cs="Times New Roman"/>
          <w:sz w:val="24"/>
          <w:szCs w:val="24"/>
        </w:rPr>
        <w:t xml:space="preserve"> are detailed in the Company’s Generation Resource Technology Data Book which is a part of the Company’s initial IRP filing.</w:t>
      </w:r>
      <w:r>
        <w:rPr>
          <w:rStyle w:val="FootnoteReference"/>
          <w:rFonts w:ascii="Times New Roman" w:hAnsi="Times New Roman" w:cs="Times New Roman"/>
          <w:sz w:val="24"/>
          <w:szCs w:val="24"/>
        </w:rPr>
        <w:footnoteReference w:id="16"/>
      </w:r>
      <w:r>
        <w:rPr>
          <w:rFonts w:ascii="Times New Roman" w:hAnsi="Times New Roman" w:cs="Times New Roman"/>
          <w:sz w:val="24"/>
          <w:szCs w:val="24"/>
        </w:rPr>
        <w:t xml:space="preserve">   As to solar, the Company also responded to</w:t>
      </w:r>
      <w:r w:rsidR="00697DDA">
        <w:rPr>
          <w:rFonts w:ascii="Times New Roman" w:hAnsi="Times New Roman" w:cs="Times New Roman"/>
          <w:sz w:val="24"/>
          <w:szCs w:val="24"/>
        </w:rPr>
        <w:t xml:space="preserve"> Staff’s</w:t>
      </w:r>
      <w:r>
        <w:rPr>
          <w:rFonts w:ascii="Times New Roman" w:hAnsi="Times New Roman" w:cs="Times New Roman"/>
          <w:sz w:val="24"/>
          <w:szCs w:val="24"/>
        </w:rPr>
        <w:t xml:space="preserve"> data requests</w:t>
      </w:r>
      <w:r w:rsidR="00697DDA">
        <w:rPr>
          <w:rFonts w:ascii="Times New Roman" w:hAnsi="Times New Roman" w:cs="Times New Roman"/>
          <w:sz w:val="24"/>
          <w:szCs w:val="24"/>
        </w:rPr>
        <w:t xml:space="preserve"> stating</w:t>
      </w:r>
      <w:r>
        <w:rPr>
          <w:rFonts w:ascii="Times New Roman" w:hAnsi="Times New Roman" w:cs="Times New Roman"/>
          <w:sz w:val="24"/>
          <w:szCs w:val="24"/>
        </w:rPr>
        <w:t xml:space="preserve"> that it had received proposals for utility scale solar PV below $2.00 per watt.</w:t>
      </w:r>
      <w:r>
        <w:rPr>
          <w:rStyle w:val="FootnoteReference"/>
          <w:rFonts w:ascii="Times New Roman" w:hAnsi="Times New Roman" w:cs="Times New Roman"/>
          <w:sz w:val="24"/>
          <w:szCs w:val="24"/>
        </w:rPr>
        <w:footnoteReference w:id="17"/>
      </w:r>
      <w:r>
        <w:rPr>
          <w:rFonts w:ascii="Times New Roman" w:hAnsi="Times New Roman" w:cs="Times New Roman"/>
          <w:sz w:val="24"/>
          <w:szCs w:val="24"/>
        </w:rPr>
        <w:t xml:space="preserve">  Hearing testimony confirmed that solar now costs less per watt than nuclear at Plant </w:t>
      </w:r>
      <w:proofErr w:type="spellStart"/>
      <w:r>
        <w:rPr>
          <w:rFonts w:ascii="Times New Roman" w:hAnsi="Times New Roman" w:cs="Times New Roman"/>
          <w:sz w:val="24"/>
          <w:szCs w:val="24"/>
        </w:rPr>
        <w:t>Vogtle</w:t>
      </w:r>
      <w:proofErr w:type="spellEnd"/>
      <w:r>
        <w:rPr>
          <w:rFonts w:ascii="Times New Roman" w:hAnsi="Times New Roman" w:cs="Times New Roman"/>
          <w:sz w:val="24"/>
          <w:szCs w:val="24"/>
        </w:rPr>
        <w:t xml:space="preserve"> 3-4.</w:t>
      </w:r>
      <w:r>
        <w:rPr>
          <w:rStyle w:val="FootnoteReference"/>
          <w:rFonts w:ascii="Times New Roman" w:hAnsi="Times New Roman" w:cs="Times New Roman"/>
          <w:sz w:val="24"/>
          <w:szCs w:val="24"/>
        </w:rPr>
        <w:footnoteReference w:id="18"/>
      </w:r>
      <w:r>
        <w:rPr>
          <w:rFonts w:ascii="Times New Roman" w:hAnsi="Times New Roman" w:cs="Times New Roman"/>
          <w:sz w:val="24"/>
          <w:szCs w:val="24"/>
        </w:rPr>
        <w:t xml:space="preserve">    The Company’s testimony projects that by 2026 (well within the IRP planning period) solar will cost less than </w:t>
      </w:r>
      <w:r>
        <w:rPr>
          <w:rFonts w:ascii="Times New Roman" w:hAnsi="Times New Roman" w:cs="Times New Roman"/>
          <w:sz w:val="24"/>
          <w:szCs w:val="24"/>
        </w:rPr>
        <w:lastRenderedPageBreak/>
        <w:t>one-half the cost of nuclear and bio-mass.</w:t>
      </w:r>
      <w:r>
        <w:rPr>
          <w:rStyle w:val="FootnoteReference"/>
          <w:rFonts w:ascii="Times New Roman" w:hAnsi="Times New Roman" w:cs="Times New Roman"/>
          <w:sz w:val="24"/>
          <w:szCs w:val="24"/>
        </w:rPr>
        <w:footnoteReference w:id="19"/>
      </w:r>
      <w:r>
        <w:rPr>
          <w:rFonts w:ascii="Times New Roman" w:hAnsi="Times New Roman" w:cs="Times New Roman"/>
          <w:sz w:val="24"/>
          <w:szCs w:val="24"/>
        </w:rPr>
        <w:t xml:space="preserve">  While solar (by that time) is projected to still cost more than natural gas generation, the Company’s assumption that gas prices will stay the same for more than ten (10) years must prove to be accurate.</w:t>
      </w:r>
      <w:r>
        <w:rPr>
          <w:rStyle w:val="FootnoteReference"/>
          <w:rFonts w:ascii="Times New Roman" w:hAnsi="Times New Roman" w:cs="Times New Roman"/>
          <w:sz w:val="24"/>
          <w:szCs w:val="24"/>
        </w:rPr>
        <w:footnoteReference w:id="20"/>
      </w:r>
      <w:r>
        <w:rPr>
          <w:rFonts w:ascii="Times New Roman" w:hAnsi="Times New Roman" w:cs="Times New Roman"/>
          <w:sz w:val="24"/>
          <w:szCs w:val="24"/>
        </w:rPr>
        <w:t xml:space="preserve">   </w:t>
      </w:r>
      <w:r>
        <w:rPr>
          <w:rFonts w:ascii="Times New Roman" w:hAnsi="Times New Roman" w:cs="Times New Roman"/>
          <w:b/>
          <w:bCs/>
          <w:sz w:val="24"/>
          <w:szCs w:val="24"/>
        </w:rPr>
        <w:t xml:space="preserve">Bottom line:  hearing testimony established that the </w:t>
      </w:r>
      <w:proofErr w:type="spellStart"/>
      <w:r w:rsidRPr="004C32B8">
        <w:rPr>
          <w:rFonts w:ascii="Times New Roman" w:hAnsi="Times New Roman" w:cs="Times New Roman"/>
          <w:b/>
          <w:bCs/>
          <w:sz w:val="24"/>
          <w:szCs w:val="24"/>
        </w:rPr>
        <w:t>levelized</w:t>
      </w:r>
      <w:proofErr w:type="spellEnd"/>
      <w:r w:rsidRPr="004C32B8">
        <w:rPr>
          <w:rFonts w:ascii="Times New Roman" w:hAnsi="Times New Roman" w:cs="Times New Roman"/>
          <w:b/>
          <w:bCs/>
          <w:sz w:val="24"/>
          <w:szCs w:val="24"/>
        </w:rPr>
        <w:t xml:space="preserve"> cost of solar electrons under ASI at $.13/kw is cheaper than</w:t>
      </w:r>
      <w:r>
        <w:rPr>
          <w:rFonts w:ascii="Times New Roman" w:hAnsi="Times New Roman" w:cs="Times New Roman"/>
          <w:b/>
          <w:bCs/>
          <w:sz w:val="24"/>
          <w:szCs w:val="24"/>
        </w:rPr>
        <w:t xml:space="preserve"> the cost of the very first electron</w:t>
      </w:r>
      <w:r w:rsidRPr="004C32B8">
        <w:rPr>
          <w:rFonts w:ascii="Times New Roman" w:hAnsi="Times New Roman" w:cs="Times New Roman"/>
          <w:b/>
          <w:bCs/>
          <w:sz w:val="24"/>
          <w:szCs w:val="24"/>
        </w:rPr>
        <w:t xml:space="preserve"> </w:t>
      </w:r>
      <w:r>
        <w:rPr>
          <w:rFonts w:ascii="Times New Roman" w:hAnsi="Times New Roman" w:cs="Times New Roman"/>
          <w:b/>
          <w:bCs/>
          <w:sz w:val="24"/>
          <w:szCs w:val="24"/>
        </w:rPr>
        <w:t xml:space="preserve">that will be </w:t>
      </w:r>
      <w:r w:rsidRPr="004C32B8">
        <w:rPr>
          <w:rFonts w:ascii="Times New Roman" w:hAnsi="Times New Roman" w:cs="Times New Roman"/>
          <w:b/>
          <w:bCs/>
          <w:sz w:val="24"/>
          <w:szCs w:val="24"/>
        </w:rPr>
        <w:t xml:space="preserve">generated by </w:t>
      </w:r>
      <w:proofErr w:type="spellStart"/>
      <w:r w:rsidRPr="004C32B8">
        <w:rPr>
          <w:rFonts w:ascii="Times New Roman" w:hAnsi="Times New Roman" w:cs="Times New Roman"/>
          <w:b/>
          <w:bCs/>
          <w:sz w:val="24"/>
          <w:szCs w:val="24"/>
        </w:rPr>
        <w:t>Vogtle</w:t>
      </w:r>
      <w:proofErr w:type="spellEnd"/>
      <w:r w:rsidRPr="004C32B8">
        <w:rPr>
          <w:rFonts w:ascii="Times New Roman" w:hAnsi="Times New Roman" w:cs="Times New Roman"/>
          <w:b/>
          <w:bCs/>
          <w:sz w:val="24"/>
          <w:szCs w:val="24"/>
        </w:rPr>
        <w:t xml:space="preserve"> 3.</w:t>
      </w:r>
      <w:r>
        <w:rPr>
          <w:rFonts w:ascii="Times New Roman" w:hAnsi="Times New Roman" w:cs="Times New Roman"/>
          <w:sz w:val="24"/>
          <w:szCs w:val="24"/>
        </w:rPr>
        <w:t xml:space="preserve">  </w:t>
      </w:r>
    </w:p>
    <w:p w:rsidR="00140412" w:rsidRDefault="00140412" w:rsidP="00FF3987">
      <w:pPr>
        <w:spacing w:after="0" w:line="240" w:lineRule="auto"/>
        <w:ind w:firstLine="720"/>
        <w:jc w:val="both"/>
        <w:rPr>
          <w:rFonts w:ascii="Times New Roman" w:hAnsi="Times New Roman" w:cs="Times New Roman"/>
          <w:sz w:val="24"/>
          <w:szCs w:val="24"/>
        </w:rPr>
      </w:pPr>
    </w:p>
    <w:p w:rsidR="00697DDA" w:rsidRDefault="00140412" w:rsidP="00F25CDF">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t xml:space="preserve">GSEIA </w:t>
      </w:r>
      <w:r w:rsidR="00697DDA">
        <w:rPr>
          <w:rFonts w:ascii="Times New Roman" w:hAnsi="Times New Roman" w:cs="Times New Roman"/>
          <w:sz w:val="24"/>
          <w:szCs w:val="24"/>
        </w:rPr>
        <w:t xml:space="preserve">believes that the questions raised here are fully answered in the hearing record.  </w:t>
      </w:r>
      <w:r>
        <w:rPr>
          <w:rFonts w:ascii="Times New Roman" w:hAnsi="Times New Roman" w:cs="Times New Roman"/>
          <w:sz w:val="24"/>
          <w:szCs w:val="24"/>
        </w:rPr>
        <w:t xml:space="preserve">  GSEIA’s basic contention</w:t>
      </w:r>
      <w:r w:rsidR="00697DDA">
        <w:rPr>
          <w:rFonts w:ascii="Times New Roman" w:hAnsi="Times New Roman" w:cs="Times New Roman"/>
          <w:sz w:val="24"/>
          <w:szCs w:val="24"/>
        </w:rPr>
        <w:t>s</w:t>
      </w:r>
      <w:r>
        <w:rPr>
          <w:rFonts w:ascii="Times New Roman" w:hAnsi="Times New Roman" w:cs="Times New Roman"/>
          <w:sz w:val="24"/>
          <w:szCs w:val="24"/>
        </w:rPr>
        <w:t xml:space="preserve"> remain the same:  </w:t>
      </w:r>
      <w:r w:rsidR="00697DDA">
        <w:rPr>
          <w:rFonts w:ascii="Times New Roman" w:hAnsi="Times New Roman" w:cs="Times New Roman"/>
          <w:sz w:val="24"/>
          <w:szCs w:val="24"/>
        </w:rPr>
        <w:t>s</w:t>
      </w:r>
      <w:r>
        <w:rPr>
          <w:rFonts w:ascii="Times New Roman" w:hAnsi="Times New Roman" w:cs="Times New Roman"/>
          <w:sz w:val="24"/>
          <w:szCs w:val="24"/>
        </w:rPr>
        <w:t>olar is now a</w:t>
      </w:r>
      <w:r w:rsidR="00697DDA">
        <w:rPr>
          <w:rFonts w:ascii="Times New Roman" w:hAnsi="Times New Roman" w:cs="Times New Roman"/>
          <w:sz w:val="24"/>
          <w:szCs w:val="24"/>
        </w:rPr>
        <w:t xml:space="preserve"> necessary part of a properly diversified portfolio.   The cost of solar is well within the range of the other generation resources in the Company’s portfolio.  </w:t>
      </w:r>
      <w:proofErr w:type="spellStart"/>
      <w:r w:rsidR="00697DDA">
        <w:rPr>
          <w:rFonts w:ascii="Times New Roman" w:hAnsi="Times New Roman" w:cs="Times New Roman"/>
          <w:sz w:val="24"/>
          <w:szCs w:val="24"/>
        </w:rPr>
        <w:t>Solar’s</w:t>
      </w:r>
      <w:proofErr w:type="spellEnd"/>
      <w:r w:rsidR="00697DDA">
        <w:rPr>
          <w:rFonts w:ascii="Times New Roman" w:hAnsi="Times New Roman" w:cs="Times New Roman"/>
          <w:sz w:val="24"/>
          <w:szCs w:val="24"/>
        </w:rPr>
        <w:t xml:space="preserve"> cost has come down so much that “good deals” on solar energy are available that put no upward pressure on rates, and solar energy purchased at or below VOS benefits all ratepayers by putting downward pressure on rates.  Adding 500 MW of solar is only a small step toward a properly diversified energy portfolio because solar will still be less than 1.5% of load.  </w:t>
      </w:r>
      <w:r>
        <w:rPr>
          <w:rFonts w:ascii="Times New Roman" w:hAnsi="Times New Roman" w:cs="Times New Roman"/>
          <w:sz w:val="24"/>
          <w:szCs w:val="24"/>
        </w:rPr>
        <w:t xml:space="preserve">Failure to include solar in the IRP renders the Company’s filing deficient.  </w:t>
      </w:r>
    </w:p>
    <w:p w:rsidR="00697DDA" w:rsidRDefault="00697DDA" w:rsidP="00F25CDF">
      <w:pPr>
        <w:spacing w:after="0" w:line="240" w:lineRule="auto"/>
        <w:ind w:firstLine="360"/>
        <w:jc w:val="both"/>
        <w:rPr>
          <w:rFonts w:ascii="Times New Roman" w:hAnsi="Times New Roman" w:cs="Times New Roman"/>
          <w:sz w:val="24"/>
          <w:szCs w:val="24"/>
        </w:rPr>
      </w:pPr>
    </w:p>
    <w:p w:rsidR="00140412" w:rsidRDefault="00697DDA" w:rsidP="00F25CDF">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GSEIA appreciates the opportunity to respond to these questions.  </w:t>
      </w:r>
      <w:r w:rsidR="00140412">
        <w:rPr>
          <w:rFonts w:ascii="Times New Roman" w:hAnsi="Times New Roman" w:cs="Times New Roman"/>
          <w:sz w:val="24"/>
          <w:szCs w:val="24"/>
        </w:rPr>
        <w:t>We hope that this review of the hearing testimony will be useful.   Should you have any questions, please do not hesitate to contact me.</w:t>
      </w:r>
    </w:p>
    <w:p w:rsidR="00697DDA" w:rsidRDefault="00697DDA" w:rsidP="00F25CDF">
      <w:pPr>
        <w:spacing w:after="0" w:line="240" w:lineRule="auto"/>
        <w:ind w:firstLine="360"/>
        <w:jc w:val="both"/>
        <w:rPr>
          <w:rFonts w:ascii="Times New Roman" w:hAnsi="Times New Roman" w:cs="Times New Roman"/>
          <w:sz w:val="24"/>
          <w:szCs w:val="24"/>
        </w:rPr>
      </w:pPr>
    </w:p>
    <w:p w:rsidR="00140412" w:rsidRDefault="00140412" w:rsidP="00F25CDF">
      <w:pPr>
        <w:spacing w:after="0" w:line="240" w:lineRule="auto"/>
        <w:ind w:firstLine="360"/>
        <w:jc w:val="both"/>
        <w:rPr>
          <w:rFonts w:ascii="Times New Roman" w:hAnsi="Times New Roman" w:cs="Times New Roman"/>
          <w:sz w:val="24"/>
          <w:szCs w:val="24"/>
        </w:rPr>
      </w:pPr>
    </w:p>
    <w:p w:rsidR="00140412" w:rsidRDefault="00140412" w:rsidP="00F25CDF">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Sincerely,</w:t>
      </w:r>
    </w:p>
    <w:p w:rsidR="00140412" w:rsidRDefault="00140412" w:rsidP="00F25CDF">
      <w:pPr>
        <w:spacing w:after="0" w:line="240" w:lineRule="auto"/>
        <w:ind w:firstLine="360"/>
        <w:jc w:val="both"/>
        <w:rPr>
          <w:rFonts w:ascii="Times New Roman" w:hAnsi="Times New Roman" w:cs="Times New Roman"/>
          <w:sz w:val="24"/>
          <w:szCs w:val="24"/>
        </w:rPr>
      </w:pPr>
    </w:p>
    <w:p w:rsidR="00140412" w:rsidRDefault="00140412" w:rsidP="00F25CDF">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GALLOWAY &amp; LYNDALL, LLP</w:t>
      </w:r>
    </w:p>
    <w:p w:rsidR="00140412" w:rsidRDefault="00140412" w:rsidP="00F25CDF">
      <w:pPr>
        <w:spacing w:after="0" w:line="240" w:lineRule="auto"/>
        <w:ind w:firstLine="360"/>
        <w:jc w:val="both"/>
        <w:rPr>
          <w:rFonts w:ascii="Times New Roman" w:hAnsi="Times New Roman" w:cs="Times New Roman"/>
          <w:sz w:val="24"/>
          <w:szCs w:val="24"/>
        </w:rPr>
      </w:pPr>
    </w:p>
    <w:p w:rsidR="00140412" w:rsidRDefault="00140412" w:rsidP="00F25CDF">
      <w:pPr>
        <w:spacing w:after="0" w:line="240" w:lineRule="auto"/>
        <w:ind w:firstLine="360"/>
        <w:jc w:val="both"/>
        <w:rPr>
          <w:rFonts w:ascii="Times New Roman" w:hAnsi="Times New Roman" w:cs="Times New Roman"/>
          <w:sz w:val="24"/>
          <w:szCs w:val="24"/>
        </w:rPr>
      </w:pPr>
    </w:p>
    <w:p w:rsidR="00140412" w:rsidRDefault="00140412" w:rsidP="00F25CDF">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40412" w:rsidRDefault="00140412" w:rsidP="00F25CDF">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Newton M. Galloway</w:t>
      </w:r>
    </w:p>
    <w:p w:rsidR="00140412" w:rsidRDefault="00140412" w:rsidP="00FF3987">
      <w:pPr>
        <w:spacing w:after="0" w:line="240" w:lineRule="auto"/>
        <w:jc w:val="both"/>
        <w:rPr>
          <w:rFonts w:ascii="Times New Roman" w:hAnsi="Times New Roman" w:cs="Times New Roman"/>
          <w:sz w:val="24"/>
          <w:szCs w:val="24"/>
        </w:rPr>
      </w:pPr>
    </w:p>
    <w:p w:rsidR="00140412" w:rsidRDefault="00140412" w:rsidP="00FF39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cc:</w:t>
      </w:r>
      <w:r>
        <w:rPr>
          <w:rFonts w:ascii="Times New Roman" w:hAnsi="Times New Roman" w:cs="Times New Roman"/>
          <w:sz w:val="24"/>
          <w:szCs w:val="24"/>
        </w:rPr>
        <w:tab/>
        <w:t>Commissioner Tim Echols</w:t>
      </w:r>
    </w:p>
    <w:p w:rsidR="00140412" w:rsidRDefault="00140412" w:rsidP="00FF39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Commissioner Chuck Eaton</w:t>
      </w:r>
    </w:p>
    <w:p w:rsidR="00140412" w:rsidRDefault="00140412" w:rsidP="00FF39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Commissioner Doug Everett</w:t>
      </w:r>
    </w:p>
    <w:p w:rsidR="00140412" w:rsidRDefault="00140412" w:rsidP="00FF39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Commissioner Lauren “Bubba” McDonald</w:t>
      </w:r>
    </w:p>
    <w:p w:rsidR="00140412" w:rsidRDefault="00140412" w:rsidP="00FF39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Reece McAlister</w:t>
      </w:r>
    </w:p>
    <w:p w:rsidR="00140412" w:rsidRDefault="00140412" w:rsidP="00FF39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Jeffrey Stair</w:t>
      </w:r>
    </w:p>
    <w:p w:rsidR="00140412" w:rsidRDefault="00140412" w:rsidP="00FF39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Daniel Walsh</w:t>
      </w:r>
    </w:p>
    <w:p w:rsidR="00140412" w:rsidRDefault="00140412" w:rsidP="00FF39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Jamie Barber</w:t>
      </w:r>
    </w:p>
    <w:p w:rsidR="00140412" w:rsidRDefault="00140412" w:rsidP="00FF39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Tom Bond</w:t>
      </w:r>
    </w:p>
    <w:p w:rsidR="00140412" w:rsidRDefault="00140412" w:rsidP="00FF39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Philip Smith</w:t>
      </w:r>
    </w:p>
    <w:p w:rsidR="00140412" w:rsidRDefault="00140412" w:rsidP="00FF398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All Parties of Record</w:t>
      </w:r>
    </w:p>
    <w:p w:rsidR="00140412" w:rsidRDefault="00140412" w:rsidP="00F25CDF">
      <w:pPr>
        <w:spacing w:after="0" w:line="240" w:lineRule="auto"/>
        <w:ind w:firstLine="360"/>
        <w:jc w:val="both"/>
        <w:rPr>
          <w:rFonts w:ascii="Times New Roman" w:hAnsi="Times New Roman" w:cs="Times New Roman"/>
          <w:sz w:val="24"/>
          <w:szCs w:val="24"/>
        </w:rPr>
      </w:pPr>
    </w:p>
    <w:p w:rsidR="00140412" w:rsidRDefault="00140412" w:rsidP="00F25CDF">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sectPr w:rsidR="00140412" w:rsidSect="00237EC4">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588" w:rsidRDefault="00D60588" w:rsidP="006A6082">
      <w:pPr>
        <w:spacing w:after="0" w:line="240" w:lineRule="auto"/>
      </w:pPr>
      <w:r>
        <w:separator/>
      </w:r>
    </w:p>
  </w:endnote>
  <w:endnote w:type="continuationSeparator" w:id="0">
    <w:p w:rsidR="00D60588" w:rsidRDefault="00D60588" w:rsidP="006A6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588" w:rsidRDefault="00D60588" w:rsidP="006A6082">
      <w:pPr>
        <w:spacing w:after="0" w:line="240" w:lineRule="auto"/>
      </w:pPr>
      <w:r>
        <w:separator/>
      </w:r>
    </w:p>
  </w:footnote>
  <w:footnote w:type="continuationSeparator" w:id="0">
    <w:p w:rsidR="00D60588" w:rsidRDefault="00D60588" w:rsidP="006A6082">
      <w:pPr>
        <w:spacing w:after="0" w:line="240" w:lineRule="auto"/>
      </w:pPr>
      <w:r>
        <w:continuationSeparator/>
      </w:r>
    </w:p>
  </w:footnote>
  <w:footnote w:id="1">
    <w:p w:rsidR="00140412" w:rsidRDefault="00140412">
      <w:pPr>
        <w:pStyle w:val="FootnoteText"/>
      </w:pPr>
      <w:r>
        <w:rPr>
          <w:rStyle w:val="FootnoteReference"/>
        </w:rPr>
        <w:footnoteRef/>
      </w:r>
      <w:r>
        <w:t xml:space="preserve"> </w:t>
      </w:r>
      <w:r>
        <w:rPr>
          <w:rFonts w:ascii="Times New Roman" w:hAnsi="Times New Roman" w:cs="Times New Roman"/>
        </w:rPr>
        <w:t>This letter</w:t>
      </w:r>
      <w:r w:rsidRPr="006B0117">
        <w:rPr>
          <w:rFonts w:ascii="Times New Roman" w:hAnsi="Times New Roman" w:cs="Times New Roman"/>
        </w:rPr>
        <w:t xml:space="preserve"> </w:t>
      </w:r>
      <w:r>
        <w:rPr>
          <w:rFonts w:ascii="Times New Roman" w:hAnsi="Times New Roman" w:cs="Times New Roman"/>
        </w:rPr>
        <w:t xml:space="preserve">is being served on all parties and </w:t>
      </w:r>
      <w:r w:rsidRPr="006B0117">
        <w:rPr>
          <w:rFonts w:ascii="Times New Roman" w:hAnsi="Times New Roman" w:cs="Times New Roman"/>
        </w:rPr>
        <w:t>complies with Commission Utility Rule 515-2-1-.14(2) and (5).</w:t>
      </w:r>
    </w:p>
  </w:footnote>
  <w:footnote w:id="2">
    <w:p w:rsidR="00140412" w:rsidRDefault="00140412" w:rsidP="006B0117">
      <w:pPr>
        <w:pStyle w:val="FootnoteText"/>
        <w:jc w:val="both"/>
      </w:pPr>
      <w:r w:rsidRPr="006B0117">
        <w:rPr>
          <w:rStyle w:val="FootnoteReference"/>
          <w:rFonts w:ascii="Times New Roman" w:hAnsi="Times New Roman" w:cs="Times New Roman"/>
        </w:rPr>
        <w:footnoteRef/>
      </w:r>
      <w:r>
        <w:rPr>
          <w:rFonts w:ascii="Times New Roman" w:hAnsi="Times New Roman" w:cs="Times New Roman"/>
        </w:rPr>
        <w:t xml:space="preserve"> </w:t>
      </w:r>
      <w:r w:rsidRPr="006B0117">
        <w:rPr>
          <w:rFonts w:ascii="Times New Roman" w:hAnsi="Times New Roman" w:cs="Times New Roman"/>
        </w:rPr>
        <w:t xml:space="preserve">The testimony of </w:t>
      </w:r>
      <w:r>
        <w:rPr>
          <w:rFonts w:ascii="Times New Roman" w:hAnsi="Times New Roman" w:cs="Times New Roman"/>
        </w:rPr>
        <w:t xml:space="preserve">GSEIA witness, </w:t>
      </w:r>
      <w:r w:rsidRPr="006B0117">
        <w:rPr>
          <w:rFonts w:ascii="Times New Roman" w:hAnsi="Times New Roman" w:cs="Times New Roman"/>
        </w:rPr>
        <w:t>Mr. Karl Rabago did not address Plant Gaston</w:t>
      </w:r>
      <w:r>
        <w:rPr>
          <w:rFonts w:ascii="Times New Roman" w:hAnsi="Times New Roman" w:cs="Times New Roman"/>
        </w:rPr>
        <w:t xml:space="preserve">.  </w:t>
      </w:r>
      <w:r w:rsidRPr="006B0117">
        <w:rPr>
          <w:rFonts w:ascii="Times New Roman" w:hAnsi="Times New Roman" w:cs="Times New Roman"/>
        </w:rPr>
        <w:t xml:space="preserve">GSEIA did not cross-examine any witness pertinent </w:t>
      </w:r>
      <w:r>
        <w:rPr>
          <w:rFonts w:ascii="Times New Roman" w:hAnsi="Times New Roman" w:cs="Times New Roman"/>
        </w:rPr>
        <w:t>there</w:t>
      </w:r>
      <w:r w:rsidRPr="006B0117">
        <w:rPr>
          <w:rFonts w:ascii="Times New Roman" w:hAnsi="Times New Roman" w:cs="Times New Roman"/>
        </w:rPr>
        <w:t>to.  GSEIA</w:t>
      </w:r>
      <w:r>
        <w:rPr>
          <w:rFonts w:ascii="Times New Roman" w:hAnsi="Times New Roman" w:cs="Times New Roman"/>
        </w:rPr>
        <w:t xml:space="preserve"> expresses no opinion on </w:t>
      </w:r>
      <w:r w:rsidRPr="006B0117">
        <w:rPr>
          <w:rFonts w:ascii="Times New Roman" w:hAnsi="Times New Roman" w:cs="Times New Roman"/>
        </w:rPr>
        <w:t>Plant Gaston</w:t>
      </w:r>
      <w:r>
        <w:rPr>
          <w:rFonts w:ascii="Times New Roman" w:hAnsi="Times New Roman" w:cs="Times New Roman"/>
        </w:rPr>
        <w:t>’s continued operation</w:t>
      </w:r>
      <w:r w:rsidRPr="006B0117">
        <w:rPr>
          <w:rFonts w:ascii="Times New Roman" w:hAnsi="Times New Roman" w:cs="Times New Roman"/>
        </w:rPr>
        <w:t>.</w:t>
      </w:r>
    </w:p>
  </w:footnote>
  <w:footnote w:id="3">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w:t>
      </w:r>
      <w:proofErr w:type="gramStart"/>
      <w:r>
        <w:rPr>
          <w:rFonts w:ascii="Times New Roman" w:hAnsi="Times New Roman" w:cs="Times New Roman"/>
        </w:rPr>
        <w:t xml:space="preserve">Rabago Testimony (GSEIA), Generally, </w:t>
      </w:r>
      <w:r w:rsidR="00697DDA">
        <w:rPr>
          <w:rFonts w:ascii="Times New Roman" w:hAnsi="Times New Roman" w:cs="Times New Roman"/>
        </w:rPr>
        <w:t>T. 1161-1164</w:t>
      </w:r>
      <w:r>
        <w:rPr>
          <w:rFonts w:ascii="Times New Roman" w:hAnsi="Times New Roman" w:cs="Times New Roman"/>
        </w:rPr>
        <w:t xml:space="preserve">; </w:t>
      </w:r>
      <w:proofErr w:type="spellStart"/>
      <w:r w:rsidRPr="006B0117">
        <w:rPr>
          <w:rFonts w:ascii="Times New Roman" w:hAnsi="Times New Roman" w:cs="Times New Roman"/>
        </w:rPr>
        <w:t>Rozier</w:t>
      </w:r>
      <w:proofErr w:type="spellEnd"/>
      <w:r w:rsidRPr="006B0117">
        <w:rPr>
          <w:rFonts w:ascii="Times New Roman" w:hAnsi="Times New Roman" w:cs="Times New Roman"/>
        </w:rPr>
        <w:t xml:space="preserve"> Testimony (Georgia Power), T. 2120:5-6.</w:t>
      </w:r>
      <w:proofErr w:type="gramEnd"/>
    </w:p>
  </w:footnote>
  <w:footnote w:id="4">
    <w:p w:rsidR="00140412" w:rsidRDefault="00140412" w:rsidP="009516D2">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w:t>
      </w:r>
      <w:proofErr w:type="spellStart"/>
      <w:r w:rsidRPr="006B0117">
        <w:rPr>
          <w:rFonts w:ascii="Times New Roman" w:hAnsi="Times New Roman" w:cs="Times New Roman"/>
        </w:rPr>
        <w:t>Rozier</w:t>
      </w:r>
      <w:proofErr w:type="spellEnd"/>
      <w:r w:rsidRPr="006B0117">
        <w:rPr>
          <w:rFonts w:ascii="Times New Roman" w:hAnsi="Times New Roman" w:cs="Times New Roman"/>
        </w:rPr>
        <w:t xml:space="preserve"> Testimony, T. 2119:16-2120:9; T. 2122:20-25.</w:t>
      </w:r>
    </w:p>
  </w:footnote>
  <w:footnote w:id="5">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Inquiry from Commissioner Eaton</w:t>
      </w:r>
      <w:r>
        <w:rPr>
          <w:rFonts w:ascii="Times New Roman" w:hAnsi="Times New Roman" w:cs="Times New Roman"/>
        </w:rPr>
        <w:t xml:space="preserve"> to Mr. </w:t>
      </w:r>
      <w:proofErr w:type="spellStart"/>
      <w:r>
        <w:rPr>
          <w:rFonts w:ascii="Times New Roman" w:hAnsi="Times New Roman" w:cs="Times New Roman"/>
        </w:rPr>
        <w:t>Rozier</w:t>
      </w:r>
      <w:proofErr w:type="spellEnd"/>
      <w:r w:rsidRPr="006B0117">
        <w:rPr>
          <w:rFonts w:ascii="Times New Roman" w:hAnsi="Times New Roman" w:cs="Times New Roman"/>
        </w:rPr>
        <w:t xml:space="preserve">, </w:t>
      </w:r>
      <w:proofErr w:type="spellStart"/>
      <w:r>
        <w:rPr>
          <w:rFonts w:ascii="Times New Roman" w:hAnsi="Times New Roman" w:cs="Times New Roman"/>
        </w:rPr>
        <w:t>Rozier</w:t>
      </w:r>
      <w:proofErr w:type="spellEnd"/>
      <w:r>
        <w:rPr>
          <w:rFonts w:ascii="Times New Roman" w:hAnsi="Times New Roman" w:cs="Times New Roman"/>
        </w:rPr>
        <w:t xml:space="preserve"> Testimony, </w:t>
      </w:r>
      <w:r w:rsidRPr="006B0117">
        <w:rPr>
          <w:rFonts w:ascii="Times New Roman" w:hAnsi="Times New Roman" w:cs="Times New Roman"/>
        </w:rPr>
        <w:t>T. 2119:7-14.</w:t>
      </w:r>
    </w:p>
  </w:footnote>
  <w:footnote w:id="6">
    <w:p w:rsidR="00140412" w:rsidRPr="006B0117" w:rsidRDefault="00140412" w:rsidP="006B0117">
      <w:pPr>
        <w:pStyle w:val="FootnoteText"/>
        <w:jc w:val="both"/>
        <w:rPr>
          <w:rFonts w:ascii="Times New Roman" w:hAnsi="Times New Roman" w:cs="Times New Roman"/>
        </w:rPr>
      </w:pPr>
      <w:r w:rsidRPr="006B0117">
        <w:rPr>
          <w:rStyle w:val="FootnoteReference"/>
          <w:rFonts w:ascii="Times New Roman" w:hAnsi="Times New Roman" w:cs="Times New Roman"/>
        </w:rPr>
        <w:footnoteRef/>
      </w:r>
      <w:r w:rsidRPr="006B0117">
        <w:rPr>
          <w:rFonts w:ascii="Times New Roman" w:hAnsi="Times New Roman" w:cs="Times New Roman"/>
        </w:rPr>
        <w:t xml:space="preserve"> </w:t>
      </w:r>
      <w:proofErr w:type="gramStart"/>
      <w:r w:rsidRPr="006B0117">
        <w:rPr>
          <w:rFonts w:ascii="Times New Roman" w:hAnsi="Times New Roman" w:cs="Times New Roman"/>
        </w:rPr>
        <w:t xml:space="preserve">Rabago Testimony, T. 1161:24-1162:4; </w:t>
      </w:r>
      <w:proofErr w:type="spellStart"/>
      <w:r w:rsidRPr="006B0117">
        <w:rPr>
          <w:rFonts w:ascii="Times New Roman" w:hAnsi="Times New Roman" w:cs="Times New Roman"/>
        </w:rPr>
        <w:t>Rozier</w:t>
      </w:r>
      <w:proofErr w:type="spellEnd"/>
      <w:r>
        <w:rPr>
          <w:rFonts w:ascii="Times New Roman" w:hAnsi="Times New Roman" w:cs="Times New Roman"/>
        </w:rPr>
        <w:t xml:space="preserve"> Testimony, Generally, T. 2121-2123.</w:t>
      </w:r>
      <w:proofErr w:type="gramEnd"/>
    </w:p>
    <w:p w:rsidR="00140412" w:rsidRDefault="00140412" w:rsidP="006B0117">
      <w:pPr>
        <w:pStyle w:val="FootnoteText"/>
        <w:jc w:val="both"/>
      </w:pPr>
    </w:p>
  </w:footnote>
  <w:footnote w:id="7">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w:t>
      </w:r>
      <w:proofErr w:type="spellStart"/>
      <w:r w:rsidRPr="006B0117">
        <w:rPr>
          <w:rFonts w:ascii="Times New Roman" w:hAnsi="Times New Roman" w:cs="Times New Roman"/>
        </w:rPr>
        <w:t>Rozier</w:t>
      </w:r>
      <w:proofErr w:type="spellEnd"/>
      <w:r w:rsidRPr="006B0117">
        <w:rPr>
          <w:rFonts w:ascii="Times New Roman" w:hAnsi="Times New Roman" w:cs="Times New Roman"/>
        </w:rPr>
        <w:t xml:space="preserve"> Testimony, T. 2126:24-2127:6.</w:t>
      </w:r>
    </w:p>
  </w:footnote>
  <w:footnote w:id="8">
    <w:p w:rsidR="00140412" w:rsidRDefault="00140412">
      <w:pPr>
        <w:pStyle w:val="FootnoteText"/>
      </w:pPr>
      <w:r>
        <w:rPr>
          <w:rStyle w:val="FootnoteReference"/>
        </w:rPr>
        <w:footnoteRef/>
      </w:r>
      <w:r>
        <w:t xml:space="preserve">  </w:t>
      </w:r>
      <w:r>
        <w:rPr>
          <w:rFonts w:ascii="Times New Roman" w:hAnsi="Times New Roman" w:cs="Times New Roman"/>
        </w:rPr>
        <w:t>Leach/</w:t>
      </w:r>
      <w:proofErr w:type="spellStart"/>
      <w:r>
        <w:rPr>
          <w:rFonts w:ascii="Times New Roman" w:hAnsi="Times New Roman" w:cs="Times New Roman"/>
        </w:rPr>
        <w:t>Rozier</w:t>
      </w:r>
      <w:proofErr w:type="spellEnd"/>
      <w:r>
        <w:rPr>
          <w:rFonts w:ascii="Times New Roman" w:hAnsi="Times New Roman" w:cs="Times New Roman"/>
        </w:rPr>
        <w:t xml:space="preserve"> Testimony, T. 2127:30-2129:7.</w:t>
      </w:r>
    </w:p>
  </w:footnote>
  <w:footnote w:id="9">
    <w:p w:rsidR="00140412" w:rsidRDefault="00140412" w:rsidP="009516D2">
      <w:pPr>
        <w:pStyle w:val="FootnoteText"/>
        <w:jc w:val="both"/>
      </w:pPr>
      <w:r>
        <w:rPr>
          <w:rStyle w:val="FootnoteReference"/>
        </w:rPr>
        <w:footnoteRef/>
      </w:r>
      <w:r>
        <w:t xml:space="preserve"> </w:t>
      </w:r>
      <w:r>
        <w:rPr>
          <w:rFonts w:ascii="Times New Roman" w:hAnsi="Times New Roman" w:cs="Times New Roman"/>
        </w:rPr>
        <w:t xml:space="preserve"> Rabago Testimony, T. 1172:17-21; Leach Testimony, T. 2145:24-25.</w:t>
      </w:r>
    </w:p>
  </w:footnote>
  <w:footnote w:id="10">
    <w:p w:rsidR="00140412" w:rsidRDefault="00140412">
      <w:pPr>
        <w:pStyle w:val="FootnoteText"/>
      </w:pPr>
      <w:r>
        <w:rPr>
          <w:rStyle w:val="FootnoteReference"/>
        </w:rPr>
        <w:footnoteRef/>
      </w:r>
      <w:r>
        <w:t xml:space="preserve"> </w:t>
      </w:r>
      <w:r>
        <w:rPr>
          <w:rFonts w:ascii="Times New Roman" w:hAnsi="Times New Roman" w:cs="Times New Roman"/>
        </w:rPr>
        <w:t>Rabago Testimony, T. 1165:18-22, T. 1172:17-1173:3; Leach Testimony, T. 2130:16-2131:1, T. 2131:9-15.</w:t>
      </w:r>
    </w:p>
  </w:footnote>
  <w:footnote w:id="11">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Rabago Testimony, Generally, T. 1163-1172.</w:t>
      </w:r>
    </w:p>
  </w:footnote>
  <w:footnote w:id="12">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w:t>
      </w:r>
      <w:proofErr w:type="spellStart"/>
      <w:r w:rsidRPr="006B0117">
        <w:rPr>
          <w:rFonts w:ascii="Times New Roman" w:hAnsi="Times New Roman" w:cs="Times New Roman"/>
        </w:rPr>
        <w:t>Rozier</w:t>
      </w:r>
      <w:proofErr w:type="spellEnd"/>
      <w:r w:rsidRPr="006B0117">
        <w:rPr>
          <w:rFonts w:ascii="Times New Roman" w:hAnsi="Times New Roman" w:cs="Times New Roman"/>
        </w:rPr>
        <w:t xml:space="preserve"> Testimony, T. 2123:1-8.</w:t>
      </w:r>
    </w:p>
  </w:footnote>
  <w:footnote w:id="13">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w:t>
      </w:r>
      <w:proofErr w:type="spellStart"/>
      <w:r w:rsidRPr="006B0117">
        <w:rPr>
          <w:rFonts w:ascii="Times New Roman" w:hAnsi="Times New Roman" w:cs="Times New Roman"/>
        </w:rPr>
        <w:t>Rozier</w:t>
      </w:r>
      <w:proofErr w:type="spellEnd"/>
      <w:r w:rsidRPr="006B0117">
        <w:rPr>
          <w:rFonts w:ascii="Times New Roman" w:hAnsi="Times New Roman" w:cs="Times New Roman"/>
        </w:rPr>
        <w:t xml:space="preserve"> Testimony, T. 2124:14-25.</w:t>
      </w:r>
    </w:p>
  </w:footnote>
  <w:footnote w:id="14">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w:t>
      </w:r>
      <w:proofErr w:type="spellStart"/>
      <w:r w:rsidRPr="006B0117">
        <w:rPr>
          <w:rFonts w:ascii="Times New Roman" w:hAnsi="Times New Roman" w:cs="Times New Roman"/>
        </w:rPr>
        <w:t>Rozier</w:t>
      </w:r>
      <w:proofErr w:type="spellEnd"/>
      <w:r w:rsidRPr="006B0117">
        <w:rPr>
          <w:rFonts w:ascii="Times New Roman" w:hAnsi="Times New Roman" w:cs="Times New Roman"/>
        </w:rPr>
        <w:t xml:space="preserve"> Testimony, T. 2126:17-2127:6.</w:t>
      </w:r>
    </w:p>
  </w:footnote>
  <w:footnote w:id="15">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w:t>
      </w:r>
      <w:proofErr w:type="spellStart"/>
      <w:r w:rsidRPr="006B0117">
        <w:rPr>
          <w:rFonts w:ascii="Times New Roman" w:hAnsi="Times New Roman" w:cs="Times New Roman"/>
        </w:rPr>
        <w:t>Rozier</w:t>
      </w:r>
      <w:proofErr w:type="spellEnd"/>
      <w:r w:rsidRPr="006B0117">
        <w:rPr>
          <w:rFonts w:ascii="Times New Roman" w:hAnsi="Times New Roman" w:cs="Times New Roman"/>
        </w:rPr>
        <w:t xml:space="preserve"> Testimony, T. 2120:5-15.</w:t>
      </w:r>
    </w:p>
  </w:footnote>
  <w:footnote w:id="16">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Technical Appendix Vol. 1, Tab 5, pp. 1-260.</w:t>
      </w:r>
    </w:p>
  </w:footnote>
  <w:footnote w:id="17">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Response to STF 5-3</w:t>
      </w:r>
      <w:proofErr w:type="gramStart"/>
      <w:r w:rsidRPr="006B0117">
        <w:rPr>
          <w:rFonts w:ascii="Times New Roman" w:hAnsi="Times New Roman" w:cs="Times New Roman"/>
        </w:rPr>
        <w:t>;GSEIA</w:t>
      </w:r>
      <w:proofErr w:type="gramEnd"/>
      <w:r w:rsidRPr="006B0117">
        <w:rPr>
          <w:rFonts w:ascii="Times New Roman" w:hAnsi="Times New Roman" w:cs="Times New Roman"/>
        </w:rPr>
        <w:t>, Ex. 1.</w:t>
      </w:r>
    </w:p>
  </w:footnote>
  <w:footnote w:id="18">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w:t>
      </w:r>
      <w:proofErr w:type="spellStart"/>
      <w:r w:rsidRPr="006B0117">
        <w:rPr>
          <w:rFonts w:ascii="Times New Roman" w:hAnsi="Times New Roman" w:cs="Times New Roman"/>
        </w:rPr>
        <w:t>Rozier</w:t>
      </w:r>
      <w:proofErr w:type="spellEnd"/>
      <w:r w:rsidRPr="006B0117">
        <w:rPr>
          <w:rFonts w:ascii="Times New Roman" w:hAnsi="Times New Roman" w:cs="Times New Roman"/>
        </w:rPr>
        <w:t xml:space="preserve"> Testimony, T. 246:11-15. </w:t>
      </w:r>
    </w:p>
  </w:footnote>
  <w:footnote w:id="19">
    <w:p w:rsidR="00140412" w:rsidRDefault="00140412" w:rsidP="006B0117">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Technical Appendix, Vol. 1, Figure 6.4.2.1 (Capital Cost (2026 $/</w:t>
      </w:r>
      <w:proofErr w:type="gramStart"/>
      <w:r w:rsidRPr="006B0117">
        <w:rPr>
          <w:rFonts w:ascii="Times New Roman" w:hAnsi="Times New Roman" w:cs="Times New Roman"/>
        </w:rPr>
        <w:t>kw</w:t>
      </w:r>
      <w:proofErr w:type="gramEnd"/>
      <w:r w:rsidRPr="006B0117">
        <w:rPr>
          <w:rFonts w:ascii="Times New Roman" w:hAnsi="Times New Roman" w:cs="Times New Roman"/>
        </w:rPr>
        <w:t xml:space="preserve"> Installed); </w:t>
      </w:r>
      <w:proofErr w:type="spellStart"/>
      <w:r w:rsidRPr="006B0117">
        <w:rPr>
          <w:rFonts w:ascii="Times New Roman" w:hAnsi="Times New Roman" w:cs="Times New Roman"/>
        </w:rPr>
        <w:t>Rozier</w:t>
      </w:r>
      <w:proofErr w:type="spellEnd"/>
      <w:r w:rsidRPr="006B0117">
        <w:rPr>
          <w:rFonts w:ascii="Times New Roman" w:hAnsi="Times New Roman" w:cs="Times New Roman"/>
        </w:rPr>
        <w:t xml:space="preserve"> Testimony, T. 256:10-24.</w:t>
      </w:r>
    </w:p>
  </w:footnote>
  <w:footnote w:id="20">
    <w:p w:rsidR="00140412" w:rsidRDefault="00140412" w:rsidP="004C32B8">
      <w:pPr>
        <w:pStyle w:val="FootnoteText"/>
        <w:jc w:val="both"/>
      </w:pPr>
      <w:r w:rsidRPr="006B0117">
        <w:rPr>
          <w:rStyle w:val="FootnoteReference"/>
          <w:rFonts w:ascii="Times New Roman" w:hAnsi="Times New Roman" w:cs="Times New Roman"/>
        </w:rPr>
        <w:footnoteRef/>
      </w:r>
      <w:r w:rsidRPr="006B0117">
        <w:rPr>
          <w:rFonts w:ascii="Times New Roman" w:hAnsi="Times New Roman" w:cs="Times New Roman"/>
        </w:rPr>
        <w:t xml:space="preserve"> </w:t>
      </w:r>
      <w:proofErr w:type="spellStart"/>
      <w:r w:rsidRPr="006B0117">
        <w:rPr>
          <w:rFonts w:ascii="Times New Roman" w:hAnsi="Times New Roman" w:cs="Times New Roman"/>
        </w:rPr>
        <w:t>Rozier</w:t>
      </w:r>
      <w:proofErr w:type="spellEnd"/>
      <w:r w:rsidRPr="006B0117">
        <w:rPr>
          <w:rFonts w:ascii="Times New Roman" w:hAnsi="Times New Roman" w:cs="Times New Roman"/>
        </w:rPr>
        <w:t xml:space="preserve"> Testimony, T. 270:10-20.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412" w:rsidRDefault="00140412">
    <w:pPr>
      <w:pStyle w:val="Header"/>
      <w:rPr>
        <w:rFonts w:ascii="Times New Roman" w:hAnsi="Times New Roman" w:cs="Times New Roman"/>
      </w:rPr>
    </w:pPr>
    <w:r>
      <w:rPr>
        <w:rFonts w:ascii="Times New Roman" w:hAnsi="Times New Roman" w:cs="Times New Roman"/>
      </w:rPr>
      <w:t>Hon. Stan Wise</w:t>
    </w:r>
  </w:p>
  <w:p w:rsidR="00140412" w:rsidRDefault="00140412">
    <w:pPr>
      <w:pStyle w:val="Header"/>
      <w:rPr>
        <w:rFonts w:ascii="Times New Roman" w:hAnsi="Times New Roman" w:cs="Times New Roman"/>
      </w:rPr>
    </w:pPr>
    <w:r>
      <w:rPr>
        <w:rFonts w:ascii="Times New Roman" w:hAnsi="Times New Roman" w:cs="Times New Roman"/>
      </w:rPr>
      <w:t>July 9, 2013</w:t>
    </w:r>
  </w:p>
  <w:p w:rsidR="00140412" w:rsidRDefault="00140412">
    <w:pPr>
      <w:pStyle w:val="Header"/>
      <w:rPr>
        <w:rFonts w:ascii="Times New Roman" w:hAnsi="Times New Roman" w:cs="Times New Roman"/>
        <w:noProof/>
      </w:rPr>
    </w:pPr>
    <w:r>
      <w:rPr>
        <w:rFonts w:ascii="Times New Roman" w:hAnsi="Times New Roman" w:cs="Times New Roman"/>
      </w:rPr>
      <w:t xml:space="preserve">Page </w:t>
    </w:r>
    <w:r w:rsidRPr="00237EC4">
      <w:rPr>
        <w:rFonts w:ascii="Times New Roman" w:hAnsi="Times New Roman" w:cs="Times New Roman"/>
      </w:rPr>
      <w:fldChar w:fldCharType="begin"/>
    </w:r>
    <w:r w:rsidRPr="00237EC4">
      <w:rPr>
        <w:rFonts w:ascii="Times New Roman" w:hAnsi="Times New Roman" w:cs="Times New Roman"/>
      </w:rPr>
      <w:instrText xml:space="preserve"> PAGE   \* MERGEFORMAT </w:instrText>
    </w:r>
    <w:r w:rsidRPr="00237EC4">
      <w:rPr>
        <w:rFonts w:ascii="Times New Roman" w:hAnsi="Times New Roman" w:cs="Times New Roman"/>
      </w:rPr>
      <w:fldChar w:fldCharType="separate"/>
    </w:r>
    <w:r w:rsidR="00CC2238">
      <w:rPr>
        <w:rFonts w:ascii="Times New Roman" w:hAnsi="Times New Roman" w:cs="Times New Roman"/>
        <w:noProof/>
      </w:rPr>
      <w:t>2</w:t>
    </w:r>
    <w:r w:rsidRPr="00237EC4">
      <w:rPr>
        <w:rFonts w:ascii="Times New Roman" w:hAnsi="Times New Roman" w:cs="Times New Roman"/>
      </w:rPr>
      <w:fldChar w:fldCharType="end"/>
    </w:r>
  </w:p>
  <w:p w:rsidR="00140412" w:rsidRPr="006B0117" w:rsidRDefault="00140412">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827B4"/>
    <w:multiLevelType w:val="hybridMultilevel"/>
    <w:tmpl w:val="7ED8AF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D51"/>
    <w:rsid w:val="000463AD"/>
    <w:rsid w:val="000513CD"/>
    <w:rsid w:val="00112CDD"/>
    <w:rsid w:val="00140412"/>
    <w:rsid w:val="001B57FA"/>
    <w:rsid w:val="001C088D"/>
    <w:rsid w:val="001E5E3F"/>
    <w:rsid w:val="0020723B"/>
    <w:rsid w:val="0023157B"/>
    <w:rsid w:val="00237EC4"/>
    <w:rsid w:val="0028589F"/>
    <w:rsid w:val="002E0702"/>
    <w:rsid w:val="00385463"/>
    <w:rsid w:val="003B78E9"/>
    <w:rsid w:val="004B5729"/>
    <w:rsid w:val="004C32B8"/>
    <w:rsid w:val="004E7104"/>
    <w:rsid w:val="0056331A"/>
    <w:rsid w:val="00564FE0"/>
    <w:rsid w:val="005D0799"/>
    <w:rsid w:val="006045C2"/>
    <w:rsid w:val="00697DDA"/>
    <w:rsid w:val="006A6082"/>
    <w:rsid w:val="006B0117"/>
    <w:rsid w:val="00705174"/>
    <w:rsid w:val="00785D51"/>
    <w:rsid w:val="00871338"/>
    <w:rsid w:val="009516D2"/>
    <w:rsid w:val="00A013AC"/>
    <w:rsid w:val="00A77BB1"/>
    <w:rsid w:val="00A90283"/>
    <w:rsid w:val="00AD3D56"/>
    <w:rsid w:val="00B95C82"/>
    <w:rsid w:val="00BB45BD"/>
    <w:rsid w:val="00CC2238"/>
    <w:rsid w:val="00D13E43"/>
    <w:rsid w:val="00D60588"/>
    <w:rsid w:val="00E5494A"/>
    <w:rsid w:val="00E65CB4"/>
    <w:rsid w:val="00E66A3D"/>
    <w:rsid w:val="00F25CDF"/>
    <w:rsid w:val="00F3632E"/>
    <w:rsid w:val="00F65F8E"/>
    <w:rsid w:val="00FD4D67"/>
    <w:rsid w:val="00FF3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23B"/>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6A608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A6082"/>
    <w:rPr>
      <w:sz w:val="20"/>
      <w:szCs w:val="20"/>
    </w:rPr>
  </w:style>
  <w:style w:type="character" w:styleId="FootnoteReference">
    <w:name w:val="footnote reference"/>
    <w:basedOn w:val="DefaultParagraphFont"/>
    <w:uiPriority w:val="99"/>
    <w:semiHidden/>
    <w:rsid w:val="006A6082"/>
    <w:rPr>
      <w:vertAlign w:val="superscript"/>
    </w:rPr>
  </w:style>
  <w:style w:type="paragraph" w:styleId="ListParagraph">
    <w:name w:val="List Paragraph"/>
    <w:basedOn w:val="Normal"/>
    <w:uiPriority w:val="99"/>
    <w:qFormat/>
    <w:rsid w:val="002E0702"/>
    <w:pPr>
      <w:ind w:left="720"/>
    </w:pPr>
  </w:style>
  <w:style w:type="paragraph" w:styleId="Header">
    <w:name w:val="header"/>
    <w:basedOn w:val="Normal"/>
    <w:link w:val="HeaderChar"/>
    <w:uiPriority w:val="99"/>
    <w:rsid w:val="006B011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B0117"/>
  </w:style>
  <w:style w:type="paragraph" w:styleId="Footer">
    <w:name w:val="footer"/>
    <w:basedOn w:val="Normal"/>
    <w:link w:val="FooterChar"/>
    <w:uiPriority w:val="99"/>
    <w:rsid w:val="006B011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B01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23B"/>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6A608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A6082"/>
    <w:rPr>
      <w:sz w:val="20"/>
      <w:szCs w:val="20"/>
    </w:rPr>
  </w:style>
  <w:style w:type="character" w:styleId="FootnoteReference">
    <w:name w:val="footnote reference"/>
    <w:basedOn w:val="DefaultParagraphFont"/>
    <w:uiPriority w:val="99"/>
    <w:semiHidden/>
    <w:rsid w:val="006A6082"/>
    <w:rPr>
      <w:vertAlign w:val="superscript"/>
    </w:rPr>
  </w:style>
  <w:style w:type="paragraph" w:styleId="ListParagraph">
    <w:name w:val="List Paragraph"/>
    <w:basedOn w:val="Normal"/>
    <w:uiPriority w:val="99"/>
    <w:qFormat/>
    <w:rsid w:val="002E0702"/>
    <w:pPr>
      <w:ind w:left="720"/>
    </w:pPr>
  </w:style>
  <w:style w:type="paragraph" w:styleId="Header">
    <w:name w:val="header"/>
    <w:basedOn w:val="Normal"/>
    <w:link w:val="HeaderChar"/>
    <w:uiPriority w:val="99"/>
    <w:rsid w:val="006B011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B0117"/>
  </w:style>
  <w:style w:type="paragraph" w:styleId="Footer">
    <w:name w:val="footer"/>
    <w:basedOn w:val="Normal"/>
    <w:link w:val="FooterChar"/>
    <w:uiPriority w:val="99"/>
    <w:rsid w:val="006B011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B0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922</Words>
  <Characters>4911</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GALLOWAY &amp; LYNDALL, LLP</vt:lpstr>
    </vt:vector>
  </TitlesOfParts>
  <Company>Microsoft</Company>
  <LinksUpToDate>false</LinksUpToDate>
  <CharactersWithSpaces>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GALLOWAY &amp; LYNDALL, LLP</dc:title>
  <dc:creator>Newton Galloway</dc:creator>
  <cp:lastModifiedBy>Donna Massey</cp:lastModifiedBy>
  <cp:revision>2</cp:revision>
  <cp:lastPrinted>2013-07-10T12:33:00Z</cp:lastPrinted>
  <dcterms:created xsi:type="dcterms:W3CDTF">2013-07-10T12:39:00Z</dcterms:created>
  <dcterms:modified xsi:type="dcterms:W3CDTF">2013-07-10T12:39:00Z</dcterms:modified>
</cp:coreProperties>
</file>