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E516C6">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CB00A3">
        <w:rPr>
          <w:rFonts w:ascii="Arial" w:hAnsi="Arial" w:cs="Arial"/>
          <w:b/>
        </w:rPr>
        <w:t>-30</w:t>
      </w:r>
      <w:r w:rsidR="00220C28" w:rsidRPr="000E7830">
        <w:rPr>
          <w:rFonts w:ascii="Arial" w:hAnsi="Arial" w:cs="Arial"/>
          <w:b/>
        </w:rPr>
        <w:t>:</w:t>
      </w:r>
    </w:p>
    <w:p w:rsidR="001825E5" w:rsidRPr="00683AE9" w:rsidRDefault="001825E5" w:rsidP="001825E5">
      <w:pPr>
        <w:rPr>
          <w:rFonts w:ascii="Arial" w:hAnsi="Arial" w:cs="Arial"/>
        </w:rPr>
      </w:pPr>
      <w:r w:rsidRPr="00683AE9">
        <w:rPr>
          <w:rFonts w:ascii="Arial" w:hAnsi="Arial" w:cs="Arial"/>
        </w:rPr>
        <w:t>In FCR-21, the response to STF-HPSC</w:t>
      </w:r>
      <w:r w:rsidR="00704FF5">
        <w:rPr>
          <w:rFonts w:ascii="Arial" w:hAnsi="Arial" w:cs="Arial"/>
        </w:rPr>
        <w:t>- 2</w:t>
      </w:r>
      <w:r w:rsidRPr="00683AE9">
        <w:rPr>
          <w:rFonts w:ascii="Arial" w:hAnsi="Arial" w:cs="Arial"/>
        </w:rPr>
        <w:t xml:space="preserve">-6 shows US Coking Coal Spot prices rises all through 2007, reaches a peak in the 4th quarter of 2008, and falls dramatically in 2009.  Why wasn’t the rise in coking prices throughout 2007, significant enough to indicate that coal prices were on the rise, and Georgia Power should have made a big push to acquire a larger portion of its 2009 coal needs earlier that it appears to have done.  In other words, a large push was made in early 2008, but it seems that the coking coal price rise should have encouraged GPC to start its big push earlier such as the middle or late 2007.  </w:t>
      </w:r>
    </w:p>
    <w:p w:rsidR="00DF2AD9" w:rsidRDefault="00DF2AD9" w:rsidP="00E516C6">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E516C6">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005EBE" w:rsidRDefault="009C73FE" w:rsidP="00732311">
      <w:pPr>
        <w:pStyle w:val="BodyText"/>
        <w:spacing w:after="240"/>
        <w:jc w:val="both"/>
        <w:rPr>
          <w:rFonts w:ascii="Arial" w:hAnsi="Arial" w:cs="Arial"/>
        </w:rPr>
      </w:pPr>
      <w:r>
        <w:rPr>
          <w:rFonts w:ascii="Arial" w:hAnsi="Arial" w:cs="Arial"/>
        </w:rPr>
        <w:t>There was a rise in coking</w:t>
      </w:r>
      <w:r w:rsidR="00337E79">
        <w:rPr>
          <w:rFonts w:ascii="Arial" w:hAnsi="Arial" w:cs="Arial"/>
        </w:rPr>
        <w:t xml:space="preserve"> (metallurgical)</w:t>
      </w:r>
      <w:r>
        <w:rPr>
          <w:rFonts w:ascii="Arial" w:hAnsi="Arial" w:cs="Arial"/>
        </w:rPr>
        <w:t xml:space="preserve"> coal prices throughout 2007 that signified that </w:t>
      </w:r>
      <w:r w:rsidR="00337E79">
        <w:rPr>
          <w:rFonts w:ascii="Arial" w:hAnsi="Arial" w:cs="Arial"/>
        </w:rPr>
        <w:t>metallurgical</w:t>
      </w:r>
      <w:r>
        <w:rPr>
          <w:rFonts w:ascii="Arial" w:hAnsi="Arial" w:cs="Arial"/>
        </w:rPr>
        <w:t xml:space="preserve"> coal </w:t>
      </w:r>
      <w:r w:rsidR="00DE5F48">
        <w:rPr>
          <w:rFonts w:ascii="Arial" w:hAnsi="Arial" w:cs="Arial"/>
        </w:rPr>
        <w:t>market was</w:t>
      </w:r>
      <w:r>
        <w:rPr>
          <w:rFonts w:ascii="Arial" w:hAnsi="Arial" w:cs="Arial"/>
        </w:rPr>
        <w:t xml:space="preserve"> </w:t>
      </w:r>
      <w:r w:rsidR="00005EBE">
        <w:rPr>
          <w:rFonts w:ascii="Arial" w:hAnsi="Arial" w:cs="Arial"/>
        </w:rPr>
        <w:t>increasing</w:t>
      </w:r>
      <w:r>
        <w:rPr>
          <w:rFonts w:ascii="Arial" w:hAnsi="Arial" w:cs="Arial"/>
        </w:rPr>
        <w:t xml:space="preserve">. </w:t>
      </w:r>
      <w:r w:rsidR="004037A6">
        <w:rPr>
          <w:rFonts w:ascii="Arial" w:hAnsi="Arial" w:cs="Arial"/>
        </w:rPr>
        <w:t xml:space="preserve">As discussed on page 19 in FCR-21 Rebuttal Testimony of Robert R. Hardman and Seth Schwartz, </w:t>
      </w:r>
      <w:r w:rsidR="00337E79">
        <w:rPr>
          <w:rFonts w:ascii="Arial" w:hAnsi="Arial" w:cs="Arial"/>
        </w:rPr>
        <w:t xml:space="preserve">the </w:t>
      </w:r>
      <w:r w:rsidR="00005EBE">
        <w:rPr>
          <w:rFonts w:ascii="Arial" w:hAnsi="Arial" w:cs="Arial"/>
        </w:rPr>
        <w:t xml:space="preserve">domestic </w:t>
      </w:r>
      <w:r w:rsidR="00337E79">
        <w:rPr>
          <w:rFonts w:ascii="Arial" w:hAnsi="Arial" w:cs="Arial"/>
        </w:rPr>
        <w:t xml:space="preserve">steam coal market indicators were not showing rising </w:t>
      </w:r>
      <w:r w:rsidR="00DE5F48">
        <w:rPr>
          <w:rFonts w:ascii="Arial" w:hAnsi="Arial" w:cs="Arial"/>
        </w:rPr>
        <w:t xml:space="preserve">coal </w:t>
      </w:r>
      <w:r w:rsidR="00337E79">
        <w:rPr>
          <w:rFonts w:ascii="Arial" w:hAnsi="Arial" w:cs="Arial"/>
        </w:rPr>
        <w:t>prices as a result of increases in the metallurgical market.  While there are times when steam coal with marginal metallurgical qualities move</w:t>
      </w:r>
      <w:r w:rsidR="00BD7826">
        <w:rPr>
          <w:rFonts w:ascii="Arial" w:hAnsi="Arial" w:cs="Arial"/>
        </w:rPr>
        <w:t>s</w:t>
      </w:r>
      <w:r w:rsidR="00337E79">
        <w:rPr>
          <w:rFonts w:ascii="Arial" w:hAnsi="Arial" w:cs="Arial"/>
        </w:rPr>
        <w:t xml:space="preserve"> into the global metallurgical market, there isn’t always a direct correlation in these markets.  </w:t>
      </w:r>
      <w:r w:rsidR="00005EBE">
        <w:rPr>
          <w:rFonts w:ascii="Arial" w:hAnsi="Arial" w:cs="Arial"/>
        </w:rPr>
        <w:t>The correlation</w:t>
      </w:r>
      <w:r w:rsidR="00047DE2">
        <w:rPr>
          <w:rFonts w:ascii="Arial" w:hAnsi="Arial" w:cs="Arial"/>
        </w:rPr>
        <w:t xml:space="preserve"> </w:t>
      </w:r>
      <w:r w:rsidR="00337E79">
        <w:rPr>
          <w:rFonts w:ascii="Arial" w:hAnsi="Arial" w:cs="Arial"/>
        </w:rPr>
        <w:t xml:space="preserve">occurs when a supply/demand imbalance exists. In 2007, there was sufficient supply to meet the domestic demand and therefore any metallurgical market </w:t>
      </w:r>
      <w:r w:rsidR="00005EBE">
        <w:rPr>
          <w:rFonts w:ascii="Arial" w:hAnsi="Arial" w:cs="Arial"/>
        </w:rPr>
        <w:t xml:space="preserve">price </w:t>
      </w:r>
      <w:r w:rsidR="00337E79">
        <w:rPr>
          <w:rFonts w:ascii="Arial" w:hAnsi="Arial" w:cs="Arial"/>
        </w:rPr>
        <w:t>increases were not having an impact on the steam markets. It wasn’t until significant supply disruptions</w:t>
      </w:r>
      <w:r w:rsidR="00005EBE">
        <w:rPr>
          <w:rFonts w:ascii="Arial" w:hAnsi="Arial" w:cs="Arial"/>
        </w:rPr>
        <w:t xml:space="preserve"> in South Africa and Australia</w:t>
      </w:r>
      <w:r w:rsidR="00337E79">
        <w:rPr>
          <w:rFonts w:ascii="Arial" w:hAnsi="Arial" w:cs="Arial"/>
        </w:rPr>
        <w:t xml:space="preserve">, as discussed on page 10 of the Direct Testimony of Seth Schwartz, caused a global supply/demand imbalance that increased the attractiveness of </w:t>
      </w:r>
      <w:r w:rsidR="00005EBE">
        <w:rPr>
          <w:rFonts w:ascii="Arial" w:hAnsi="Arial" w:cs="Arial"/>
        </w:rPr>
        <w:t xml:space="preserve">some </w:t>
      </w:r>
      <w:r w:rsidR="00337E79">
        <w:rPr>
          <w:rFonts w:ascii="Arial" w:hAnsi="Arial" w:cs="Arial"/>
        </w:rPr>
        <w:t>domestic steam coal</w:t>
      </w:r>
      <w:r w:rsidR="00005EBE">
        <w:rPr>
          <w:rFonts w:ascii="Arial" w:hAnsi="Arial" w:cs="Arial"/>
        </w:rPr>
        <w:t>, with metallurgical qualities, in</w:t>
      </w:r>
      <w:r w:rsidR="00047DE2">
        <w:rPr>
          <w:rFonts w:ascii="Arial" w:hAnsi="Arial" w:cs="Arial"/>
        </w:rPr>
        <w:t xml:space="preserve"> the global markets that the domestic steam prices began to climb. </w:t>
      </w:r>
    </w:p>
    <w:p w:rsidR="00390A69" w:rsidRPr="009C73FE" w:rsidRDefault="00005EBE" w:rsidP="00732311">
      <w:pPr>
        <w:pStyle w:val="BodyText"/>
        <w:spacing w:after="240"/>
        <w:jc w:val="both"/>
        <w:rPr>
          <w:rFonts w:ascii="Arial" w:hAnsi="Arial" w:cs="Arial"/>
        </w:rPr>
      </w:pPr>
      <w:r>
        <w:rPr>
          <w:rFonts w:ascii="Arial" w:hAnsi="Arial" w:cs="Arial"/>
        </w:rPr>
        <w:t>In comparison</w:t>
      </w:r>
      <w:r w:rsidR="00337E79">
        <w:rPr>
          <w:rFonts w:ascii="Arial" w:hAnsi="Arial" w:cs="Arial"/>
        </w:rPr>
        <w:t>, in Q2 2009 through Q4 2009, the metallurgical markets were increasing at a similar</w:t>
      </w:r>
      <w:r>
        <w:rPr>
          <w:rFonts w:ascii="Arial" w:hAnsi="Arial" w:cs="Arial"/>
        </w:rPr>
        <w:t xml:space="preserve"> rate </w:t>
      </w:r>
      <w:r w:rsidR="00337E79">
        <w:rPr>
          <w:rFonts w:ascii="Arial" w:hAnsi="Arial" w:cs="Arial"/>
        </w:rPr>
        <w:t xml:space="preserve">to the </w:t>
      </w:r>
      <w:r>
        <w:rPr>
          <w:rFonts w:ascii="Arial" w:hAnsi="Arial" w:cs="Arial"/>
        </w:rPr>
        <w:t>percentage increase</w:t>
      </w:r>
      <w:r w:rsidR="00DE5F48">
        <w:rPr>
          <w:rFonts w:ascii="Arial" w:hAnsi="Arial" w:cs="Arial"/>
        </w:rPr>
        <w:t>s experienced</w:t>
      </w:r>
      <w:r>
        <w:rPr>
          <w:rFonts w:ascii="Arial" w:hAnsi="Arial" w:cs="Arial"/>
        </w:rPr>
        <w:t xml:space="preserve"> i</w:t>
      </w:r>
      <w:r w:rsidR="00337E79">
        <w:rPr>
          <w:rFonts w:ascii="Arial" w:hAnsi="Arial" w:cs="Arial"/>
        </w:rPr>
        <w:t>n 2007</w:t>
      </w:r>
      <w:r>
        <w:rPr>
          <w:rFonts w:ascii="Arial" w:hAnsi="Arial" w:cs="Arial"/>
        </w:rPr>
        <w:t xml:space="preserve"> as shown in</w:t>
      </w:r>
      <w:r w:rsidR="003306A2">
        <w:rPr>
          <w:rFonts w:ascii="Arial" w:hAnsi="Arial" w:cs="Arial"/>
        </w:rPr>
        <w:t xml:space="preserve"> the Compan</w:t>
      </w:r>
      <w:r w:rsidR="00C17D8D">
        <w:rPr>
          <w:rFonts w:ascii="Arial" w:hAnsi="Arial" w:cs="Arial"/>
        </w:rPr>
        <w:t>y’s response to</w:t>
      </w:r>
      <w:r>
        <w:rPr>
          <w:rFonts w:ascii="Arial" w:hAnsi="Arial" w:cs="Arial"/>
        </w:rPr>
        <w:t xml:space="preserve"> STF-HPSC-2-6</w:t>
      </w:r>
      <w:r w:rsidR="00337E79">
        <w:rPr>
          <w:rFonts w:ascii="Arial" w:hAnsi="Arial" w:cs="Arial"/>
        </w:rPr>
        <w:t>. While this</w:t>
      </w:r>
      <w:r>
        <w:rPr>
          <w:rFonts w:ascii="Arial" w:hAnsi="Arial" w:cs="Arial"/>
        </w:rPr>
        <w:t xml:space="preserve"> 2009 increase</w:t>
      </w:r>
      <w:r w:rsidR="00E37A27">
        <w:rPr>
          <w:rFonts w:ascii="Arial" w:hAnsi="Arial" w:cs="Arial"/>
        </w:rPr>
        <w:t xml:space="preserve"> in the metallurgical markets</w:t>
      </w:r>
      <w:r w:rsidR="00337E79">
        <w:rPr>
          <w:rFonts w:ascii="Arial" w:hAnsi="Arial" w:cs="Arial"/>
        </w:rPr>
        <w:t xml:space="preserve"> was ongoing, the domestic steam prices remained depressed and never reacted to these metallurgical market increases. </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7753EC">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A27" w:rsidRDefault="00E37A27">
      <w:r>
        <w:separator/>
      </w:r>
    </w:p>
  </w:endnote>
  <w:endnote w:type="continuationSeparator" w:id="0">
    <w:p w:rsidR="00E37A27" w:rsidRDefault="00E37A2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C6" w:rsidRDefault="00E516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A27" w:rsidRDefault="00E37A27">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C6" w:rsidRDefault="00E516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A27" w:rsidRDefault="00E37A27">
      <w:r>
        <w:separator/>
      </w:r>
    </w:p>
  </w:footnote>
  <w:footnote w:type="continuationSeparator" w:id="0">
    <w:p w:rsidR="00E37A27" w:rsidRDefault="00E37A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C6" w:rsidRDefault="00E516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A27" w:rsidRPr="00153C70" w:rsidRDefault="00E37A27" w:rsidP="004137D2">
    <w:pPr>
      <w:pStyle w:val="Header"/>
      <w:jc w:val="center"/>
    </w:pPr>
    <w:r w:rsidRPr="00153C70">
      <w:t xml:space="preserve">Georgia Power Company </w:t>
    </w:r>
  </w:p>
  <w:p w:rsidR="00E37A27" w:rsidRDefault="00E37A27"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E37A27" w:rsidRPr="00153C70" w:rsidRDefault="00E37A27" w:rsidP="004137D2">
    <w:pPr>
      <w:pStyle w:val="Header"/>
      <w:jc w:val="center"/>
    </w:pPr>
    <w:r>
      <w:t>STF-HPSC Data Request Set No. 9</w:t>
    </w:r>
  </w:p>
  <w:p w:rsidR="00E37A27" w:rsidRPr="004137D2" w:rsidRDefault="00E37A27"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C6" w:rsidRDefault="00E516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9697"/>
  </w:hdrShapeDefaults>
  <w:footnotePr>
    <w:footnote w:id="-1"/>
    <w:footnote w:id="0"/>
  </w:footnotePr>
  <w:endnotePr>
    <w:endnote w:id="-1"/>
    <w:endnote w:id="0"/>
  </w:endnotePr>
  <w:compat/>
  <w:rsids>
    <w:rsidRoot w:val="001C3F8B"/>
    <w:rsid w:val="00005EBE"/>
    <w:rsid w:val="00012370"/>
    <w:rsid w:val="000367DE"/>
    <w:rsid w:val="00047070"/>
    <w:rsid w:val="00047DE2"/>
    <w:rsid w:val="00060CAA"/>
    <w:rsid w:val="000662DF"/>
    <w:rsid w:val="00067550"/>
    <w:rsid w:val="0007028E"/>
    <w:rsid w:val="000813AD"/>
    <w:rsid w:val="00084EE9"/>
    <w:rsid w:val="00087223"/>
    <w:rsid w:val="00094A46"/>
    <w:rsid w:val="000A6485"/>
    <w:rsid w:val="000C177F"/>
    <w:rsid w:val="000C5388"/>
    <w:rsid w:val="000E7830"/>
    <w:rsid w:val="000F14D0"/>
    <w:rsid w:val="000F6B8D"/>
    <w:rsid w:val="00134DFF"/>
    <w:rsid w:val="00146A40"/>
    <w:rsid w:val="001566D1"/>
    <w:rsid w:val="001600C7"/>
    <w:rsid w:val="00167431"/>
    <w:rsid w:val="001679F4"/>
    <w:rsid w:val="00171502"/>
    <w:rsid w:val="00180A85"/>
    <w:rsid w:val="001815DE"/>
    <w:rsid w:val="001825E5"/>
    <w:rsid w:val="001C3F8B"/>
    <w:rsid w:val="001E0733"/>
    <w:rsid w:val="001E6783"/>
    <w:rsid w:val="00220C28"/>
    <w:rsid w:val="00224DE1"/>
    <w:rsid w:val="00232178"/>
    <w:rsid w:val="0024160D"/>
    <w:rsid w:val="00251620"/>
    <w:rsid w:val="00282443"/>
    <w:rsid w:val="002860F3"/>
    <w:rsid w:val="002B6F67"/>
    <w:rsid w:val="002C6CA8"/>
    <w:rsid w:val="002C7179"/>
    <w:rsid w:val="002D150E"/>
    <w:rsid w:val="002D2040"/>
    <w:rsid w:val="002D41E9"/>
    <w:rsid w:val="00320556"/>
    <w:rsid w:val="00330570"/>
    <w:rsid w:val="003306A2"/>
    <w:rsid w:val="0033559F"/>
    <w:rsid w:val="00337E79"/>
    <w:rsid w:val="00353747"/>
    <w:rsid w:val="00356109"/>
    <w:rsid w:val="00363234"/>
    <w:rsid w:val="003644C6"/>
    <w:rsid w:val="00367FE1"/>
    <w:rsid w:val="00376556"/>
    <w:rsid w:val="003833A9"/>
    <w:rsid w:val="00390A69"/>
    <w:rsid w:val="0039566E"/>
    <w:rsid w:val="003A41A0"/>
    <w:rsid w:val="003A7983"/>
    <w:rsid w:val="003C13ED"/>
    <w:rsid w:val="003C7F0E"/>
    <w:rsid w:val="003F3F11"/>
    <w:rsid w:val="003F585E"/>
    <w:rsid w:val="00402268"/>
    <w:rsid w:val="004037A6"/>
    <w:rsid w:val="004137D2"/>
    <w:rsid w:val="00422221"/>
    <w:rsid w:val="004312B3"/>
    <w:rsid w:val="00443E64"/>
    <w:rsid w:val="00455298"/>
    <w:rsid w:val="00474ACF"/>
    <w:rsid w:val="00476305"/>
    <w:rsid w:val="00481B0E"/>
    <w:rsid w:val="0048738C"/>
    <w:rsid w:val="00487FDB"/>
    <w:rsid w:val="004975F9"/>
    <w:rsid w:val="004B1A3A"/>
    <w:rsid w:val="004B4849"/>
    <w:rsid w:val="004B4D8D"/>
    <w:rsid w:val="004C422A"/>
    <w:rsid w:val="004D6BC7"/>
    <w:rsid w:val="004E765F"/>
    <w:rsid w:val="004F74F0"/>
    <w:rsid w:val="00510D11"/>
    <w:rsid w:val="0051607A"/>
    <w:rsid w:val="00527506"/>
    <w:rsid w:val="00542DF5"/>
    <w:rsid w:val="00545ECD"/>
    <w:rsid w:val="005718CB"/>
    <w:rsid w:val="005743C1"/>
    <w:rsid w:val="00575D7A"/>
    <w:rsid w:val="005A19CB"/>
    <w:rsid w:val="005A44D6"/>
    <w:rsid w:val="005A5B93"/>
    <w:rsid w:val="005D0C39"/>
    <w:rsid w:val="005F7EA2"/>
    <w:rsid w:val="0061293D"/>
    <w:rsid w:val="00626033"/>
    <w:rsid w:val="00644941"/>
    <w:rsid w:val="00671767"/>
    <w:rsid w:val="00682928"/>
    <w:rsid w:val="00683AEF"/>
    <w:rsid w:val="006A19F4"/>
    <w:rsid w:val="006E6780"/>
    <w:rsid w:val="00704FF5"/>
    <w:rsid w:val="00705D6D"/>
    <w:rsid w:val="00710BC2"/>
    <w:rsid w:val="00732311"/>
    <w:rsid w:val="00737237"/>
    <w:rsid w:val="0074152B"/>
    <w:rsid w:val="00757573"/>
    <w:rsid w:val="007753EC"/>
    <w:rsid w:val="007948DC"/>
    <w:rsid w:val="007A03E0"/>
    <w:rsid w:val="007A4DCA"/>
    <w:rsid w:val="007D46F7"/>
    <w:rsid w:val="007E307F"/>
    <w:rsid w:val="007F3915"/>
    <w:rsid w:val="00826DAA"/>
    <w:rsid w:val="00830A9C"/>
    <w:rsid w:val="008331D6"/>
    <w:rsid w:val="0084018E"/>
    <w:rsid w:val="00841C24"/>
    <w:rsid w:val="00871CB9"/>
    <w:rsid w:val="008755C3"/>
    <w:rsid w:val="008A71E9"/>
    <w:rsid w:val="008A7C37"/>
    <w:rsid w:val="008B223A"/>
    <w:rsid w:val="008C2A2A"/>
    <w:rsid w:val="008D0300"/>
    <w:rsid w:val="008E0570"/>
    <w:rsid w:val="008E43F6"/>
    <w:rsid w:val="008E4EB8"/>
    <w:rsid w:val="008F28B7"/>
    <w:rsid w:val="008F49B1"/>
    <w:rsid w:val="009029F1"/>
    <w:rsid w:val="00915455"/>
    <w:rsid w:val="009354BE"/>
    <w:rsid w:val="00951266"/>
    <w:rsid w:val="00955543"/>
    <w:rsid w:val="00957B03"/>
    <w:rsid w:val="009663FE"/>
    <w:rsid w:val="009A28FD"/>
    <w:rsid w:val="009B5D49"/>
    <w:rsid w:val="009C73FE"/>
    <w:rsid w:val="009F0201"/>
    <w:rsid w:val="009F51A2"/>
    <w:rsid w:val="00A0411D"/>
    <w:rsid w:val="00A22822"/>
    <w:rsid w:val="00A558E5"/>
    <w:rsid w:val="00A60731"/>
    <w:rsid w:val="00A72392"/>
    <w:rsid w:val="00A735DF"/>
    <w:rsid w:val="00A8014F"/>
    <w:rsid w:val="00A80856"/>
    <w:rsid w:val="00A87934"/>
    <w:rsid w:val="00AA445B"/>
    <w:rsid w:val="00B12D79"/>
    <w:rsid w:val="00B22C67"/>
    <w:rsid w:val="00B44795"/>
    <w:rsid w:val="00B453C2"/>
    <w:rsid w:val="00B52EDB"/>
    <w:rsid w:val="00B5572F"/>
    <w:rsid w:val="00B6364C"/>
    <w:rsid w:val="00B6391E"/>
    <w:rsid w:val="00B659E4"/>
    <w:rsid w:val="00B67513"/>
    <w:rsid w:val="00B74D33"/>
    <w:rsid w:val="00BB1ECE"/>
    <w:rsid w:val="00BB6ADC"/>
    <w:rsid w:val="00BD40E0"/>
    <w:rsid w:val="00BD7473"/>
    <w:rsid w:val="00BD7826"/>
    <w:rsid w:val="00C0535F"/>
    <w:rsid w:val="00C17D8D"/>
    <w:rsid w:val="00C51650"/>
    <w:rsid w:val="00C548B1"/>
    <w:rsid w:val="00C55257"/>
    <w:rsid w:val="00C570CA"/>
    <w:rsid w:val="00C61CC0"/>
    <w:rsid w:val="00C62767"/>
    <w:rsid w:val="00C77C49"/>
    <w:rsid w:val="00C85C55"/>
    <w:rsid w:val="00C92F3B"/>
    <w:rsid w:val="00CB00A3"/>
    <w:rsid w:val="00CB0B80"/>
    <w:rsid w:val="00CB4533"/>
    <w:rsid w:val="00CC2015"/>
    <w:rsid w:val="00CD00E2"/>
    <w:rsid w:val="00CD567D"/>
    <w:rsid w:val="00CF25EB"/>
    <w:rsid w:val="00D05DF2"/>
    <w:rsid w:val="00D23707"/>
    <w:rsid w:val="00D30A75"/>
    <w:rsid w:val="00D33329"/>
    <w:rsid w:val="00D33D1B"/>
    <w:rsid w:val="00D410E4"/>
    <w:rsid w:val="00D65F1C"/>
    <w:rsid w:val="00D73C43"/>
    <w:rsid w:val="00D75646"/>
    <w:rsid w:val="00D77039"/>
    <w:rsid w:val="00DA6C10"/>
    <w:rsid w:val="00DD25EB"/>
    <w:rsid w:val="00DE4F12"/>
    <w:rsid w:val="00DE5F48"/>
    <w:rsid w:val="00DF2AD9"/>
    <w:rsid w:val="00E134CB"/>
    <w:rsid w:val="00E32C5F"/>
    <w:rsid w:val="00E32D6C"/>
    <w:rsid w:val="00E337F6"/>
    <w:rsid w:val="00E36043"/>
    <w:rsid w:val="00E37A27"/>
    <w:rsid w:val="00E37EA1"/>
    <w:rsid w:val="00E516C6"/>
    <w:rsid w:val="00E57826"/>
    <w:rsid w:val="00E6396D"/>
    <w:rsid w:val="00EA2DB4"/>
    <w:rsid w:val="00EB3137"/>
    <w:rsid w:val="00EC7927"/>
    <w:rsid w:val="00EE7277"/>
    <w:rsid w:val="00EE7D44"/>
    <w:rsid w:val="00F056D2"/>
    <w:rsid w:val="00F069CE"/>
    <w:rsid w:val="00F159AE"/>
    <w:rsid w:val="00F20D68"/>
    <w:rsid w:val="00F513DD"/>
    <w:rsid w:val="00F5256F"/>
    <w:rsid w:val="00F65D0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 w:type="character" w:styleId="CommentReference">
    <w:name w:val="annotation reference"/>
    <w:basedOn w:val="DefaultParagraphFont"/>
    <w:rsid w:val="00BD7826"/>
    <w:rPr>
      <w:sz w:val="16"/>
      <w:szCs w:val="16"/>
    </w:rPr>
  </w:style>
  <w:style w:type="paragraph" w:styleId="CommentText">
    <w:name w:val="annotation text"/>
    <w:basedOn w:val="Normal"/>
    <w:link w:val="CommentTextChar"/>
    <w:rsid w:val="00BD7826"/>
    <w:rPr>
      <w:sz w:val="20"/>
    </w:rPr>
  </w:style>
  <w:style w:type="character" w:customStyle="1" w:styleId="CommentTextChar">
    <w:name w:val="Comment Text Char"/>
    <w:basedOn w:val="DefaultParagraphFont"/>
    <w:link w:val="CommentText"/>
    <w:rsid w:val="00BD7826"/>
  </w:style>
  <w:style w:type="paragraph" w:styleId="CommentSubject">
    <w:name w:val="annotation subject"/>
    <w:basedOn w:val="CommentText"/>
    <w:next w:val="CommentText"/>
    <w:link w:val="CommentSubjectChar"/>
    <w:rsid w:val="00BD7826"/>
    <w:rPr>
      <w:b/>
      <w:bCs/>
    </w:rPr>
  </w:style>
  <w:style w:type="character" w:customStyle="1" w:styleId="CommentSubjectChar">
    <w:name w:val="Comment Subject Char"/>
    <w:basedOn w:val="CommentTextChar"/>
    <w:link w:val="CommentSubject"/>
    <w:rsid w:val="00BD782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1799</Characters>
  <Application>Microsoft Office Word</Application>
  <DocSecurity>0</DocSecurity>
  <Lines>14</Lines>
  <Paragraphs>4</Paragraphs>
  <ScaleCrop>false</ScaleCrop>
  <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2010-09-24T20:56:00Z</dcterms:created>
  <dcterms:modified xsi:type="dcterms:W3CDTF">2010-09-24T20:56:00Z</dcterms:modified>
</cp:coreProperties>
</file>