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82518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B6391E">
        <w:rPr>
          <w:rFonts w:ascii="Arial" w:hAnsi="Arial" w:cs="Arial"/>
          <w:b/>
        </w:rPr>
        <w:t>-11</w:t>
      </w:r>
      <w:r w:rsidR="00220C28" w:rsidRPr="000E7830">
        <w:rPr>
          <w:rFonts w:ascii="Arial" w:hAnsi="Arial" w:cs="Arial"/>
          <w:b/>
        </w:rPr>
        <w:t>:</w:t>
      </w:r>
    </w:p>
    <w:p w:rsidR="005743C1" w:rsidRPr="00683AE9" w:rsidRDefault="005743C1" w:rsidP="005743C1">
      <w:pPr>
        <w:rPr>
          <w:rFonts w:ascii="Arial" w:hAnsi="Arial" w:cs="Arial"/>
        </w:rPr>
      </w:pPr>
      <w:r w:rsidRPr="00683AE9">
        <w:rPr>
          <w:rFonts w:ascii="Arial" w:hAnsi="Arial" w:cs="Arial"/>
        </w:rPr>
        <w:t>Concerning financial review procedures, the procedures documentation says that the review “shall be completed on long-term suppliers who will supply at least 500,000 tons of coal per year and will be made in accordance with standard commercial practices.”</w:t>
      </w:r>
    </w:p>
    <w:p w:rsidR="005743C1" w:rsidRDefault="005743C1" w:rsidP="00F67C42">
      <w:pPr>
        <w:numPr>
          <w:ilvl w:val="0"/>
          <w:numId w:val="21"/>
        </w:numPr>
        <w:tabs>
          <w:tab w:val="left" w:pos="720"/>
        </w:tabs>
        <w:ind w:left="720" w:hanging="360"/>
        <w:rPr>
          <w:rFonts w:ascii="Arial" w:hAnsi="Arial" w:cs="Arial"/>
        </w:rPr>
      </w:pPr>
      <w:r w:rsidRPr="00683AE9">
        <w:rPr>
          <w:rFonts w:ascii="Arial" w:hAnsi="Arial" w:cs="Arial"/>
        </w:rPr>
        <w:t xml:space="preserve">In FCR-21, Georgia Power explained that a large percentage of the coal suppliers in the Central Appalachian region are financially unsound.  Please explain what steps Georgia Power has taken since 2006 to mitigate the problem of having to depend on financial unsound companies.  Please be specific and provide dates as to when the mitigation steps were implemented and what was done.  </w:t>
      </w:r>
    </w:p>
    <w:p w:rsidR="00F2115D" w:rsidRPr="00683AE9" w:rsidRDefault="00F2115D" w:rsidP="00F2115D">
      <w:pPr>
        <w:ind w:left="2880"/>
        <w:rPr>
          <w:rFonts w:ascii="Arial" w:hAnsi="Arial" w:cs="Arial"/>
        </w:rPr>
      </w:pPr>
    </w:p>
    <w:p w:rsidR="005743C1" w:rsidRPr="00683AE9" w:rsidRDefault="005743C1" w:rsidP="00F67C42">
      <w:pPr>
        <w:numPr>
          <w:ilvl w:val="0"/>
          <w:numId w:val="21"/>
        </w:numPr>
        <w:tabs>
          <w:tab w:val="num" w:pos="720"/>
        </w:tabs>
        <w:ind w:left="720" w:hanging="360"/>
        <w:rPr>
          <w:rFonts w:ascii="Arial" w:hAnsi="Arial" w:cs="Arial"/>
        </w:rPr>
      </w:pPr>
      <w:r w:rsidRPr="00683AE9">
        <w:rPr>
          <w:rFonts w:ascii="Arial" w:hAnsi="Arial" w:cs="Arial"/>
        </w:rPr>
        <w:t>What is the purpose of a financial evaluation process if unsound companies are not denied on the grounds of being financially unsound (See DR STF-HPSC-6-2 FCR-21)?</w:t>
      </w:r>
    </w:p>
    <w:p w:rsidR="005743C1" w:rsidRPr="00683AE9" w:rsidRDefault="005743C1" w:rsidP="005743C1">
      <w:pPr>
        <w:rPr>
          <w:rFonts w:ascii="Arial" w:hAnsi="Arial" w:cs="Arial"/>
        </w:rPr>
      </w:pPr>
    </w:p>
    <w:p w:rsidR="005743C1" w:rsidRPr="00683AE9" w:rsidRDefault="005743C1" w:rsidP="00F67C42">
      <w:pPr>
        <w:numPr>
          <w:ilvl w:val="0"/>
          <w:numId w:val="21"/>
        </w:numPr>
        <w:tabs>
          <w:tab w:val="num" w:pos="720"/>
        </w:tabs>
        <w:ind w:left="720" w:hanging="360"/>
        <w:rPr>
          <w:rFonts w:ascii="Arial" w:hAnsi="Arial" w:cs="Arial"/>
        </w:rPr>
      </w:pPr>
      <w:r w:rsidRPr="00683AE9">
        <w:rPr>
          <w:rFonts w:ascii="Arial" w:hAnsi="Arial" w:cs="Arial"/>
        </w:rPr>
        <w:t xml:space="preserve">When did GPC first come to realize that a large percentage of Central App suppliers are financially unsound?  </w:t>
      </w:r>
    </w:p>
    <w:p w:rsidR="005743C1" w:rsidRPr="00683AE9" w:rsidRDefault="005743C1" w:rsidP="00F67C42">
      <w:pPr>
        <w:tabs>
          <w:tab w:val="left" w:pos="360"/>
        </w:tabs>
        <w:rPr>
          <w:rFonts w:ascii="Arial" w:hAnsi="Arial" w:cs="Arial"/>
        </w:rPr>
      </w:pPr>
    </w:p>
    <w:p w:rsidR="005743C1" w:rsidRPr="00683AE9" w:rsidRDefault="005743C1" w:rsidP="00F67C42">
      <w:pPr>
        <w:numPr>
          <w:ilvl w:val="0"/>
          <w:numId w:val="21"/>
        </w:numPr>
        <w:tabs>
          <w:tab w:val="clear" w:pos="288"/>
          <w:tab w:val="num" w:pos="720"/>
        </w:tabs>
        <w:ind w:left="720" w:hanging="360"/>
        <w:rPr>
          <w:rFonts w:ascii="Arial" w:hAnsi="Arial" w:cs="Arial"/>
        </w:rPr>
      </w:pPr>
      <w:r w:rsidRPr="00683AE9">
        <w:rPr>
          <w:rFonts w:ascii="Arial" w:hAnsi="Arial" w:cs="Arial"/>
        </w:rPr>
        <w:t>Please state what are Southern Company’s minimum financial criteria that a coal supplier must meet to avoid having its contract nullified as discussed in the coal procurement document.</w:t>
      </w:r>
    </w:p>
    <w:p w:rsidR="005743C1" w:rsidRPr="00683AE9" w:rsidRDefault="005743C1" w:rsidP="005743C1">
      <w:pPr>
        <w:rPr>
          <w:rFonts w:ascii="Arial" w:hAnsi="Arial" w:cs="Arial"/>
        </w:rPr>
      </w:pPr>
    </w:p>
    <w:p w:rsidR="005743C1" w:rsidRPr="00683AE9" w:rsidRDefault="005743C1" w:rsidP="00F67C42">
      <w:pPr>
        <w:numPr>
          <w:ilvl w:val="0"/>
          <w:numId w:val="21"/>
        </w:numPr>
        <w:ind w:left="810" w:hanging="450"/>
        <w:rPr>
          <w:rFonts w:ascii="Arial" w:hAnsi="Arial" w:cs="Arial"/>
        </w:rPr>
      </w:pPr>
      <w:r w:rsidRPr="00683AE9">
        <w:rPr>
          <w:rFonts w:ascii="Arial" w:hAnsi="Arial" w:cs="Arial"/>
        </w:rPr>
        <w:t>For the period of 2006 – 2009, please indicate all companies that did not supply financial information because they were private companies.  Please indicate what Georgia Power did instead.</w:t>
      </w:r>
    </w:p>
    <w:p w:rsidR="00B12D79" w:rsidRDefault="00B12D79" w:rsidP="00825188">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82518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7C34D6" w:rsidRDefault="007C34D6" w:rsidP="00732311">
      <w:pPr>
        <w:pStyle w:val="BodyText"/>
        <w:spacing w:after="240"/>
        <w:jc w:val="both"/>
        <w:rPr>
          <w:rFonts w:ascii="Arial" w:hAnsi="Arial" w:cs="Arial"/>
        </w:rPr>
      </w:pPr>
      <w:r>
        <w:rPr>
          <w:rFonts w:ascii="Arial" w:hAnsi="Arial" w:cs="Arial"/>
        </w:rPr>
        <w:t xml:space="preserve">The Company has addressed its standard practice of dealing with coal suppliers that are considered “high-risk” </w:t>
      </w:r>
      <w:r w:rsidR="00AF2803">
        <w:rPr>
          <w:rFonts w:ascii="Arial" w:hAnsi="Arial" w:cs="Arial"/>
        </w:rPr>
        <w:t xml:space="preserve">from a financial perspective </w:t>
      </w:r>
      <w:r w:rsidR="000476AD">
        <w:rPr>
          <w:rFonts w:ascii="Arial" w:hAnsi="Arial" w:cs="Arial"/>
        </w:rPr>
        <w:t>in the Company’s response to STF-HPSC-6-4</w:t>
      </w:r>
      <w:r>
        <w:rPr>
          <w:rFonts w:ascii="Arial" w:hAnsi="Arial" w:cs="Arial"/>
        </w:rPr>
        <w:t xml:space="preserve"> as well as its </w:t>
      </w:r>
      <w:r w:rsidR="00AF2803">
        <w:rPr>
          <w:rFonts w:ascii="Arial" w:hAnsi="Arial" w:cs="Arial"/>
        </w:rPr>
        <w:t>R</w:t>
      </w:r>
      <w:r>
        <w:rPr>
          <w:rFonts w:ascii="Arial" w:hAnsi="Arial" w:cs="Arial"/>
        </w:rPr>
        <w:t xml:space="preserve">ebuttal </w:t>
      </w:r>
      <w:r w:rsidR="00AF2803">
        <w:rPr>
          <w:rFonts w:ascii="Arial" w:hAnsi="Arial" w:cs="Arial"/>
        </w:rPr>
        <w:t>T</w:t>
      </w:r>
      <w:r>
        <w:rPr>
          <w:rFonts w:ascii="Arial" w:hAnsi="Arial" w:cs="Arial"/>
        </w:rPr>
        <w:t>estimony</w:t>
      </w:r>
      <w:r w:rsidR="00AF2803">
        <w:rPr>
          <w:rFonts w:ascii="Arial" w:hAnsi="Arial" w:cs="Arial"/>
        </w:rPr>
        <w:t xml:space="preserve"> in FCR-21</w:t>
      </w:r>
      <w:r>
        <w:rPr>
          <w:rFonts w:ascii="Arial" w:hAnsi="Arial" w:cs="Arial"/>
        </w:rPr>
        <w:t>. Below are specific answers to the questions above:</w:t>
      </w:r>
    </w:p>
    <w:p w:rsidR="007C34D6" w:rsidRDefault="00A145D8" w:rsidP="007C34D6">
      <w:pPr>
        <w:pStyle w:val="BodyText"/>
        <w:numPr>
          <w:ilvl w:val="0"/>
          <w:numId w:val="22"/>
        </w:numPr>
        <w:spacing w:after="240"/>
        <w:jc w:val="both"/>
        <w:rPr>
          <w:rFonts w:ascii="Arial" w:hAnsi="Arial" w:cs="Arial"/>
        </w:rPr>
      </w:pPr>
      <w:r>
        <w:rPr>
          <w:rFonts w:ascii="Arial" w:hAnsi="Arial" w:cs="Arial"/>
        </w:rPr>
        <w:t>The Company continues to procure the least cost coal. The competitive bid process allows competition from other coal regions</w:t>
      </w:r>
      <w:r w:rsidR="000476AD">
        <w:rPr>
          <w:rFonts w:ascii="Arial" w:hAnsi="Arial" w:cs="Arial"/>
        </w:rPr>
        <w:t>,</w:t>
      </w:r>
      <w:r>
        <w:rPr>
          <w:rFonts w:ascii="Arial" w:hAnsi="Arial" w:cs="Arial"/>
        </w:rPr>
        <w:t xml:space="preserve"> but as </w:t>
      </w:r>
      <w:r w:rsidR="00881AD3">
        <w:rPr>
          <w:rFonts w:ascii="Arial" w:hAnsi="Arial" w:cs="Arial"/>
        </w:rPr>
        <w:t>previously mentioned</w:t>
      </w:r>
      <w:r>
        <w:rPr>
          <w:rFonts w:ascii="Arial" w:hAnsi="Arial" w:cs="Arial"/>
        </w:rPr>
        <w:t xml:space="preserve"> </w:t>
      </w:r>
      <w:r w:rsidR="000476AD">
        <w:rPr>
          <w:rFonts w:ascii="Arial" w:hAnsi="Arial" w:cs="Arial"/>
        </w:rPr>
        <w:t xml:space="preserve">in the Company’s response to STF-HPSC-6-1, </w:t>
      </w:r>
      <w:r>
        <w:rPr>
          <w:rFonts w:ascii="Arial" w:hAnsi="Arial" w:cs="Arial"/>
        </w:rPr>
        <w:t>CAPP is the most economical region for the Company</w:t>
      </w:r>
      <w:r w:rsidR="00026529">
        <w:rPr>
          <w:rFonts w:ascii="Arial" w:hAnsi="Arial" w:cs="Arial"/>
        </w:rPr>
        <w:t xml:space="preserve"> due </w:t>
      </w:r>
      <w:proofErr w:type="gramStart"/>
      <w:r w:rsidR="00026529">
        <w:rPr>
          <w:rFonts w:ascii="Arial" w:hAnsi="Arial" w:cs="Arial"/>
        </w:rPr>
        <w:t>to  the</w:t>
      </w:r>
      <w:proofErr w:type="gramEnd"/>
      <w:r w:rsidR="00026529">
        <w:rPr>
          <w:rFonts w:ascii="Arial" w:hAnsi="Arial" w:cs="Arial"/>
        </w:rPr>
        <w:t xml:space="preserve"> geographic proximity of</w:t>
      </w:r>
      <w:r w:rsidR="00881AD3">
        <w:rPr>
          <w:rFonts w:ascii="Arial" w:hAnsi="Arial" w:cs="Arial"/>
        </w:rPr>
        <w:t xml:space="preserve"> the</w:t>
      </w:r>
      <w:r w:rsidR="00446396">
        <w:rPr>
          <w:rFonts w:ascii="Arial" w:hAnsi="Arial" w:cs="Arial"/>
        </w:rPr>
        <w:t xml:space="preserve"> CAPP</w:t>
      </w:r>
      <w:r w:rsidR="00881AD3">
        <w:rPr>
          <w:rFonts w:ascii="Arial" w:hAnsi="Arial" w:cs="Arial"/>
        </w:rPr>
        <w:t xml:space="preserve"> coal fields</w:t>
      </w:r>
      <w:r w:rsidR="00026529">
        <w:rPr>
          <w:rFonts w:ascii="Arial" w:hAnsi="Arial" w:cs="Arial"/>
        </w:rPr>
        <w:t xml:space="preserve"> to the Company’s plants</w:t>
      </w:r>
      <w:r w:rsidR="00881AD3">
        <w:rPr>
          <w:rFonts w:ascii="Arial" w:hAnsi="Arial" w:cs="Arial"/>
        </w:rPr>
        <w:t>.</w:t>
      </w:r>
      <w:r>
        <w:rPr>
          <w:rFonts w:ascii="Arial" w:hAnsi="Arial" w:cs="Arial"/>
        </w:rPr>
        <w:t xml:space="preserve"> </w:t>
      </w:r>
      <w:r w:rsidR="007C34D6">
        <w:rPr>
          <w:rFonts w:ascii="Arial" w:hAnsi="Arial" w:cs="Arial"/>
        </w:rPr>
        <w:t xml:space="preserve"> Since August 2005, the Company has performed financial evaluations on all long-term coal suppliers who supply at least 500,000 tons a year. </w:t>
      </w:r>
      <w:r w:rsidR="00C10379">
        <w:rPr>
          <w:rFonts w:ascii="Arial" w:hAnsi="Arial" w:cs="Arial"/>
        </w:rPr>
        <w:t xml:space="preserve">As discussed in </w:t>
      </w:r>
      <w:r w:rsidR="00150B9B">
        <w:rPr>
          <w:rFonts w:ascii="Arial" w:hAnsi="Arial" w:cs="Arial"/>
        </w:rPr>
        <w:t xml:space="preserve">the </w:t>
      </w:r>
      <w:r w:rsidR="00150B9B">
        <w:rPr>
          <w:rFonts w:ascii="Arial" w:hAnsi="Arial" w:cs="Arial"/>
        </w:rPr>
        <w:lastRenderedPageBreak/>
        <w:t>Company’s responses to</w:t>
      </w:r>
      <w:r w:rsidR="00C10379">
        <w:rPr>
          <w:rFonts w:ascii="Arial" w:hAnsi="Arial" w:cs="Arial"/>
        </w:rPr>
        <w:t xml:space="preserve"> STF-HPSC-6-1 and </w:t>
      </w:r>
      <w:r w:rsidR="00150B9B">
        <w:rPr>
          <w:rFonts w:ascii="Arial" w:hAnsi="Arial" w:cs="Arial"/>
        </w:rPr>
        <w:t>STF-HPSC-</w:t>
      </w:r>
      <w:r w:rsidR="00C10379">
        <w:rPr>
          <w:rFonts w:ascii="Arial" w:hAnsi="Arial" w:cs="Arial"/>
        </w:rPr>
        <w:t>6-2 the Company uses the financial review of a coal supplier in conjunction with other factors (including an economic evaluation, a mining engineer's evaluation of the supplier's production capability and mine reserves, and a product quality review) in making purchase decisions to secure the most reliable and cost-effective supply available.</w:t>
      </w:r>
    </w:p>
    <w:p w:rsidR="00390A69" w:rsidRPr="008357C8" w:rsidRDefault="00865A9F" w:rsidP="00865A9F">
      <w:pPr>
        <w:pStyle w:val="Header"/>
        <w:numPr>
          <w:ilvl w:val="0"/>
          <w:numId w:val="22"/>
        </w:numPr>
        <w:tabs>
          <w:tab w:val="clear" w:pos="4320"/>
          <w:tab w:val="center" w:pos="720"/>
        </w:tabs>
        <w:spacing w:after="240"/>
        <w:ind w:hanging="720"/>
        <w:jc w:val="both"/>
        <w:rPr>
          <w:rFonts w:ascii="Arial" w:hAnsi="Arial" w:cs="Arial"/>
        </w:rPr>
      </w:pPr>
      <w:r w:rsidRPr="00865A9F">
        <w:rPr>
          <w:rFonts w:ascii="Arial" w:hAnsi="Arial" w:cs="Arial"/>
        </w:rPr>
        <w:t xml:space="preserve">Since August 2005, and at the recommendation of the Commission in FCR-17, the Company has conducted financial reviews on long-term contract coal suppliers who supply 500,000 tons or more per year to the Company.  </w:t>
      </w:r>
      <w:r w:rsidR="008357C8">
        <w:rPr>
          <w:rFonts w:ascii="Arial" w:hAnsi="Arial" w:cs="Arial"/>
        </w:rPr>
        <w:t>While it</w:t>
      </w:r>
      <w:r w:rsidR="008357C8">
        <w:rPr>
          <w:rFonts w:ascii="Arial" w:hAnsi="Arial" w:cs="Arial"/>
          <w:szCs w:val="24"/>
        </w:rPr>
        <w:t xml:space="preserve"> would be highly unusual for the Company to reject a potential coal supplier solely on the grounds that the supplier has a high credit risk, the finan</w:t>
      </w:r>
      <w:r w:rsidR="00CE1968">
        <w:rPr>
          <w:rFonts w:ascii="Arial" w:hAnsi="Arial" w:cs="Arial"/>
          <w:szCs w:val="24"/>
        </w:rPr>
        <w:t>cial review process is one of the</w:t>
      </w:r>
      <w:r w:rsidR="008357C8">
        <w:rPr>
          <w:rFonts w:ascii="Arial" w:hAnsi="Arial" w:cs="Arial"/>
          <w:szCs w:val="24"/>
        </w:rPr>
        <w:t xml:space="preserve"> key</w:t>
      </w:r>
      <w:r w:rsidR="00CE1968">
        <w:rPr>
          <w:rFonts w:ascii="Arial" w:hAnsi="Arial" w:cs="Arial"/>
          <w:szCs w:val="24"/>
        </w:rPr>
        <w:t xml:space="preserve"> </w:t>
      </w:r>
      <w:r w:rsidR="008357C8">
        <w:rPr>
          <w:rFonts w:ascii="Arial" w:hAnsi="Arial" w:cs="Arial"/>
          <w:szCs w:val="24"/>
        </w:rPr>
        <w:t>component</w:t>
      </w:r>
      <w:r w:rsidR="00881AD3">
        <w:rPr>
          <w:rFonts w:ascii="Arial" w:hAnsi="Arial" w:cs="Arial"/>
          <w:szCs w:val="24"/>
        </w:rPr>
        <w:t>s</w:t>
      </w:r>
      <w:r w:rsidR="008357C8">
        <w:rPr>
          <w:rFonts w:ascii="Arial" w:hAnsi="Arial" w:cs="Arial"/>
          <w:szCs w:val="24"/>
        </w:rPr>
        <w:t xml:space="preserve"> of the overall evaluation that is performed during the coal procurement </w:t>
      </w:r>
      <w:r w:rsidR="00CE1968">
        <w:rPr>
          <w:rFonts w:ascii="Arial" w:hAnsi="Arial" w:cs="Arial"/>
          <w:szCs w:val="24"/>
        </w:rPr>
        <w:t>process. SCS Treasury’s evaluation of</w:t>
      </w:r>
      <w:r w:rsidR="008357C8">
        <w:rPr>
          <w:rFonts w:ascii="Arial" w:hAnsi="Arial" w:cs="Arial"/>
          <w:szCs w:val="24"/>
        </w:rPr>
        <w:t xml:space="preserve"> the financial condition of a Company can impact the </w:t>
      </w:r>
      <w:r w:rsidR="00A145D8">
        <w:rPr>
          <w:rFonts w:ascii="Arial" w:hAnsi="Arial" w:cs="Arial"/>
          <w:szCs w:val="24"/>
        </w:rPr>
        <w:t>volume</w:t>
      </w:r>
      <w:r w:rsidR="008357C8">
        <w:rPr>
          <w:rFonts w:ascii="Arial" w:hAnsi="Arial" w:cs="Arial"/>
          <w:szCs w:val="24"/>
        </w:rPr>
        <w:t xml:space="preserve"> of tons that </w:t>
      </w:r>
      <w:r w:rsidR="00A145D8">
        <w:rPr>
          <w:rFonts w:ascii="Arial" w:hAnsi="Arial" w:cs="Arial"/>
          <w:szCs w:val="24"/>
        </w:rPr>
        <w:t>is</w:t>
      </w:r>
      <w:r w:rsidR="008357C8">
        <w:rPr>
          <w:rFonts w:ascii="Arial" w:hAnsi="Arial" w:cs="Arial"/>
          <w:szCs w:val="24"/>
        </w:rPr>
        <w:t xml:space="preserve"> procured from </w:t>
      </w:r>
      <w:r w:rsidR="00A145D8">
        <w:rPr>
          <w:rFonts w:ascii="Arial" w:hAnsi="Arial" w:cs="Arial"/>
          <w:szCs w:val="24"/>
        </w:rPr>
        <w:t>a potential</w:t>
      </w:r>
      <w:r w:rsidR="008357C8">
        <w:rPr>
          <w:rFonts w:ascii="Arial" w:hAnsi="Arial" w:cs="Arial"/>
          <w:szCs w:val="24"/>
        </w:rPr>
        <w:t xml:space="preserve"> </w:t>
      </w:r>
      <w:r w:rsidR="00881AD3">
        <w:rPr>
          <w:rFonts w:ascii="Arial" w:hAnsi="Arial" w:cs="Arial"/>
          <w:szCs w:val="24"/>
        </w:rPr>
        <w:t>s</w:t>
      </w:r>
      <w:r w:rsidR="00446396">
        <w:rPr>
          <w:rFonts w:ascii="Arial" w:hAnsi="Arial" w:cs="Arial"/>
          <w:szCs w:val="24"/>
        </w:rPr>
        <w:t xml:space="preserve">upplier or the term and conditions negotiated as part of the contract. </w:t>
      </w:r>
    </w:p>
    <w:p w:rsidR="0022531B" w:rsidRPr="0022531B" w:rsidRDefault="008357C8" w:rsidP="00865A9F">
      <w:pPr>
        <w:pStyle w:val="Header"/>
        <w:numPr>
          <w:ilvl w:val="0"/>
          <w:numId w:val="22"/>
        </w:numPr>
        <w:tabs>
          <w:tab w:val="clear" w:pos="4320"/>
          <w:tab w:val="center" w:pos="720"/>
        </w:tabs>
        <w:spacing w:after="240"/>
        <w:ind w:hanging="720"/>
        <w:jc w:val="both"/>
        <w:rPr>
          <w:rFonts w:ascii="Arial" w:hAnsi="Arial" w:cs="Arial"/>
        </w:rPr>
      </w:pPr>
      <w:r>
        <w:rPr>
          <w:rFonts w:ascii="Arial" w:hAnsi="Arial" w:cs="Arial"/>
          <w:szCs w:val="24"/>
        </w:rPr>
        <w:t>The Company has been aware of the poor financial condition of not just Central Appalachian coal supplier</w:t>
      </w:r>
      <w:r w:rsidR="0022531B">
        <w:rPr>
          <w:rFonts w:ascii="Arial" w:hAnsi="Arial" w:cs="Arial"/>
          <w:szCs w:val="24"/>
        </w:rPr>
        <w:t>s</w:t>
      </w:r>
      <w:r>
        <w:rPr>
          <w:rFonts w:ascii="Arial" w:hAnsi="Arial" w:cs="Arial"/>
          <w:szCs w:val="24"/>
        </w:rPr>
        <w:t xml:space="preserve"> but the coal industry in general for many years prior to the onset of the financial review process</w:t>
      </w:r>
      <w:r w:rsidR="0022531B">
        <w:rPr>
          <w:rFonts w:ascii="Arial" w:hAnsi="Arial" w:cs="Arial"/>
          <w:szCs w:val="24"/>
        </w:rPr>
        <w:t xml:space="preserve"> at Southern Company</w:t>
      </w:r>
      <w:r>
        <w:rPr>
          <w:rFonts w:ascii="Arial" w:hAnsi="Arial" w:cs="Arial"/>
          <w:szCs w:val="24"/>
        </w:rPr>
        <w:t xml:space="preserve">. This </w:t>
      </w:r>
      <w:r w:rsidR="00A145D8">
        <w:rPr>
          <w:rFonts w:ascii="Arial" w:hAnsi="Arial" w:cs="Arial"/>
          <w:szCs w:val="24"/>
        </w:rPr>
        <w:t>i</w:t>
      </w:r>
      <w:r>
        <w:rPr>
          <w:rFonts w:ascii="Arial" w:hAnsi="Arial" w:cs="Arial"/>
          <w:szCs w:val="24"/>
        </w:rPr>
        <w:t xml:space="preserve">s </w:t>
      </w:r>
      <w:proofErr w:type="spellStart"/>
      <w:r w:rsidR="00150B9B">
        <w:rPr>
          <w:rFonts w:ascii="Arial" w:hAnsi="Arial" w:cs="Arial"/>
          <w:szCs w:val="24"/>
        </w:rPr>
        <w:t>simpy</w:t>
      </w:r>
      <w:proofErr w:type="spellEnd"/>
      <w:r w:rsidR="00150B9B">
        <w:rPr>
          <w:rFonts w:ascii="Arial" w:hAnsi="Arial" w:cs="Arial"/>
          <w:szCs w:val="24"/>
        </w:rPr>
        <w:t xml:space="preserve"> </w:t>
      </w:r>
      <w:r>
        <w:rPr>
          <w:rFonts w:ascii="Arial" w:hAnsi="Arial" w:cs="Arial"/>
          <w:szCs w:val="24"/>
        </w:rPr>
        <w:t xml:space="preserve">a </w:t>
      </w:r>
      <w:r w:rsidR="00AF2803">
        <w:rPr>
          <w:rFonts w:ascii="Arial" w:hAnsi="Arial" w:cs="Arial"/>
          <w:szCs w:val="24"/>
        </w:rPr>
        <w:t>reality</w:t>
      </w:r>
      <w:r>
        <w:rPr>
          <w:rFonts w:ascii="Arial" w:hAnsi="Arial" w:cs="Arial"/>
          <w:szCs w:val="24"/>
        </w:rPr>
        <w:t xml:space="preserve"> of the</w:t>
      </w:r>
      <w:r w:rsidR="00150B9B">
        <w:rPr>
          <w:rFonts w:ascii="Arial" w:hAnsi="Arial" w:cs="Arial"/>
          <w:szCs w:val="24"/>
        </w:rPr>
        <w:t xml:space="preserve"> coal</w:t>
      </w:r>
      <w:r>
        <w:rPr>
          <w:rFonts w:ascii="Arial" w:hAnsi="Arial" w:cs="Arial"/>
          <w:szCs w:val="24"/>
        </w:rPr>
        <w:t xml:space="preserve"> industry </w:t>
      </w:r>
      <w:r w:rsidR="00CE1968">
        <w:rPr>
          <w:rFonts w:ascii="Arial" w:hAnsi="Arial" w:cs="Arial"/>
          <w:szCs w:val="24"/>
        </w:rPr>
        <w:t>and is one of the</w:t>
      </w:r>
      <w:r>
        <w:rPr>
          <w:rFonts w:ascii="Arial" w:hAnsi="Arial" w:cs="Arial"/>
          <w:szCs w:val="24"/>
        </w:rPr>
        <w:t xml:space="preserve"> risk</w:t>
      </w:r>
      <w:r w:rsidR="00CE1968">
        <w:rPr>
          <w:rFonts w:ascii="Arial" w:hAnsi="Arial" w:cs="Arial"/>
          <w:szCs w:val="24"/>
        </w:rPr>
        <w:t>s</w:t>
      </w:r>
      <w:r>
        <w:rPr>
          <w:rFonts w:ascii="Arial" w:hAnsi="Arial" w:cs="Arial"/>
          <w:szCs w:val="24"/>
        </w:rPr>
        <w:t xml:space="preserve"> that we must mitigate in a diligent</w:t>
      </w:r>
      <w:r w:rsidR="0022531B">
        <w:rPr>
          <w:rFonts w:ascii="Arial" w:hAnsi="Arial" w:cs="Arial"/>
          <w:szCs w:val="24"/>
        </w:rPr>
        <w:t xml:space="preserve"> and cost-effective manner.</w:t>
      </w:r>
    </w:p>
    <w:p w:rsidR="00390A69" w:rsidRPr="00F26556" w:rsidRDefault="0023630B" w:rsidP="0022531B">
      <w:pPr>
        <w:pStyle w:val="Header"/>
        <w:numPr>
          <w:ilvl w:val="0"/>
          <w:numId w:val="22"/>
        </w:numPr>
        <w:tabs>
          <w:tab w:val="clear" w:pos="4320"/>
          <w:tab w:val="center" w:pos="720"/>
        </w:tabs>
        <w:spacing w:after="240"/>
        <w:ind w:hanging="720"/>
        <w:jc w:val="both"/>
        <w:rPr>
          <w:rFonts w:ascii="Arial" w:hAnsi="Arial" w:cs="Arial"/>
        </w:rPr>
      </w:pPr>
      <w:r w:rsidRPr="00F26556">
        <w:rPr>
          <w:rFonts w:ascii="Arial" w:hAnsi="Arial" w:cs="Arial"/>
          <w:szCs w:val="24"/>
        </w:rPr>
        <w:t xml:space="preserve">The language in the Financial Review procedures document states </w:t>
      </w:r>
      <w:r w:rsidRPr="00AF2803">
        <w:rPr>
          <w:rFonts w:ascii="Arial" w:hAnsi="Arial" w:cs="Arial"/>
          <w:i/>
          <w:szCs w:val="24"/>
        </w:rPr>
        <w:t xml:space="preserve">“If Buyer determines that the Seller does not meet </w:t>
      </w:r>
      <w:r w:rsidR="00BB41E8" w:rsidRPr="00AF2803">
        <w:rPr>
          <w:rFonts w:ascii="Arial" w:hAnsi="Arial" w:cs="Arial"/>
          <w:i/>
          <w:szCs w:val="24"/>
        </w:rPr>
        <w:t xml:space="preserve">the Buyer’s financial criteria then this Confirmation may be nullified by the Buyer.” </w:t>
      </w:r>
      <w:r w:rsidR="00BB41E8" w:rsidRPr="00F26556">
        <w:rPr>
          <w:rFonts w:ascii="Arial" w:hAnsi="Arial" w:cs="Arial"/>
          <w:szCs w:val="24"/>
        </w:rPr>
        <w:t>This language allows the Company to nulli</w:t>
      </w:r>
      <w:r w:rsidR="00F26556" w:rsidRPr="00F26556">
        <w:rPr>
          <w:rFonts w:ascii="Arial" w:hAnsi="Arial" w:cs="Arial"/>
          <w:szCs w:val="24"/>
        </w:rPr>
        <w:t>fy a Confirmation</w:t>
      </w:r>
      <w:r w:rsidR="00BB41E8" w:rsidRPr="00F26556">
        <w:rPr>
          <w:rFonts w:ascii="Arial" w:hAnsi="Arial" w:cs="Arial"/>
          <w:szCs w:val="24"/>
        </w:rPr>
        <w:t>, should the result</w:t>
      </w:r>
      <w:r w:rsidR="00F26556" w:rsidRPr="00F26556">
        <w:rPr>
          <w:rFonts w:ascii="Arial" w:hAnsi="Arial" w:cs="Arial"/>
          <w:szCs w:val="24"/>
        </w:rPr>
        <w:t>s</w:t>
      </w:r>
      <w:r w:rsidR="00BB41E8" w:rsidRPr="00F26556">
        <w:rPr>
          <w:rFonts w:ascii="Arial" w:hAnsi="Arial" w:cs="Arial"/>
          <w:szCs w:val="24"/>
        </w:rPr>
        <w:t xml:space="preserve"> of the Sel</w:t>
      </w:r>
      <w:r w:rsidR="00F26556" w:rsidRPr="00F26556">
        <w:rPr>
          <w:rFonts w:ascii="Arial" w:hAnsi="Arial" w:cs="Arial"/>
          <w:szCs w:val="24"/>
        </w:rPr>
        <w:t>ler’s financial review</w:t>
      </w:r>
      <w:r w:rsidR="00881AD3">
        <w:rPr>
          <w:rFonts w:ascii="Arial" w:hAnsi="Arial" w:cs="Arial"/>
          <w:szCs w:val="24"/>
        </w:rPr>
        <w:t>,</w:t>
      </w:r>
      <w:r w:rsidR="00A145D8">
        <w:rPr>
          <w:rFonts w:ascii="Arial" w:hAnsi="Arial" w:cs="Arial"/>
          <w:szCs w:val="24"/>
        </w:rPr>
        <w:t xml:space="preserve"> as well as results from other evaluations performed, </w:t>
      </w:r>
      <w:r w:rsidR="00F26556" w:rsidRPr="00F26556">
        <w:rPr>
          <w:rFonts w:ascii="Arial" w:hAnsi="Arial" w:cs="Arial"/>
          <w:szCs w:val="24"/>
        </w:rPr>
        <w:t xml:space="preserve">prove unsatisfactory. </w:t>
      </w:r>
      <w:r w:rsidR="008A2CF7">
        <w:rPr>
          <w:rFonts w:ascii="Arial" w:hAnsi="Arial" w:cs="Arial"/>
          <w:szCs w:val="24"/>
        </w:rPr>
        <w:t xml:space="preserve">The purpose of this section is to provide the Company an “out” should the results of these evaluations prove unsatisfactory. </w:t>
      </w:r>
      <w:r w:rsidR="0022531B" w:rsidRPr="00F26556">
        <w:rPr>
          <w:rFonts w:ascii="Arial" w:hAnsi="Arial" w:cs="Arial"/>
          <w:szCs w:val="24"/>
        </w:rPr>
        <w:t>Again, a</w:t>
      </w:r>
      <w:r w:rsidR="0022531B" w:rsidRPr="00F26556">
        <w:rPr>
          <w:rFonts w:ascii="Arial" w:hAnsi="Arial" w:cs="Arial"/>
        </w:rPr>
        <w:t>s discussed in</w:t>
      </w:r>
      <w:r w:rsidR="00CE1968">
        <w:rPr>
          <w:rFonts w:ascii="Arial" w:hAnsi="Arial" w:cs="Arial"/>
        </w:rPr>
        <w:t xml:space="preserve"> the Company’s response</w:t>
      </w:r>
      <w:r w:rsidR="00150B9B">
        <w:rPr>
          <w:rFonts w:ascii="Arial" w:hAnsi="Arial" w:cs="Arial"/>
        </w:rPr>
        <w:t>s</w:t>
      </w:r>
      <w:r w:rsidR="00CE1968">
        <w:rPr>
          <w:rFonts w:ascii="Arial" w:hAnsi="Arial" w:cs="Arial"/>
        </w:rPr>
        <w:t xml:space="preserve"> to</w:t>
      </w:r>
      <w:r w:rsidR="0022531B" w:rsidRPr="00F26556">
        <w:rPr>
          <w:rFonts w:ascii="Arial" w:hAnsi="Arial" w:cs="Arial"/>
        </w:rPr>
        <w:t xml:space="preserve"> STF-HPSC-6-1 and </w:t>
      </w:r>
      <w:r w:rsidR="00150B9B">
        <w:rPr>
          <w:rFonts w:ascii="Arial" w:hAnsi="Arial" w:cs="Arial"/>
        </w:rPr>
        <w:t>STF-HPSC-</w:t>
      </w:r>
      <w:r w:rsidR="000476AD">
        <w:rPr>
          <w:rFonts w:ascii="Arial" w:hAnsi="Arial" w:cs="Arial"/>
        </w:rPr>
        <w:t>6-2</w:t>
      </w:r>
      <w:r w:rsidR="00E861A2">
        <w:rPr>
          <w:rFonts w:ascii="Arial" w:hAnsi="Arial" w:cs="Arial"/>
        </w:rPr>
        <w:t>,</w:t>
      </w:r>
      <w:r w:rsidR="000476AD">
        <w:rPr>
          <w:rFonts w:ascii="Arial" w:hAnsi="Arial" w:cs="Arial"/>
        </w:rPr>
        <w:t xml:space="preserve"> </w:t>
      </w:r>
      <w:r w:rsidR="0022531B" w:rsidRPr="00F26556">
        <w:rPr>
          <w:rFonts w:ascii="Arial" w:hAnsi="Arial" w:cs="Arial"/>
        </w:rPr>
        <w:t>the Company uses the financial review of a coal supplier in conjunction with other factors (including an economic evaluation, a mining engineer's evaluation of the supplier's production capability and mine reserves, and a product quality review) in making purchase decisions to secure the most reliable and cost-effective supply available.</w:t>
      </w:r>
      <w:r w:rsidR="00A85F7B" w:rsidRPr="00F26556">
        <w:rPr>
          <w:rFonts w:ascii="Arial" w:hAnsi="Arial" w:cs="Arial"/>
        </w:rPr>
        <w:t xml:space="preserve"> </w:t>
      </w:r>
    </w:p>
    <w:p w:rsidR="00BB41E8" w:rsidRPr="00F67C42" w:rsidRDefault="00BB41E8" w:rsidP="00F67C42">
      <w:pPr>
        <w:pStyle w:val="Header"/>
        <w:numPr>
          <w:ilvl w:val="0"/>
          <w:numId w:val="22"/>
        </w:numPr>
        <w:tabs>
          <w:tab w:val="clear" w:pos="4320"/>
          <w:tab w:val="center" w:pos="720"/>
        </w:tabs>
        <w:spacing w:after="240"/>
        <w:ind w:hanging="720"/>
        <w:jc w:val="both"/>
        <w:rPr>
          <w:rFonts w:ascii="Arial" w:hAnsi="Arial" w:cs="Arial"/>
        </w:rPr>
      </w:pPr>
      <w:r w:rsidRPr="00F67C42">
        <w:rPr>
          <w:rFonts w:ascii="Arial" w:hAnsi="Arial" w:cs="Arial"/>
        </w:rPr>
        <w:t>2006 – None</w:t>
      </w:r>
    </w:p>
    <w:p w:rsidR="00BB41E8" w:rsidRDefault="00BB41E8" w:rsidP="00BB41E8">
      <w:pPr>
        <w:pStyle w:val="Header"/>
        <w:tabs>
          <w:tab w:val="clear" w:pos="4320"/>
          <w:tab w:val="center" w:pos="720"/>
        </w:tabs>
        <w:spacing w:after="100" w:afterAutospacing="1"/>
        <w:ind w:left="720"/>
        <w:jc w:val="both"/>
        <w:rPr>
          <w:rFonts w:ascii="Arial" w:hAnsi="Arial" w:cs="Arial"/>
        </w:rPr>
      </w:pPr>
      <w:r>
        <w:rPr>
          <w:rFonts w:ascii="Arial" w:hAnsi="Arial" w:cs="Arial"/>
        </w:rPr>
        <w:t xml:space="preserve">2007 – None </w:t>
      </w:r>
    </w:p>
    <w:p w:rsidR="00BB41E8" w:rsidRDefault="00BB41E8" w:rsidP="00BB41E8">
      <w:pPr>
        <w:pStyle w:val="Header"/>
        <w:tabs>
          <w:tab w:val="clear" w:pos="4320"/>
          <w:tab w:val="center" w:pos="720"/>
        </w:tabs>
        <w:spacing w:after="100" w:afterAutospacing="1"/>
        <w:ind w:left="720"/>
        <w:jc w:val="both"/>
        <w:rPr>
          <w:rFonts w:ascii="Arial" w:hAnsi="Arial" w:cs="Arial"/>
        </w:rPr>
      </w:pPr>
      <w:r>
        <w:rPr>
          <w:rFonts w:ascii="Arial" w:hAnsi="Arial" w:cs="Arial"/>
        </w:rPr>
        <w:t xml:space="preserve">2008 </w:t>
      </w:r>
      <w:r w:rsidR="00150B9B">
        <w:rPr>
          <w:rFonts w:ascii="Arial" w:hAnsi="Arial" w:cs="Arial"/>
        </w:rPr>
        <w:t xml:space="preserve">and 2009 </w:t>
      </w:r>
      <w:r>
        <w:rPr>
          <w:rFonts w:ascii="Arial" w:hAnsi="Arial" w:cs="Arial"/>
        </w:rPr>
        <w:t xml:space="preserve">– Rhino Energy, Sequoia Energy, Trinity Coal </w:t>
      </w:r>
    </w:p>
    <w:p w:rsidR="00BB41E8" w:rsidRDefault="000476AD" w:rsidP="00BB41E8">
      <w:pPr>
        <w:pStyle w:val="Header"/>
        <w:tabs>
          <w:tab w:val="clear" w:pos="4320"/>
          <w:tab w:val="center" w:pos="720"/>
        </w:tabs>
        <w:spacing w:after="240"/>
        <w:ind w:left="720"/>
        <w:jc w:val="both"/>
        <w:rPr>
          <w:rFonts w:ascii="Arial" w:hAnsi="Arial" w:cs="Arial"/>
        </w:rPr>
      </w:pPr>
      <w:r>
        <w:rPr>
          <w:rFonts w:ascii="Arial" w:hAnsi="Arial" w:cs="Arial"/>
        </w:rPr>
        <w:lastRenderedPageBreak/>
        <w:t>As previously provided in the Company’s response to STF-HPSC-6-5, i</w:t>
      </w:r>
      <w:r w:rsidR="00BB41E8">
        <w:rPr>
          <w:rFonts w:ascii="Arial" w:hAnsi="Arial" w:cs="Arial"/>
        </w:rPr>
        <w:t xml:space="preserve">n the cases where financials were not provided by the suppliers above, the Company communicated internally and in </w:t>
      </w:r>
      <w:proofErr w:type="spellStart"/>
      <w:r w:rsidR="00BB41E8">
        <w:rPr>
          <w:rFonts w:ascii="Arial" w:hAnsi="Arial" w:cs="Arial"/>
        </w:rPr>
        <w:t>buybook</w:t>
      </w:r>
      <w:proofErr w:type="spellEnd"/>
      <w:r w:rsidR="00BB41E8">
        <w:rPr>
          <w:rFonts w:ascii="Arial" w:hAnsi="Arial" w:cs="Arial"/>
        </w:rPr>
        <w:t xml:space="preserve"> documentation that these suppliers were considered high risk suppliers from a financial standpoint. </w:t>
      </w:r>
    </w:p>
    <w:p w:rsidR="00BB41E8" w:rsidRDefault="00BB41E8" w:rsidP="00BB41E8">
      <w:pPr>
        <w:pStyle w:val="Header"/>
        <w:tabs>
          <w:tab w:val="clear" w:pos="4320"/>
          <w:tab w:val="center" w:pos="720"/>
        </w:tabs>
        <w:spacing w:after="240"/>
        <w:ind w:left="720"/>
        <w:jc w:val="both"/>
        <w:rPr>
          <w:rFonts w:ascii="Arial" w:hAnsi="Arial" w:cs="Arial"/>
        </w:rPr>
      </w:pPr>
    </w:p>
    <w:p w:rsidR="00BB41E8" w:rsidRPr="00BB41E8" w:rsidRDefault="00BB41E8" w:rsidP="00BB41E8">
      <w:pPr>
        <w:pStyle w:val="Header"/>
        <w:tabs>
          <w:tab w:val="clear" w:pos="4320"/>
          <w:tab w:val="center" w:pos="720"/>
        </w:tabs>
        <w:spacing w:after="240"/>
        <w:ind w:left="72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7E279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1E8" w:rsidRDefault="00BB41E8">
      <w:r>
        <w:separator/>
      </w:r>
    </w:p>
  </w:endnote>
  <w:endnote w:type="continuationSeparator" w:id="0">
    <w:p w:rsidR="00BB41E8" w:rsidRDefault="00BB41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188" w:rsidRDefault="008251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E8" w:rsidRDefault="00BB41E8">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188" w:rsidRDefault="008251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1E8" w:rsidRDefault="00BB41E8">
      <w:r>
        <w:separator/>
      </w:r>
    </w:p>
  </w:footnote>
  <w:footnote w:type="continuationSeparator" w:id="0">
    <w:p w:rsidR="00BB41E8" w:rsidRDefault="00BB41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188" w:rsidRDefault="008251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E8" w:rsidRPr="00153C70" w:rsidRDefault="00BB41E8" w:rsidP="004137D2">
    <w:pPr>
      <w:pStyle w:val="Header"/>
      <w:jc w:val="center"/>
    </w:pPr>
    <w:r w:rsidRPr="00153C70">
      <w:t xml:space="preserve">Georgia Power Company </w:t>
    </w:r>
  </w:p>
  <w:p w:rsidR="00BB41E8" w:rsidRDefault="00BB41E8"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BB41E8" w:rsidRPr="00153C70" w:rsidRDefault="00BB41E8" w:rsidP="004137D2">
    <w:pPr>
      <w:pStyle w:val="Header"/>
      <w:jc w:val="center"/>
    </w:pPr>
    <w:r>
      <w:t>STF-HPSC Data Request Set No. 9</w:t>
    </w:r>
  </w:p>
  <w:p w:rsidR="00BB41E8" w:rsidRPr="004137D2" w:rsidRDefault="00BB41E8"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188" w:rsidRDefault="008251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E569DA"/>
    <w:multiLevelType w:val="hybridMultilevel"/>
    <w:tmpl w:val="9D4274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5">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8">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9">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44E2E85"/>
    <w:multiLevelType w:val="hybridMultilevel"/>
    <w:tmpl w:val="C3B0A848"/>
    <w:lvl w:ilvl="0" w:tplc="A55E91B2">
      <w:start w:val="1"/>
      <w:numFmt w:val="lowerLetter"/>
      <w:lvlText w:val="%1."/>
      <w:lvlJc w:val="left"/>
      <w:pPr>
        <w:tabs>
          <w:tab w:val="num" w:pos="288"/>
        </w:tabs>
        <w:ind w:left="288"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8"/>
  </w:num>
  <w:num w:numId="5">
    <w:abstractNumId w:val="6"/>
  </w:num>
  <w:num w:numId="6">
    <w:abstractNumId w:val="10"/>
  </w:num>
  <w:num w:numId="7">
    <w:abstractNumId w:val="2"/>
  </w:num>
  <w:num w:numId="8">
    <w:abstractNumId w:val="16"/>
  </w:num>
  <w:num w:numId="9">
    <w:abstractNumId w:val="19"/>
  </w:num>
  <w:num w:numId="10">
    <w:abstractNumId w:val="7"/>
  </w:num>
  <w:num w:numId="11">
    <w:abstractNumId w:val="20"/>
  </w:num>
  <w:num w:numId="12">
    <w:abstractNumId w:val="13"/>
  </w:num>
  <w:num w:numId="13">
    <w:abstractNumId w:val="14"/>
  </w:num>
  <w:num w:numId="14">
    <w:abstractNumId w:val="8"/>
  </w:num>
  <w:num w:numId="15">
    <w:abstractNumId w:val="3"/>
  </w:num>
  <w:num w:numId="16">
    <w:abstractNumId w:val="17"/>
  </w:num>
  <w:num w:numId="17">
    <w:abstractNumId w:val="15"/>
  </w:num>
  <w:num w:numId="18">
    <w:abstractNumId w:val="4"/>
  </w:num>
  <w:num w:numId="19">
    <w:abstractNumId w:val="0"/>
  </w:num>
  <w:num w:numId="20">
    <w:abstractNumId w:val="9"/>
  </w:num>
  <w:num w:numId="21">
    <w:abstractNumId w:val="2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30721"/>
  </w:hdrShapeDefaults>
  <w:footnotePr>
    <w:footnote w:id="-1"/>
    <w:footnote w:id="0"/>
  </w:footnotePr>
  <w:endnotePr>
    <w:endnote w:id="-1"/>
    <w:endnote w:id="0"/>
  </w:endnotePr>
  <w:compat/>
  <w:rsids>
    <w:rsidRoot w:val="001C3F8B"/>
    <w:rsid w:val="00026529"/>
    <w:rsid w:val="000367DE"/>
    <w:rsid w:val="00047070"/>
    <w:rsid w:val="000476AD"/>
    <w:rsid w:val="00060CAA"/>
    <w:rsid w:val="000662DF"/>
    <w:rsid w:val="000813AD"/>
    <w:rsid w:val="00084EE9"/>
    <w:rsid w:val="000A6485"/>
    <w:rsid w:val="000C177F"/>
    <w:rsid w:val="000C5388"/>
    <w:rsid w:val="000E7830"/>
    <w:rsid w:val="000F14D0"/>
    <w:rsid w:val="000F6B8D"/>
    <w:rsid w:val="00134DFF"/>
    <w:rsid w:val="00146A40"/>
    <w:rsid w:val="00150B9B"/>
    <w:rsid w:val="001540DE"/>
    <w:rsid w:val="001600C7"/>
    <w:rsid w:val="00180A85"/>
    <w:rsid w:val="001815DE"/>
    <w:rsid w:val="001A1F08"/>
    <w:rsid w:val="001C3F8B"/>
    <w:rsid w:val="001E31ED"/>
    <w:rsid w:val="001E6783"/>
    <w:rsid w:val="00220C28"/>
    <w:rsid w:val="00224DE1"/>
    <w:rsid w:val="0022531B"/>
    <w:rsid w:val="00232178"/>
    <w:rsid w:val="0023630B"/>
    <w:rsid w:val="00251620"/>
    <w:rsid w:val="002860F3"/>
    <w:rsid w:val="002C6CA8"/>
    <w:rsid w:val="002C7179"/>
    <w:rsid w:val="002D150E"/>
    <w:rsid w:val="002D2040"/>
    <w:rsid w:val="00320556"/>
    <w:rsid w:val="00330570"/>
    <w:rsid w:val="00353747"/>
    <w:rsid w:val="00363234"/>
    <w:rsid w:val="00367FE1"/>
    <w:rsid w:val="00376556"/>
    <w:rsid w:val="00390A69"/>
    <w:rsid w:val="0039566E"/>
    <w:rsid w:val="003A7983"/>
    <w:rsid w:val="003C13ED"/>
    <w:rsid w:val="003E1F89"/>
    <w:rsid w:val="003F3F11"/>
    <w:rsid w:val="00402268"/>
    <w:rsid w:val="004137D2"/>
    <w:rsid w:val="00422221"/>
    <w:rsid w:val="004312B3"/>
    <w:rsid w:val="00443E64"/>
    <w:rsid w:val="00446396"/>
    <w:rsid w:val="00455298"/>
    <w:rsid w:val="00476305"/>
    <w:rsid w:val="00481B0E"/>
    <w:rsid w:val="0048738C"/>
    <w:rsid w:val="004975F9"/>
    <w:rsid w:val="004B1A3A"/>
    <w:rsid w:val="004B4D8D"/>
    <w:rsid w:val="004C2900"/>
    <w:rsid w:val="004E765F"/>
    <w:rsid w:val="004F74F0"/>
    <w:rsid w:val="00510D11"/>
    <w:rsid w:val="0051607A"/>
    <w:rsid w:val="00527506"/>
    <w:rsid w:val="00542DF5"/>
    <w:rsid w:val="00545ECD"/>
    <w:rsid w:val="005718CB"/>
    <w:rsid w:val="005743C1"/>
    <w:rsid w:val="005A5B93"/>
    <w:rsid w:val="0061293D"/>
    <w:rsid w:val="00626033"/>
    <w:rsid w:val="006267FF"/>
    <w:rsid w:val="00644941"/>
    <w:rsid w:val="00682928"/>
    <w:rsid w:val="00683AEF"/>
    <w:rsid w:val="006A0540"/>
    <w:rsid w:val="006A19F4"/>
    <w:rsid w:val="006E6780"/>
    <w:rsid w:val="00705D6D"/>
    <w:rsid w:val="00710BC2"/>
    <w:rsid w:val="00732311"/>
    <w:rsid w:val="00757573"/>
    <w:rsid w:val="007948DC"/>
    <w:rsid w:val="007A03E0"/>
    <w:rsid w:val="007C34D6"/>
    <w:rsid w:val="007D46F7"/>
    <w:rsid w:val="007E279C"/>
    <w:rsid w:val="007E307F"/>
    <w:rsid w:val="007F3915"/>
    <w:rsid w:val="00825188"/>
    <w:rsid w:val="00826B8A"/>
    <w:rsid w:val="00826DAA"/>
    <w:rsid w:val="00830A9C"/>
    <w:rsid w:val="008331D6"/>
    <w:rsid w:val="008357C8"/>
    <w:rsid w:val="00865A9F"/>
    <w:rsid w:val="00871CB9"/>
    <w:rsid w:val="008755C3"/>
    <w:rsid w:val="00881AD3"/>
    <w:rsid w:val="008A2CF7"/>
    <w:rsid w:val="008A7C37"/>
    <w:rsid w:val="008B223A"/>
    <w:rsid w:val="008C2A2A"/>
    <w:rsid w:val="008D0300"/>
    <w:rsid w:val="008E0570"/>
    <w:rsid w:val="008E43F6"/>
    <w:rsid w:val="008E4EB8"/>
    <w:rsid w:val="008F28B7"/>
    <w:rsid w:val="009029F1"/>
    <w:rsid w:val="009354BE"/>
    <w:rsid w:val="00955543"/>
    <w:rsid w:val="00957B03"/>
    <w:rsid w:val="009663FE"/>
    <w:rsid w:val="009A28FD"/>
    <w:rsid w:val="009B5D49"/>
    <w:rsid w:val="009F0201"/>
    <w:rsid w:val="009F3A6E"/>
    <w:rsid w:val="00A0411D"/>
    <w:rsid w:val="00A07DBD"/>
    <w:rsid w:val="00A145D8"/>
    <w:rsid w:val="00A22822"/>
    <w:rsid w:val="00A558E5"/>
    <w:rsid w:val="00A60731"/>
    <w:rsid w:val="00A72392"/>
    <w:rsid w:val="00A735DF"/>
    <w:rsid w:val="00A8014F"/>
    <w:rsid w:val="00A80856"/>
    <w:rsid w:val="00A85F7B"/>
    <w:rsid w:val="00A87934"/>
    <w:rsid w:val="00AA445B"/>
    <w:rsid w:val="00AF2803"/>
    <w:rsid w:val="00B12D79"/>
    <w:rsid w:val="00B44795"/>
    <w:rsid w:val="00B453C2"/>
    <w:rsid w:val="00B52EDB"/>
    <w:rsid w:val="00B5572F"/>
    <w:rsid w:val="00B6364C"/>
    <w:rsid w:val="00B6391E"/>
    <w:rsid w:val="00B659E4"/>
    <w:rsid w:val="00B67513"/>
    <w:rsid w:val="00B94CE3"/>
    <w:rsid w:val="00BB1ECE"/>
    <w:rsid w:val="00BB41E8"/>
    <w:rsid w:val="00BB6ADC"/>
    <w:rsid w:val="00BD40E0"/>
    <w:rsid w:val="00BD7473"/>
    <w:rsid w:val="00BF1A46"/>
    <w:rsid w:val="00C0535F"/>
    <w:rsid w:val="00C10379"/>
    <w:rsid w:val="00C24C76"/>
    <w:rsid w:val="00C51650"/>
    <w:rsid w:val="00C548B1"/>
    <w:rsid w:val="00C55257"/>
    <w:rsid w:val="00C570CA"/>
    <w:rsid w:val="00C61CC0"/>
    <w:rsid w:val="00C62767"/>
    <w:rsid w:val="00C77C49"/>
    <w:rsid w:val="00C85C55"/>
    <w:rsid w:val="00C92F3B"/>
    <w:rsid w:val="00CB0B80"/>
    <w:rsid w:val="00CB4533"/>
    <w:rsid w:val="00CC2015"/>
    <w:rsid w:val="00CD00E2"/>
    <w:rsid w:val="00CE1968"/>
    <w:rsid w:val="00D05DF2"/>
    <w:rsid w:val="00D23707"/>
    <w:rsid w:val="00D33329"/>
    <w:rsid w:val="00D410E4"/>
    <w:rsid w:val="00D65F1C"/>
    <w:rsid w:val="00D73C43"/>
    <w:rsid w:val="00D77039"/>
    <w:rsid w:val="00DA5361"/>
    <w:rsid w:val="00DA6C10"/>
    <w:rsid w:val="00DD0C4D"/>
    <w:rsid w:val="00DD25EB"/>
    <w:rsid w:val="00DE4F12"/>
    <w:rsid w:val="00E36043"/>
    <w:rsid w:val="00E4557B"/>
    <w:rsid w:val="00E57826"/>
    <w:rsid w:val="00E6396D"/>
    <w:rsid w:val="00E861A2"/>
    <w:rsid w:val="00EB3137"/>
    <w:rsid w:val="00EC7927"/>
    <w:rsid w:val="00EE7277"/>
    <w:rsid w:val="00F056D2"/>
    <w:rsid w:val="00F069CE"/>
    <w:rsid w:val="00F159AE"/>
    <w:rsid w:val="00F2115D"/>
    <w:rsid w:val="00F26556"/>
    <w:rsid w:val="00F412F9"/>
    <w:rsid w:val="00F513DD"/>
    <w:rsid w:val="00F5256F"/>
    <w:rsid w:val="00F57F0B"/>
    <w:rsid w:val="00F67C42"/>
    <w:rsid w:val="00F81A9E"/>
    <w:rsid w:val="00FA55A2"/>
    <w:rsid w:val="00FB2F46"/>
    <w:rsid w:val="00FB48FD"/>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customStyle="1" w:styleId="HeaderChar">
    <w:name w:val="Header Char"/>
    <w:basedOn w:val="DefaultParagraphFont"/>
    <w:link w:val="Header"/>
    <w:locked/>
    <w:rsid w:val="00865A9F"/>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4102</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2010-09-24T21:00:00Z</dcterms:created>
  <dcterms:modified xsi:type="dcterms:W3CDTF">2010-09-24T21:00:00Z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