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604FD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626033">
        <w:rPr>
          <w:rFonts w:ascii="Arial" w:hAnsi="Arial" w:cs="Arial"/>
          <w:b/>
        </w:rPr>
        <w:t>-10</w:t>
      </w:r>
      <w:r w:rsidR="00220C28" w:rsidRPr="000E7830">
        <w:rPr>
          <w:rFonts w:ascii="Arial" w:hAnsi="Arial" w:cs="Arial"/>
          <w:b/>
        </w:rPr>
        <w:t>:</w:t>
      </w:r>
    </w:p>
    <w:p w:rsidR="007D46F7" w:rsidRPr="00683AE9" w:rsidRDefault="007D46F7" w:rsidP="007D46F7">
      <w:pPr>
        <w:rPr>
          <w:rFonts w:ascii="Arial" w:hAnsi="Arial" w:cs="Arial"/>
        </w:rPr>
      </w:pPr>
      <w:r w:rsidRPr="00683AE9">
        <w:rPr>
          <w:rFonts w:ascii="Arial" w:hAnsi="Arial" w:cs="Arial"/>
        </w:rPr>
        <w:t xml:space="preserve">This refers to the “Purchasing Strategy” paragraph.  The document states, “Fuel Buyers select a strategy for buying coal that utilizes both short-term and long-term purchases to obtain the best value at a competitive price. </w:t>
      </w:r>
      <w:r w:rsidRPr="00683AE9">
        <w:rPr>
          <w:rFonts w:ascii="Arial" w:hAnsi="Arial" w:cs="Arial"/>
          <w:b/>
        </w:rPr>
        <w:t>Market conditions significantly</w:t>
      </w:r>
      <w:r w:rsidRPr="00683AE9">
        <w:rPr>
          <w:rFonts w:ascii="Arial" w:hAnsi="Arial" w:cs="Arial"/>
        </w:rPr>
        <w:t xml:space="preserve"> affect the strategy used to buy fuel.   How did market conditions alter or affect decisions for buying coal in </w:t>
      </w:r>
      <w:r w:rsidRPr="00683AE9">
        <w:rPr>
          <w:rFonts w:ascii="Arial" w:hAnsi="Arial" w:cs="Arial"/>
          <w:b/>
        </w:rPr>
        <w:t>2006, 2007, and 2008</w:t>
      </w:r>
      <w:r w:rsidRPr="00683AE9">
        <w:rPr>
          <w:rFonts w:ascii="Arial" w:hAnsi="Arial" w:cs="Arial"/>
        </w:rPr>
        <w:t xml:space="preserve">.  Please be specific about what alterations were implemented in that time frame. </w:t>
      </w:r>
    </w:p>
    <w:p w:rsidR="00B12D79" w:rsidRDefault="00B12D79" w:rsidP="00604FD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604FD4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607111" w:rsidRDefault="000A57F4" w:rsidP="00732311">
      <w:pPr>
        <w:pStyle w:val="BodyText"/>
        <w:spacing w:after="24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T</w:t>
      </w:r>
      <w:r w:rsidR="00607111" w:rsidRPr="00607111">
        <w:rPr>
          <w:rFonts w:ascii="Arial" w:hAnsi="Arial" w:cs="Arial"/>
        </w:rPr>
        <w:t>he “Purchas</w:t>
      </w:r>
      <w:r>
        <w:rPr>
          <w:rFonts w:ascii="Arial" w:hAnsi="Arial" w:cs="Arial"/>
        </w:rPr>
        <w:t>ing</w:t>
      </w:r>
      <w:r w:rsidR="00607111" w:rsidRPr="00607111">
        <w:rPr>
          <w:rFonts w:ascii="Arial" w:hAnsi="Arial" w:cs="Arial"/>
        </w:rPr>
        <w:t xml:space="preserve"> Strategy” paragraph in the Coal Procurement Procedures document should not be confused with the </w:t>
      </w:r>
      <w:r>
        <w:rPr>
          <w:rFonts w:ascii="Arial" w:hAnsi="Arial" w:cs="Arial"/>
        </w:rPr>
        <w:t>c</w:t>
      </w:r>
      <w:r w:rsidR="00607111" w:rsidRPr="000A57F4">
        <w:rPr>
          <w:rFonts w:ascii="Arial" w:hAnsi="Arial" w:cs="Arial"/>
        </w:rPr>
        <w:t xml:space="preserve">oal </w:t>
      </w:r>
      <w:r>
        <w:rPr>
          <w:rFonts w:ascii="Arial" w:hAnsi="Arial" w:cs="Arial"/>
        </w:rPr>
        <w:t>p</w:t>
      </w:r>
      <w:r w:rsidR="00607111" w:rsidRPr="000A57F4">
        <w:rPr>
          <w:rFonts w:ascii="Arial" w:hAnsi="Arial" w:cs="Arial"/>
        </w:rPr>
        <w:t xml:space="preserve">rocurement </w:t>
      </w:r>
      <w:r>
        <w:rPr>
          <w:rFonts w:ascii="Arial" w:hAnsi="Arial" w:cs="Arial"/>
        </w:rPr>
        <w:t>s</w:t>
      </w:r>
      <w:r w:rsidR="00607111" w:rsidRPr="000A57F4">
        <w:rPr>
          <w:rFonts w:ascii="Arial" w:hAnsi="Arial" w:cs="Arial"/>
        </w:rPr>
        <w:t>trategy</w:t>
      </w:r>
      <w:r>
        <w:rPr>
          <w:rFonts w:ascii="Arial" w:hAnsi="Arial" w:cs="Arial"/>
        </w:rPr>
        <w:t xml:space="preserve"> documented in the Company’s response to STF-HPSC-6-4 (hereafter referred to as the Strategy)</w:t>
      </w:r>
      <w:r w:rsidR="00607111" w:rsidRPr="00607111">
        <w:rPr>
          <w:rFonts w:ascii="Arial" w:hAnsi="Arial" w:cs="Arial"/>
        </w:rPr>
        <w:t xml:space="preserve">. </w:t>
      </w:r>
      <w:r w:rsidR="00FF0179">
        <w:rPr>
          <w:rFonts w:ascii="Arial" w:hAnsi="Arial" w:cs="Arial"/>
        </w:rPr>
        <w:t>As discussed on page 13 and 14 in Direct Testimony of Ann P. Daiss, Mark K. Tate and Robert R. Hardman, t</w:t>
      </w:r>
      <w:r w:rsidR="00607111" w:rsidRPr="00607111">
        <w:rPr>
          <w:rFonts w:ascii="Arial" w:hAnsi="Arial" w:cs="Arial"/>
        </w:rPr>
        <w:t>he Strategy</w:t>
      </w:r>
      <w:r w:rsidR="00FF0179">
        <w:rPr>
          <w:rFonts w:ascii="Arial" w:hAnsi="Arial" w:cs="Arial"/>
        </w:rPr>
        <w:t xml:space="preserve"> </w:t>
      </w:r>
      <w:r w:rsidR="00607111" w:rsidRPr="00607111">
        <w:rPr>
          <w:rFonts w:ascii="Arial" w:hAnsi="Arial" w:cs="Arial"/>
        </w:rPr>
        <w:t xml:space="preserve">is employed to secure the Company’s coal requirements. The </w:t>
      </w:r>
      <w:r>
        <w:rPr>
          <w:rFonts w:ascii="Arial" w:hAnsi="Arial" w:cs="Arial"/>
        </w:rPr>
        <w:t xml:space="preserve">quoted </w:t>
      </w:r>
      <w:r w:rsidR="00607111" w:rsidRPr="00607111">
        <w:rPr>
          <w:rFonts w:ascii="Arial" w:hAnsi="Arial" w:cs="Arial"/>
        </w:rPr>
        <w:t xml:space="preserve">reference to selecting a strategy is simply a </w:t>
      </w:r>
      <w:r>
        <w:rPr>
          <w:rFonts w:ascii="Arial" w:hAnsi="Arial" w:cs="Arial"/>
        </w:rPr>
        <w:t>description of</w:t>
      </w:r>
      <w:r w:rsidR="00607111" w:rsidRPr="00607111">
        <w:rPr>
          <w:rFonts w:ascii="Arial" w:hAnsi="Arial" w:cs="Arial"/>
        </w:rPr>
        <w:t xml:space="preserve"> the process and procedures the Company follows when procuring coal</w:t>
      </w:r>
      <w:r w:rsidR="00607111">
        <w:rPr>
          <w:rFonts w:ascii="Arial" w:hAnsi="Arial" w:cs="Arial"/>
          <w:b/>
        </w:rPr>
        <w:t>.</w:t>
      </w:r>
    </w:p>
    <w:p w:rsidR="00607111" w:rsidRPr="00607111" w:rsidRDefault="00607111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The statement “Market conditions significantly affect the strategy used to buy fuel</w:t>
      </w:r>
      <w:r w:rsidR="00582690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is referring to </w:t>
      </w:r>
      <w:r w:rsidR="000A57F4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manner</w:t>
      </w:r>
      <w:r w:rsidR="000A57F4">
        <w:rPr>
          <w:rFonts w:ascii="Arial" w:hAnsi="Arial" w:cs="Arial"/>
        </w:rPr>
        <w:t xml:space="preserve"> in which</w:t>
      </w:r>
      <w:r>
        <w:rPr>
          <w:rFonts w:ascii="Arial" w:hAnsi="Arial" w:cs="Arial"/>
        </w:rPr>
        <w:t xml:space="preserve"> the Company employs the Strategy to secure its coal requirements. Simply put, market conditions can impact the amount of long-term purchase</w:t>
      </w:r>
      <w:r w:rsidR="0058269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and/or spot purchases that are made. As in 2008, market conditions were such that the Company saw significant risk in leaving coal uncommitted during a </w:t>
      </w:r>
      <w:r w:rsidR="00377F82">
        <w:rPr>
          <w:rFonts w:ascii="Arial" w:hAnsi="Arial" w:cs="Arial"/>
        </w:rPr>
        <w:t>supply/demand imbalance</w:t>
      </w:r>
      <w:r w:rsidR="00126232">
        <w:rPr>
          <w:rFonts w:ascii="Arial" w:hAnsi="Arial" w:cs="Arial"/>
        </w:rPr>
        <w:t>. Therefore the Company chose to expedite purchases and mitigate the risk of being too exposed in a high-priced</w:t>
      </w:r>
      <w:r w:rsidR="00377F82">
        <w:rPr>
          <w:rFonts w:ascii="Arial" w:hAnsi="Arial" w:cs="Arial"/>
        </w:rPr>
        <w:t>, supply/demand imbalance</w:t>
      </w:r>
      <w:r w:rsidR="00126232">
        <w:rPr>
          <w:rFonts w:ascii="Arial" w:hAnsi="Arial" w:cs="Arial"/>
        </w:rPr>
        <w:t xml:space="preserve"> coal market. Coal market conditions in 2006 and 2007 were relatively stable and therefore, the Tactical Plans</w:t>
      </w:r>
      <w:r w:rsidR="00B31DDA">
        <w:rPr>
          <w:rFonts w:ascii="Arial" w:hAnsi="Arial" w:cs="Arial"/>
        </w:rPr>
        <w:t xml:space="preserve"> </w:t>
      </w:r>
      <w:r w:rsidR="00126232">
        <w:rPr>
          <w:rFonts w:ascii="Arial" w:hAnsi="Arial" w:cs="Arial"/>
        </w:rPr>
        <w:t xml:space="preserve">developed </w:t>
      </w:r>
      <w:r w:rsidR="00377F82">
        <w:rPr>
          <w:rFonts w:ascii="Arial" w:hAnsi="Arial" w:cs="Arial"/>
        </w:rPr>
        <w:t xml:space="preserve">in the annual Strategy document which </w:t>
      </w:r>
      <w:r w:rsidR="00126232">
        <w:rPr>
          <w:rFonts w:ascii="Arial" w:hAnsi="Arial" w:cs="Arial"/>
        </w:rPr>
        <w:t xml:space="preserve">laid out an approach to secure future requirements were not updated.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9D60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690" w:rsidRDefault="00582690">
      <w:r>
        <w:separator/>
      </w:r>
    </w:p>
  </w:endnote>
  <w:endnote w:type="continuationSeparator" w:id="0">
    <w:p w:rsidR="00582690" w:rsidRDefault="00582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A1B" w:rsidRDefault="007F1A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90" w:rsidRDefault="00582690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A1B" w:rsidRDefault="007F1A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690" w:rsidRDefault="00582690">
      <w:r>
        <w:separator/>
      </w:r>
    </w:p>
  </w:footnote>
  <w:footnote w:type="continuationSeparator" w:id="0">
    <w:p w:rsidR="00582690" w:rsidRDefault="005826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A1B" w:rsidRDefault="007F1A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90" w:rsidRPr="00153C70" w:rsidRDefault="00582690" w:rsidP="004137D2">
    <w:pPr>
      <w:pStyle w:val="Header"/>
      <w:jc w:val="center"/>
    </w:pPr>
    <w:r w:rsidRPr="00153C70">
      <w:t xml:space="preserve">Georgia Power Company </w:t>
    </w:r>
  </w:p>
  <w:p w:rsidR="00582690" w:rsidRDefault="00582690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582690" w:rsidRPr="00153C70" w:rsidRDefault="00582690" w:rsidP="004137D2">
    <w:pPr>
      <w:pStyle w:val="Header"/>
      <w:jc w:val="center"/>
    </w:pPr>
    <w:r>
      <w:t>STF-HPSC Data Request Set No. 9</w:t>
    </w:r>
  </w:p>
  <w:p w:rsidR="00582690" w:rsidRPr="004137D2" w:rsidRDefault="00582690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A1B" w:rsidRDefault="007F1A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60CAA"/>
    <w:rsid w:val="000662DF"/>
    <w:rsid w:val="000813AD"/>
    <w:rsid w:val="00084EE9"/>
    <w:rsid w:val="000A57F4"/>
    <w:rsid w:val="000A6485"/>
    <w:rsid w:val="000C177F"/>
    <w:rsid w:val="000C5388"/>
    <w:rsid w:val="000E7830"/>
    <w:rsid w:val="000F14D0"/>
    <w:rsid w:val="000F6B8D"/>
    <w:rsid w:val="00126232"/>
    <w:rsid w:val="00134DFF"/>
    <w:rsid w:val="00146A40"/>
    <w:rsid w:val="001600C7"/>
    <w:rsid w:val="00180A85"/>
    <w:rsid w:val="001815DE"/>
    <w:rsid w:val="001C3F8B"/>
    <w:rsid w:val="001E6783"/>
    <w:rsid w:val="00220C28"/>
    <w:rsid w:val="00224DE1"/>
    <w:rsid w:val="00232178"/>
    <w:rsid w:val="00251620"/>
    <w:rsid w:val="00266467"/>
    <w:rsid w:val="002860F3"/>
    <w:rsid w:val="002C6CA8"/>
    <w:rsid w:val="002C7179"/>
    <w:rsid w:val="002D150E"/>
    <w:rsid w:val="002D2040"/>
    <w:rsid w:val="002F7B60"/>
    <w:rsid w:val="003157F6"/>
    <w:rsid w:val="00320556"/>
    <w:rsid w:val="00330570"/>
    <w:rsid w:val="003521F1"/>
    <w:rsid w:val="00353747"/>
    <w:rsid w:val="00363234"/>
    <w:rsid w:val="00367FE1"/>
    <w:rsid w:val="00376556"/>
    <w:rsid w:val="00377F82"/>
    <w:rsid w:val="00390A69"/>
    <w:rsid w:val="0039566E"/>
    <w:rsid w:val="003A7983"/>
    <w:rsid w:val="003C13ED"/>
    <w:rsid w:val="003F3F11"/>
    <w:rsid w:val="00402268"/>
    <w:rsid w:val="004137D2"/>
    <w:rsid w:val="00422221"/>
    <w:rsid w:val="004312B3"/>
    <w:rsid w:val="00443E64"/>
    <w:rsid w:val="00455298"/>
    <w:rsid w:val="00476305"/>
    <w:rsid w:val="00481B0E"/>
    <w:rsid w:val="0048738C"/>
    <w:rsid w:val="004975F9"/>
    <w:rsid w:val="004B1A3A"/>
    <w:rsid w:val="004B4D8D"/>
    <w:rsid w:val="004E765F"/>
    <w:rsid w:val="004F74F0"/>
    <w:rsid w:val="00510D11"/>
    <w:rsid w:val="0051607A"/>
    <w:rsid w:val="00527506"/>
    <w:rsid w:val="00542DF5"/>
    <w:rsid w:val="00545ECD"/>
    <w:rsid w:val="005718CB"/>
    <w:rsid w:val="00582690"/>
    <w:rsid w:val="005A5B93"/>
    <w:rsid w:val="005E3B34"/>
    <w:rsid w:val="00604FD4"/>
    <w:rsid w:val="00607111"/>
    <w:rsid w:val="0061293D"/>
    <w:rsid w:val="00626033"/>
    <w:rsid w:val="00644941"/>
    <w:rsid w:val="00682928"/>
    <w:rsid w:val="00683AEF"/>
    <w:rsid w:val="006A19F4"/>
    <w:rsid w:val="006E6780"/>
    <w:rsid w:val="00700FAC"/>
    <w:rsid w:val="00705D6D"/>
    <w:rsid w:val="00710BC2"/>
    <w:rsid w:val="00732311"/>
    <w:rsid w:val="00757573"/>
    <w:rsid w:val="007948DC"/>
    <w:rsid w:val="007A03E0"/>
    <w:rsid w:val="007B4DE3"/>
    <w:rsid w:val="007D46F7"/>
    <w:rsid w:val="007E307F"/>
    <w:rsid w:val="007F1A1B"/>
    <w:rsid w:val="007F3915"/>
    <w:rsid w:val="008249E7"/>
    <w:rsid w:val="00826DAA"/>
    <w:rsid w:val="00830A9C"/>
    <w:rsid w:val="008331D6"/>
    <w:rsid w:val="00871CB9"/>
    <w:rsid w:val="008755C3"/>
    <w:rsid w:val="008A7C37"/>
    <w:rsid w:val="008B223A"/>
    <w:rsid w:val="008C2A2A"/>
    <w:rsid w:val="008D0300"/>
    <w:rsid w:val="008E0570"/>
    <w:rsid w:val="008E43F6"/>
    <w:rsid w:val="008E4EB8"/>
    <w:rsid w:val="008F28B7"/>
    <w:rsid w:val="009029F1"/>
    <w:rsid w:val="009354BE"/>
    <w:rsid w:val="00955543"/>
    <w:rsid w:val="00957B03"/>
    <w:rsid w:val="009663FE"/>
    <w:rsid w:val="009A28FD"/>
    <w:rsid w:val="009B10D6"/>
    <w:rsid w:val="009B5D49"/>
    <w:rsid w:val="009D601D"/>
    <w:rsid w:val="009F0201"/>
    <w:rsid w:val="00A0411D"/>
    <w:rsid w:val="00A22822"/>
    <w:rsid w:val="00A558E5"/>
    <w:rsid w:val="00A60731"/>
    <w:rsid w:val="00A72392"/>
    <w:rsid w:val="00A735DF"/>
    <w:rsid w:val="00A8014F"/>
    <w:rsid w:val="00A80856"/>
    <w:rsid w:val="00A87934"/>
    <w:rsid w:val="00AA445B"/>
    <w:rsid w:val="00B12D79"/>
    <w:rsid w:val="00B31DDA"/>
    <w:rsid w:val="00B44795"/>
    <w:rsid w:val="00B453C2"/>
    <w:rsid w:val="00B52EDB"/>
    <w:rsid w:val="00B5572F"/>
    <w:rsid w:val="00B6364C"/>
    <w:rsid w:val="00B659E4"/>
    <w:rsid w:val="00B67513"/>
    <w:rsid w:val="00BB1ECE"/>
    <w:rsid w:val="00BB6ADC"/>
    <w:rsid w:val="00BD40E0"/>
    <w:rsid w:val="00BD7473"/>
    <w:rsid w:val="00C0535F"/>
    <w:rsid w:val="00C11920"/>
    <w:rsid w:val="00C44554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B80"/>
    <w:rsid w:val="00CB4533"/>
    <w:rsid w:val="00CC2015"/>
    <w:rsid w:val="00CD00E2"/>
    <w:rsid w:val="00D05DF2"/>
    <w:rsid w:val="00D23707"/>
    <w:rsid w:val="00D33329"/>
    <w:rsid w:val="00D410E4"/>
    <w:rsid w:val="00D65F1C"/>
    <w:rsid w:val="00D73C43"/>
    <w:rsid w:val="00D77039"/>
    <w:rsid w:val="00DA6C10"/>
    <w:rsid w:val="00DD25EB"/>
    <w:rsid w:val="00DE4F12"/>
    <w:rsid w:val="00E36043"/>
    <w:rsid w:val="00E57826"/>
    <w:rsid w:val="00E6396D"/>
    <w:rsid w:val="00EB3137"/>
    <w:rsid w:val="00EB35A6"/>
    <w:rsid w:val="00EC10DF"/>
    <w:rsid w:val="00EC7927"/>
    <w:rsid w:val="00EE7277"/>
    <w:rsid w:val="00F056D2"/>
    <w:rsid w:val="00F069CE"/>
    <w:rsid w:val="00F159AE"/>
    <w:rsid w:val="00F46734"/>
    <w:rsid w:val="00F50125"/>
    <w:rsid w:val="00F513DD"/>
    <w:rsid w:val="00F5256F"/>
    <w:rsid w:val="00F53C97"/>
    <w:rsid w:val="00F81A9E"/>
    <w:rsid w:val="00F90239"/>
    <w:rsid w:val="00FA55A2"/>
    <w:rsid w:val="00FB2F46"/>
    <w:rsid w:val="00FD08E0"/>
    <w:rsid w:val="00FE74BB"/>
    <w:rsid w:val="00FF0179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  <w:style w:type="character" w:styleId="CommentReference">
    <w:name w:val="annotation reference"/>
    <w:basedOn w:val="DefaultParagraphFont"/>
    <w:rsid w:val="00EB35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5A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B35A6"/>
  </w:style>
  <w:style w:type="paragraph" w:styleId="CommentSubject">
    <w:name w:val="annotation subject"/>
    <w:basedOn w:val="CommentText"/>
    <w:next w:val="CommentText"/>
    <w:link w:val="CommentSubjectChar"/>
    <w:rsid w:val="00EB3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35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2010-09-22T18:28:00Z</dcterms:created>
  <dcterms:modified xsi:type="dcterms:W3CDTF">2010-09-24T21:00:00Z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